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Alexandria Living Tradition Status Confirmation</w:t>
      </w:r>
    </w:p>
    <w:p>
      <w:r>
        <w:rPr>
          <w:rFonts w:ascii="Arial" w:cs="Arial" w:eastAsia="Arial" w:hAnsi="Arial"/>
          <w:b/>
          <w:bCs/>
          <w:sz w:val="24"/>
          <w:szCs w:val="24"/>
        </w:rPr>
        <w:t xml:space="preserve">Document: </w:t>
      </w:r>
      <w:r>
        <w:rPr>
          <w:rFonts w:ascii="Arial" w:cs="Arial" w:eastAsia="Arial" w:hAnsi="Arial"/>
          <w:sz w:val="24"/>
          <w:szCs w:val="24"/>
        </w:rPr>
        <w:t xml:space="preserve">Alexandria Living Tradition Status Confirmation</w:t>
      </w:r>
    </w:p>
    <w:p>
      <w:r>
        <w:rPr>
          <w:rFonts w:ascii="Arial" w:cs="Arial" w:eastAsia="Arial" w:hAnsi="Arial"/>
          <w:b/>
          <w:bCs/>
          <w:sz w:val="24"/>
          <w:szCs w:val="24"/>
        </w:rPr>
        <w:t xml:space="preserve">World: </w:t>
      </w:r>
      <w:r>
        <w:rPr>
          <w:rFonts w:ascii="Arial" w:cs="Arial" w:eastAsia="Arial" w:hAnsi="Arial"/>
          <w:sz w:val="24"/>
          <w:szCs w:val="24"/>
        </w:rPr>
        <w:t xml:space="preserve">Alexandrian Christianity (alex)</w:t>
      </w:r>
    </w:p>
    <w:p>
      <w:r>
        <w:rPr>
          <w:rFonts w:ascii="Arial" w:cs="Arial" w:eastAsia="Arial" w:hAnsi="Arial"/>
          <w:b/>
          <w:bCs/>
          <w:sz w:val="24"/>
          <w:szCs w:val="24"/>
        </w:rPr>
        <w:t xml:space="preserve">Governing Article: </w:t>
      </w:r>
      <w:r>
        <w:rPr>
          <w:rFonts w:ascii="Arial" w:cs="Arial" w:eastAsia="Arial" w:hAnsi="Arial"/>
          <w:sz w:val="24"/>
          <w:szCs w:val="24"/>
        </w:rPr>
        <w:t xml:space="preserve">Constitution v7.4.1 Article 29</w:t>
      </w:r>
    </w:p>
    <w:p>
      <w:r>
        <w:rPr>
          <w:rFonts w:ascii="Arial" w:cs="Arial" w:eastAsia="Arial" w:hAnsi="Arial"/>
          <w:b/>
          <w:bCs/>
          <w:sz w:val="24"/>
          <w:szCs w:val="24"/>
        </w:rPr>
        <w:t xml:space="preserve">Related Article: </w:t>
      </w:r>
      <w:r>
        <w:rPr>
          <w:rFonts w:ascii="Arial" w:cs="Arial" w:eastAsia="Arial" w:hAnsi="Arial"/>
          <w:sz w:val="24"/>
          <w:szCs w:val="24"/>
        </w:rPr>
        <w:t xml:space="preserve">Constitution v7.4.1 Article 28 (Scholarly Integrity and Representational Accountability Principle)</w:t>
      </w:r>
    </w:p>
    <w:p>
      <w:r>
        <w:rPr>
          <w:rFonts w:ascii="Arial" w:cs="Arial" w:eastAsia="Arial" w:hAnsi="Arial"/>
          <w:b/>
          <w:bCs/>
          <w:sz w:val="24"/>
          <w:szCs w:val="24"/>
        </w:rPr>
        <w:t xml:space="preserve">File: </w:t>
      </w:r>
      <w:r>
        <w:rPr>
          <w:rFonts w:ascii="Arial" w:cs="Arial" w:eastAsia="Arial" w:hAnsi="Arial"/>
          <w:sz w:val="24"/>
          <w:szCs w:val="24"/>
        </w:rPr>
        <w:t xml:space="preserve">alex_Living_Tradition_Status_V7_r1.docx</w:t>
      </w:r>
    </w:p>
    <w:p>
      <w:r>
        <w:rPr>
          <w:rFonts w:ascii="Arial" w:cs="Arial" w:eastAsia="Arial" w:hAnsi="Arial"/>
          <w:b/>
          <w:bCs/>
          <w:sz w:val="24"/>
          <w:szCs w:val="24"/>
        </w:rPr>
        <w:t xml:space="preserve">Status: </w:t>
      </w:r>
      <w:r>
        <w:rPr>
          <w:rFonts w:ascii="Arial" w:cs="Arial" w:eastAsia="Arial" w:hAnsi="Arial"/>
          <w:sz w:val="24"/>
          <w:szCs w:val="24"/>
        </w:rPr>
        <w:t xml:space="preserve">Confirmation on record — clears the Article 29 freeze-eligibility gate</w:t>
      </w:r>
    </w:p>
    <w:p>
      <w:r>
        <w:rPr>
          <w:rFonts w:ascii="Arial" w:cs="Arial" w:eastAsia="Arial" w:hAnsi="Arial"/>
          <w:b/>
          <w:bCs/>
          <w:sz w:val="24"/>
          <w:szCs w:val="24"/>
        </w:rPr>
        <w:t xml:space="preserve">Outstanding gate: </w:t>
      </w:r>
      <w:r>
        <w:rPr>
          <w:rFonts w:ascii="Arial" w:cs="Arial" w:eastAsia="Arial" w:hAnsi="Arial"/>
          <w:sz w:val="24"/>
          <w:szCs w:val="24"/>
        </w:rPr>
        <w:t xml:space="preserve">Article 31 external scholarly review remains required before freeze advancement (see Section 5)</w:t>
      </w:r>
    </w:p>
    <w:p>
      <w:r>
        <w:rPr>
          <w:rFonts w:ascii="Arial" w:cs="Arial" w:eastAsia="Arial" w:hAnsi="Arial"/>
          <w:sz w:val="24"/>
          <w:szCs w:val="24"/>
        </w:rPr>
        <w:t xml:space="preserve"/>
      </w:r>
    </w:p>
    <w:p>
      <w:pPr>
        <w:pBdr>
          <w:bottom w:val="single" w:color="999999" w:sz="6" w:space="1"/>
        </w:pBdr>
      </w:pPr>
      <w:r>
        <w:rPr>
          <w:rFonts w:ascii="Arial" w:cs="Arial" w:eastAsia="Arial" w:hAnsi="Arial"/>
          <w:sz w:val="24"/>
          <w:szCs w:val="24"/>
        </w:rPr>
        <w:t xml:space="preserve"/>
      </w:r>
    </w:p>
    <w:p>
      <w:r>
        <w:rPr>
          <w:rFonts w:ascii="Arial" w:cs="Arial" w:eastAsia="Arial" w:hAnsi="Arial"/>
          <w:sz w:val="24"/>
          <w:szCs w:val="24"/>
        </w:rPr>
        <w:t xml:space="preserve"/>
      </w:r>
    </w:p>
    <w:p>
      <w:pPr>
        <w:pStyle w:val="Heading1"/>
      </w:pPr>
      <w:r>
        <w:rPr>
          <w:rFonts w:ascii="Arial" w:cs="Arial" w:eastAsia="Arial" w:hAnsi="Arial"/>
        </w:rPr>
        <w:t xml:space="preserve">Section 1: Living Tradition Identification</w:t>
      </w:r>
    </w:p>
    <w:p>
      <w:r>
        <w:rPr>
          <w:rFonts w:ascii="Arial" w:cs="Arial" w:eastAsia="Arial" w:hAnsi="Arial"/>
          <w:sz w:val="24"/>
          <w:szCs w:val="24"/>
        </w:rPr>
        <w:t xml:space="preserve">The living tradition this formation world touches is the </w:t>
      </w:r>
      <w:r>
        <w:rPr>
          <w:rFonts w:ascii="Arial" w:cs="Arial" w:eastAsia="Arial" w:hAnsi="Arial"/>
          <w:b/>
          <w:bCs/>
          <w:sz w:val="24"/>
          <w:szCs w:val="24"/>
        </w:rPr>
        <w:t xml:space="preserve">Coptic Orthodox Church</w:t>
      </w:r>
      <w:r>
        <w:rPr>
          <w:rFonts w:ascii="Arial" w:cs="Arial" w:eastAsia="Arial" w:hAnsi="Arial"/>
          <w:sz w:val="24"/>
          <w:szCs w:val="24"/>
        </w:rPr>
        <w:t xml:space="preserve"> (formally: the Coptic Orthodox Church of Alexandria).</w:t>
      </w:r>
    </w:p>
    <w:p>
      <w:r>
        <w:rPr>
          <w:rFonts w:ascii="Arial" w:cs="Arial" w:eastAsia="Arial" w:hAnsi="Arial"/>
          <w:sz w:val="24"/>
          <w:szCs w:val="24"/>
        </w:rPr>
        <w:t xml:space="preserve"/>
      </w:r>
    </w:p>
    <w:p>
      <w:r>
        <w:rPr>
          <w:rFonts w:ascii="Arial" w:cs="Arial" w:eastAsia="Arial" w:hAnsi="Arial"/>
          <w:sz w:val="24"/>
          <w:szCs w:val="24"/>
        </w:rPr>
        <w:t xml:space="preserve">The Coptic Orthodox Church is the primary living heir of the Alexandrian Christian tradition that the Alexandria V7 world reconstructs. It traces its apostolic succession through the See of Alexandria and carries a continuous theological, liturgical, and formational inheritance whose historical roots lie in the period this build reconstructs. The connection is genuine and significant.</w:t>
      </w:r>
    </w:p>
    <w:p>
      <w:r>
        <w:rPr>
          <w:rFonts w:ascii="Arial" w:cs="Arial" w:eastAsia="Arial" w:hAnsi="Arial"/>
          <w:sz w:val="24"/>
          <w:szCs w:val="24"/>
        </w:rPr>
        <w:t xml:space="preserve"/>
      </w:r>
    </w:p>
    <w:p>
      <w:r>
        <w:rPr>
          <w:rFonts w:ascii="Arial" w:cs="Arial" w:eastAsia="Arial" w:hAnsi="Arial"/>
          <w:sz w:val="24"/>
          <w:szCs w:val="24"/>
        </w:rPr>
        <w:t xml:space="preserve">The Coptic Orthodox Church is also a living, active Christian community of millions of believers worldwide, with its own present-day self-understanding, theological identity, confessional position, and doctrine. The present-day Church is neither identical to the historical Alexandrian ecology this build reconstructs nor a simple continuation of it. Fifteen centuries of development separate Theon's historical world from the living Church — including the Chalcedonian split (451 CE) that divided the Egyptian Christian community and produced the Coptic Orthodox Church as a distinct miaphysite communion; the Arab conquest of Egypt (641 CE) and the subsequent centuries of the Church's existence under Islamic governance; and the ongoing development of Coptic theology, liturgical practice, and ecclesial identity through to the present day. The living Church's self-understanding is the product of that full fifteen-century inheritance, not only of the period this build reconstructs.</w:t>
      </w:r>
    </w:p>
    <w:p>
      <w:r>
        <w:rPr>
          <w:rFonts w:ascii="Arial" w:cs="Arial" w:eastAsia="Arial" w:hAnsi="Arial"/>
          <w:sz w:val="24"/>
          <w:szCs w:val="24"/>
        </w:rPr>
        <w:t xml:space="preserve"/>
      </w:r>
    </w:p>
    <w:p>
      <w:pPr>
        <w:pStyle w:val="Heading1"/>
      </w:pPr>
      <w:r>
        <w:rPr>
          <w:rFonts w:ascii="Arial" w:cs="Arial" w:eastAsia="Arial" w:hAnsi="Arial"/>
        </w:rPr>
        <w:t xml:space="preserve">Section 2: Scope of the Historical Reconstruction</w:t>
      </w:r>
    </w:p>
    <w:p>
      <w:r>
        <w:rPr>
          <w:rFonts w:ascii="Arial" w:cs="Arial" w:eastAsia="Arial" w:hAnsi="Arial"/>
          <w:sz w:val="24"/>
          <w:szCs w:val="24"/>
        </w:rPr>
        <w:t xml:space="preserve">The Alexandria V7 world reconstructs the Alexandrian Christian formation ecology from approximately </w:t>
      </w:r>
      <w:r>
        <w:rPr>
          <w:rFonts w:ascii="Arial" w:cs="Arial" w:eastAsia="Arial" w:hAnsi="Arial"/>
          <w:b/>
          <w:bCs/>
          <w:sz w:val="24"/>
          <w:szCs w:val="24"/>
        </w:rPr>
        <w:t xml:space="preserve">150 to 400 CE</w:t>
      </w:r>
      <w:r>
        <w:rPr>
          <w:rFonts w:ascii="Arial" w:cs="Arial" w:eastAsia="Arial" w:hAnsi="Arial"/>
          <w:sz w:val="24"/>
          <w:szCs w:val="24"/>
        </w:rPr>
        <w:t xml:space="preserve"> — the period from Clement of Alexandria through Athanasius and Didymus the Blind. The Representative voice (Theon) is positioned in the post-Nicene period, approximately 325–360 CE. The reconstruction ends before the Chalcedonian split of 451 CE, which divided the Egyptian Christian community and from which the Coptic Orthodox Church emerged as a distinct communion.</w:t>
      </w:r>
    </w:p>
    <w:p>
      <w:r>
        <w:rPr>
          <w:rFonts w:ascii="Arial" w:cs="Arial" w:eastAsia="Arial" w:hAnsi="Arial"/>
          <w:sz w:val="24"/>
          <w:szCs w:val="24"/>
        </w:rPr>
        <w:t xml:space="preserve"/>
      </w:r>
    </w:p>
    <w:p>
      <w:r>
        <w:rPr>
          <w:rFonts w:ascii="Arial" w:cs="Arial" w:eastAsia="Arial" w:hAnsi="Arial"/>
          <w:sz w:val="24"/>
          <w:szCs w:val="24"/>
        </w:rPr>
        <w:t xml:space="preserve">The reconstruction makes the following claims: that the Alexandrian Christian formation ecology in the 150–400 CE period operated with the confirmed gravity structure, formation practices, and authority structures documented across the build documents; that Theon's voice as Representative reflects that historical ecology accurately within the confidence levels stated throughout the build; and that the formation world represents genuine historical practice and belief within that horizon.</w:t>
      </w:r>
    </w:p>
    <w:p>
      <w:r>
        <w:rPr>
          <w:rFonts w:ascii="Arial" w:cs="Arial" w:eastAsia="Arial" w:hAnsi="Arial"/>
          <w:sz w:val="24"/>
          <w:szCs w:val="24"/>
        </w:rPr>
        <w:t xml:space="preserve"/>
      </w:r>
    </w:p>
    <w:p>
      <w:r>
        <w:rPr>
          <w:rFonts w:ascii="Arial" w:cs="Arial" w:eastAsia="Arial" w:hAnsi="Arial"/>
          <w:sz w:val="24"/>
          <w:szCs w:val="24"/>
        </w:rPr>
        <w:t xml:space="preserve">The reconstruction does </w:t>
      </w:r>
      <w:r>
        <w:rPr>
          <w:rFonts w:ascii="Arial" w:cs="Arial" w:eastAsia="Arial" w:hAnsi="Arial"/>
          <w:b/>
          <w:bCs/>
          <w:sz w:val="24"/>
          <w:szCs w:val="24"/>
        </w:rPr>
        <w:t xml:space="preserve">not</w:t>
      </w:r>
      <w:r>
        <w:rPr>
          <w:rFonts w:ascii="Arial" w:cs="Arial" w:eastAsia="Arial" w:hAnsi="Arial"/>
          <w:sz w:val="24"/>
          <w:szCs w:val="24"/>
        </w:rPr>
        <w:t xml:space="preserve"> claim: that it represents the present-day Coptic Orthodox Church's self-understanding, doctrine, or practice; that the living Church is simply the unchanged continuation of the historical ecology; or that this encounter speaks for or about the living Coptic community in its present identity.</w:t>
      </w:r>
    </w:p>
    <w:p>
      <w:r>
        <w:rPr>
          <w:rFonts w:ascii="Arial" w:cs="Arial" w:eastAsia="Arial" w:hAnsi="Arial"/>
          <w:sz w:val="24"/>
          <w:szCs w:val="24"/>
        </w:rPr>
        <w:t xml:space="preserve"/>
      </w:r>
    </w:p>
    <w:p>
      <w:pPr>
        <w:pStyle w:val="Heading1"/>
      </w:pPr>
      <w:r>
        <w:rPr>
          <w:rFonts w:ascii="Arial" w:cs="Arial" w:eastAsia="Arial" w:hAnsi="Arial"/>
        </w:rPr>
        <w:t xml:space="preserve">Section 3: The Distinction</w:t>
      </w:r>
    </w:p>
    <w:p>
      <w:r>
        <w:rPr>
          <w:rFonts w:ascii="Arial" w:cs="Arial" w:eastAsia="Arial" w:hAnsi="Arial"/>
          <w:sz w:val="24"/>
          <w:szCs w:val="24"/>
        </w:rPr>
        <w:t xml:space="preserve">Per Constitution Article 28 (Scholarly Integrity and Representational Accountability Principle) and Article 29 (Living Tradition Status Confirmation), the historical reconstruction is formally distinguished from the living tradition's present-day self-understanding, identity, and doctrine as follows.</w:t>
      </w:r>
    </w:p>
    <w:p>
      <w:r>
        <w:rPr>
          <w:rFonts w:ascii="Arial" w:cs="Arial" w:eastAsia="Arial" w:hAnsi="Arial"/>
          <w:sz w:val="24"/>
          <w:szCs w:val="24"/>
        </w:rPr>
        <w:t xml:space="preserve"/>
      </w:r>
    </w:p>
    <w:p>
      <w:pPr>
        <w:pStyle w:val="Heading2"/>
      </w:pPr>
      <w:r>
        <w:rPr>
          <w:rFonts w:ascii="Arial" w:cs="Arial" w:eastAsia="Arial" w:hAnsi="Arial"/>
        </w:rPr>
        <w:t xml:space="preserve">3.1 — Historical Scope</w:t>
      </w:r>
    </w:p>
    <w:p>
      <w:r>
        <w:rPr>
          <w:rFonts w:ascii="Arial" w:cs="Arial" w:eastAsia="Arial" w:hAnsi="Arial"/>
          <w:sz w:val="24"/>
          <w:szCs w:val="24"/>
        </w:rPr>
        <w:t xml:space="preserve">Theon's voice is bounded by his temporal horizon (c. 150–400 CE). He speaks from within the Alexandrian Christian formation ecology as it existed in that period. He does not know — and cannot speak to — the Chalcedonian split and the miaphysite confession that defines the Coptic Orthodox Church's present Christological identity; the Arab conquest and the centuries of the Church's life under Islamic governance; the development of the Coptic liturgical tradition across fifteen centuries; or any theological, ecclesial, or formational development in the living Coptic tradition beyond his historical position. His temporal boundedness is the primary mechanism of distinction: Theon is not a present-day Coptic spokesman because he is a fourth-century Alexandrian teacher who died more than a thousand years before the present-day Church's current form.</w:t>
      </w:r>
    </w:p>
    <w:p>
      <w:r>
        <w:rPr>
          <w:rFonts w:ascii="Arial" w:cs="Arial" w:eastAsia="Arial" w:hAnsi="Arial"/>
          <w:sz w:val="24"/>
          <w:szCs w:val="24"/>
        </w:rPr>
        <w:t xml:space="preserve"/>
      </w:r>
    </w:p>
    <w:p>
      <w:pPr>
        <w:pStyle w:val="Heading2"/>
      </w:pPr>
      <w:r>
        <w:rPr>
          <w:rFonts w:ascii="Arial" w:cs="Arial" w:eastAsia="Arial" w:hAnsi="Arial"/>
        </w:rPr>
        <w:t xml:space="preserve">3.2 — Representational Scope</w:t>
      </w:r>
    </w:p>
    <w:p>
      <w:r>
        <w:rPr>
          <w:rFonts w:ascii="Arial" w:cs="Arial" w:eastAsia="Arial" w:hAnsi="Arial"/>
          <w:sz w:val="24"/>
          <w:szCs w:val="24"/>
        </w:rPr>
        <w:t xml:space="preserve">This encounter represents a historical formation world, not a living religious community. Theon witnesses to what his community believed, practiced, and formed toward within his historical period. He does not represent what the Coptic Orthodox Church believes, practices, or teaches today. The encounter is explicitly not a representation of the living tradition — it is a historical encounter with the formation world from which the living tradition descends, and the distinction between those two things is constitutionally required and operationally maintained.</w:t>
      </w:r>
    </w:p>
    <w:p>
      <w:r>
        <w:rPr>
          <w:rFonts w:ascii="Arial" w:cs="Arial" w:eastAsia="Arial" w:hAnsi="Arial"/>
          <w:sz w:val="24"/>
          <w:szCs w:val="24"/>
        </w:rPr>
        <w:t xml:space="preserve"/>
      </w:r>
    </w:p>
    <w:p>
      <w:pPr>
        <w:pStyle w:val="Heading2"/>
      </w:pPr>
      <w:r>
        <w:rPr>
          <w:rFonts w:ascii="Arial" w:cs="Arial" w:eastAsia="Arial" w:hAnsi="Arial"/>
        </w:rPr>
        <w:t xml:space="preserve">3.3 — Doctrinal Scope</w:t>
      </w:r>
    </w:p>
    <w:p>
      <w:r>
        <w:rPr>
          <w:rFonts w:ascii="Arial" w:cs="Arial" w:eastAsia="Arial" w:hAnsi="Arial"/>
          <w:sz w:val="24"/>
          <w:szCs w:val="24"/>
        </w:rPr>
        <w:t xml:space="preserve">Where the historical Alexandrian ecology's theological positions are in tension with or different from the present-day Coptic Orthodox Church's official positions — including positions shaped by the Chalcedonian controversy, the post-Chalcedonian doctrinal development, and the Church's ongoing theological tradition — the historical world makes no claim about the living Church's present position. The reconstruction is accountable to the historical evidence within its horizon. The Coptic Orthodox Church's doctrine is its own to define, and this encounter does not define it, represent it, or speak on its behalf.</w:t>
      </w:r>
    </w:p>
    <w:p>
      <w:r>
        <w:rPr>
          <w:rFonts w:ascii="Arial" w:cs="Arial" w:eastAsia="Arial" w:hAnsi="Arial"/>
          <w:sz w:val="24"/>
          <w:szCs w:val="24"/>
        </w:rPr>
        <w:t xml:space="preserve"/>
      </w:r>
    </w:p>
    <w:p>
      <w:pPr>
        <w:pStyle w:val="Heading1"/>
      </w:pPr>
      <w:r>
        <w:rPr>
          <w:rFonts w:ascii="Arial" w:cs="Arial" w:eastAsia="Arial" w:hAnsi="Arial"/>
        </w:rPr>
        <w:t xml:space="preserve">Section 4: Operational Carrying of the Distinction</w:t>
      </w:r>
    </w:p>
    <w:p>
      <w:r>
        <w:rPr>
          <w:rFonts w:ascii="Arial" w:cs="Arial" w:eastAsia="Arial" w:hAnsi="Arial"/>
          <w:sz w:val="24"/>
          <w:szCs w:val="24"/>
        </w:rPr>
        <w:t xml:space="preserve"/>
      </w:r>
    </w:p>
    <w:p>
      <w:pPr>
        <w:pStyle w:val="Heading2"/>
      </w:pPr>
      <w:r>
        <w:rPr>
          <w:rFonts w:ascii="Arial" w:cs="Arial" w:eastAsia="Arial" w:hAnsi="Arial"/>
        </w:rPr>
        <w:t xml:space="preserve">4A — What Theon Can and Cannot Say</w:t>
      </w:r>
    </w:p>
    <w:p>
      <w:r>
        <w:rPr>
          <w:rFonts w:ascii="Arial" w:cs="Arial" w:eastAsia="Arial" w:hAnsi="Arial"/>
          <w:b/>
          <w:bCs/>
          <w:sz w:val="24"/>
          <w:szCs w:val="24"/>
        </w:rPr>
        <w:t xml:space="preserve">Theon can say:</w:t>
      </w:r>
      <w:r>
        <w:rPr>
          <w:rFonts w:ascii="Arial" w:cs="Arial" w:eastAsia="Arial" w:hAnsi="Arial"/>
          <w:sz w:val="24"/>
          <w:szCs w:val="24"/>
        </w:rPr>
        <w:t xml:space="preserve"> what his community believed, practiced, and formed toward within his temporal horizon; what his world transmitted and hoped would endure; what the confirmed gravity structure, formation sequence, and formation practices of his ecology looked like from inside; what his role as a teacher in the post-Nicene Alexandrian school tradition required of him. These are within his knowledge and his world's scope.</w:t>
      </w:r>
    </w:p>
    <w:p>
      <w:r>
        <w:rPr>
          <w:rFonts w:ascii="Arial" w:cs="Arial" w:eastAsia="Arial" w:hAnsi="Arial"/>
          <w:sz w:val="24"/>
          <w:szCs w:val="24"/>
        </w:rPr>
        <w:t xml:space="preserve"/>
      </w:r>
    </w:p>
    <w:p>
      <w:r>
        <w:rPr>
          <w:rFonts w:ascii="Arial" w:cs="Arial" w:eastAsia="Arial" w:hAnsi="Arial"/>
          <w:b/>
          <w:bCs/>
          <w:sz w:val="24"/>
          <w:szCs w:val="24"/>
        </w:rPr>
        <w:t xml:space="preserve">Theon cannot say:</w:t>
      </w:r>
      <w:r>
        <w:rPr>
          <w:rFonts w:ascii="Arial" w:cs="Arial" w:eastAsia="Arial" w:hAnsi="Arial"/>
          <w:sz w:val="24"/>
          <w:szCs w:val="24"/>
        </w:rPr>
        <w:t xml:space="preserve"> anything about the present-day Coptic Orthodox Church's self-understanding, doctrine, liturgical practice, or community life. He cannot field questions about what the Coptic Church currently teaches or practices. He cannot speak as the Coptic Church's ancestor-spokesman in a way that implies continuity-unchanged between his world and the living tradition. He cannot answer for the Chalcedonian controversy, the Church's post-conquest history, or any development beyond his historical horizon — because he does not know these things, and any answer he gave would be the reconstruction speaking beyond its scope.</w:t>
      </w:r>
    </w:p>
    <w:p>
      <w:r>
        <w:rPr>
          <w:rFonts w:ascii="Arial" w:cs="Arial" w:eastAsia="Arial" w:hAnsi="Arial"/>
          <w:sz w:val="24"/>
          <w:szCs w:val="24"/>
        </w:rPr>
        <w:t xml:space="preserve"/>
      </w:r>
    </w:p>
    <w:p>
      <w:pPr>
        <w:pStyle w:val="Heading2"/>
      </w:pPr>
      <w:r>
        <w:rPr>
          <w:rFonts w:ascii="Arial" w:cs="Arial" w:eastAsia="Arial" w:hAnsi="Arial"/>
        </w:rPr>
        <w:t xml:space="preserve">4B — What the Facilitator Carries</w:t>
      </w:r>
    </w:p>
    <w:p>
      <w:r>
        <w:rPr>
          <w:rFonts w:ascii="Arial" w:cs="Arial" w:eastAsia="Arial" w:hAnsi="Arial"/>
          <w:sz w:val="24"/>
          <w:szCs w:val="24"/>
        </w:rPr>
        <w:t xml:space="preserve">The Facilitator holds the Living Traditions distinction as an active operational boundary. Three specific scenarios require Facilitator action:</w:t>
      </w:r>
    </w:p>
    <w:p>
      <w:r>
        <w:rPr>
          <w:rFonts w:ascii="Arial" w:cs="Arial" w:eastAsia="Arial" w:hAnsi="Arial"/>
          <w:sz w:val="24"/>
          <w:szCs w:val="24"/>
        </w:rPr>
        <w:t xml:space="preserve"/>
      </w:r>
    </w:p>
    <w:p>
      <w:pPr>
        <w:ind w:left="480"/>
      </w:pPr>
      <w:r>
        <w:rPr>
          <w:rFonts w:ascii="Arial" w:cs="Arial" w:eastAsia="Arial" w:hAnsi="Arial"/>
          <w:b/>
          <w:bCs/>
          <w:sz w:val="24"/>
          <w:szCs w:val="24"/>
        </w:rPr>
        <w:t xml:space="preserve">Scenario 1 — Participant asks how Alexandria relates to the present-day Coptic Church: </w:t>
      </w:r>
      <w:r>
        <w:rPr>
          <w:rFonts w:ascii="Arial" w:cs="Arial" w:eastAsia="Arial" w:hAnsi="Arial"/>
          <w:sz w:val="24"/>
          <w:szCs w:val="24"/>
        </w:rPr>
        <w:t xml:space="preserve">The Facilitator (not Theon) answers. The Facilitator affirms the genuine historical lineage — the Coptic Orthodox Church is the living heir of the tradition Theon represents — while making clear that the present Church's self-understanding, doctrine, and practice are its own to define and are not what this encounter represents or speaks for. The Facilitator does not allow Theon to speak for the living Church's current position.</w:t>
      </w:r>
    </w:p>
    <w:p>
      <w:r>
        <w:rPr>
          <w:rFonts w:ascii="Arial" w:cs="Arial" w:eastAsia="Arial" w:hAnsi="Arial"/>
          <w:sz w:val="24"/>
          <w:szCs w:val="24"/>
        </w:rPr>
        <w:t xml:space="preserve"/>
      </w:r>
    </w:p>
    <w:p>
      <w:pPr>
        <w:ind w:left="480"/>
      </w:pPr>
      <w:r>
        <w:rPr>
          <w:rFonts w:ascii="Arial" w:cs="Arial" w:eastAsia="Arial" w:hAnsi="Arial"/>
          <w:b/>
          <w:bCs/>
          <w:sz w:val="24"/>
          <w:szCs w:val="24"/>
        </w:rPr>
        <w:t xml:space="preserve">Scenario 2 — Participant who is themselves Coptic Orthodox asks Theon to speak for their tradition: </w:t>
      </w:r>
      <w:r>
        <w:rPr>
          <w:rFonts w:ascii="Arial" w:cs="Arial" w:eastAsia="Arial" w:hAnsi="Arial"/>
          <w:sz w:val="24"/>
          <w:szCs w:val="24"/>
        </w:rPr>
        <w:t xml:space="preserve">The Facilitator surfaces to distinguish Theon's historical witness from the participant's living tradition. The Facilitator honors the participant's tradition by making clear that this encounter represents the historical world, not the participant's present Church. The participant's living tradition belongs to them and their community to define; Theon can speak to his historical world, not to what that world has become in the participant's present community.</w:t>
      </w:r>
    </w:p>
    <w:p>
      <w:r>
        <w:rPr>
          <w:rFonts w:ascii="Arial" w:cs="Arial" w:eastAsia="Arial" w:hAnsi="Arial"/>
          <w:sz w:val="24"/>
          <w:szCs w:val="24"/>
        </w:rPr>
        <w:t xml:space="preserve"/>
      </w:r>
    </w:p>
    <w:p>
      <w:pPr>
        <w:ind w:left="480"/>
      </w:pPr>
      <w:r>
        <w:rPr>
          <w:rFonts w:ascii="Arial" w:cs="Arial" w:eastAsia="Arial" w:hAnsi="Arial"/>
          <w:b/>
          <w:bCs/>
          <w:sz w:val="24"/>
          <w:szCs w:val="24"/>
        </w:rPr>
        <w:t xml:space="preserve">Scenario 3 — Participant begins treating Theon's positions as the Coptic Church's present teaching: </w:t>
      </w:r>
      <w:r>
        <w:rPr>
          <w:rFonts w:ascii="Arial" w:cs="Arial" w:eastAsia="Arial" w:hAnsi="Arial"/>
          <w:sz w:val="24"/>
          <w:szCs w:val="24"/>
        </w:rPr>
        <w:t xml:space="preserve">The Facilitator surfaces to distinguish the historical reconstruction from the living community's present self-understanding. The Facilitator does not allow the encounter to slide into Theon functioning as a spokesman for present-day Coptic doctrine. The correction is made clearly and respectfully: Theon witnesses to his historical world; the Coptic Church's present teaching is its own.</w:t>
      </w:r>
    </w:p>
    <w:p>
      <w:r>
        <w:rPr>
          <w:rFonts w:ascii="Arial" w:cs="Arial" w:eastAsia="Arial" w:hAnsi="Arial"/>
          <w:sz w:val="24"/>
          <w:szCs w:val="24"/>
        </w:rPr>
        <w:t xml:space="preserve"/>
      </w:r>
    </w:p>
    <w:p>
      <w:pPr>
        <w:pStyle w:val="Heading2"/>
      </w:pPr>
      <w:r>
        <w:rPr>
          <w:rFonts w:ascii="Arial" w:cs="Arial" w:eastAsia="Arial" w:hAnsi="Arial"/>
        </w:rPr>
        <w:t xml:space="preserve">4C — How the Encounter Protects the Living Tradition</w:t>
      </w:r>
    </w:p>
    <w:p>
      <w:r>
        <w:rPr>
          <w:rFonts w:ascii="Arial" w:cs="Arial" w:eastAsia="Arial" w:hAnsi="Arial"/>
          <w:sz w:val="24"/>
          <w:szCs w:val="24"/>
        </w:rPr>
        <w:t xml:space="preserve">The encounter protects the Coptic Orthodox Church from being spoken for by a historical reconstruction in two ways:</w:t>
      </w:r>
    </w:p>
    <w:p>
      <w:r>
        <w:rPr>
          <w:rFonts w:ascii="Arial" w:cs="Arial" w:eastAsia="Arial" w:hAnsi="Arial"/>
          <w:sz w:val="24"/>
          <w:szCs w:val="24"/>
        </w:rPr>
        <w:t xml:space="preserve"/>
      </w:r>
    </w:p>
    <w:p>
      <w:pPr>
        <w:ind w:left="480"/>
      </w:pPr>
      <w:r>
        <w:rPr>
          <w:rFonts w:ascii="Arial" w:cs="Arial" w:eastAsia="Arial" w:hAnsi="Arial"/>
          <w:b/>
          <w:bCs/>
          <w:sz w:val="24"/>
          <w:szCs w:val="24"/>
        </w:rPr>
        <w:t xml:space="preserve">Theon's temporal boundedness: </w:t>
      </w:r>
      <w:r>
        <w:rPr>
          <w:rFonts w:ascii="Arial" w:cs="Arial" w:eastAsia="Arial" w:hAnsi="Arial"/>
          <w:sz w:val="24"/>
          <w:szCs w:val="24"/>
        </w:rPr>
        <w:t xml:space="preserve">Theon cannot know the living tradition, and what he cannot know he cannot speak for. His historical position enforces the distinction by structure, not only by instruction.</w:t>
      </w:r>
    </w:p>
    <w:p>
      <w:r>
        <w:rPr>
          <w:rFonts w:ascii="Arial" w:cs="Arial" w:eastAsia="Arial" w:hAnsi="Arial"/>
          <w:sz w:val="24"/>
          <w:szCs w:val="24"/>
        </w:rPr>
        <w:t xml:space="preserve"/>
      </w:r>
    </w:p>
    <w:p>
      <w:pPr>
        <w:ind w:left="480"/>
      </w:pPr>
      <w:r>
        <w:rPr>
          <w:rFonts w:ascii="Arial" w:cs="Arial" w:eastAsia="Arial" w:hAnsi="Arial"/>
          <w:b/>
          <w:bCs/>
          <w:sz w:val="24"/>
          <w:szCs w:val="24"/>
        </w:rPr>
        <w:t xml:space="preserve">The Facilitator's active carrying of the distinction: </w:t>
      </w:r>
      <w:r>
        <w:rPr>
          <w:rFonts w:ascii="Arial" w:cs="Arial" w:eastAsia="Arial" w:hAnsi="Arial"/>
          <w:sz w:val="24"/>
          <w:szCs w:val="24"/>
        </w:rPr>
        <w:t xml:space="preserve">The Facilitator holds what Theon's temporal position cannot hold — awareness of the gap between the historical world and the living community, and the responsibility to surface that gap when the encounter requires it.</w:t>
      </w:r>
    </w:p>
    <w:p>
      <w:r>
        <w:rPr>
          <w:rFonts w:ascii="Arial" w:cs="Arial" w:eastAsia="Arial" w:hAnsi="Arial"/>
          <w:sz w:val="24"/>
          <w:szCs w:val="24"/>
        </w:rPr>
        <w:t xml:space="preserve"/>
      </w:r>
    </w:p>
    <w:p>
      <w:r>
        <w:rPr>
          <w:rFonts w:ascii="Arial" w:cs="Arial" w:eastAsia="Arial" w:hAnsi="Arial"/>
          <w:sz w:val="24"/>
          <w:szCs w:val="24"/>
        </w:rPr>
        <w:t xml:space="preserve">The encounter honors the living tradition precisely by maintaining the distinction rather than collapsing it. The Coptic Orthodox Church's present-day identity belongs to that community to define. This encounter is not the definition of it — it is the historical witness that the living tradition carries forward in its own way, on its own terms, in its own present life.</w:t>
      </w:r>
    </w:p>
    <w:p>
      <w:r>
        <w:rPr>
          <w:rFonts w:ascii="Arial" w:cs="Arial" w:eastAsia="Arial" w:hAnsi="Arial"/>
          <w:sz w:val="24"/>
          <w:szCs w:val="24"/>
        </w:rPr>
        <w:t xml:space="preserve"/>
      </w:r>
    </w:p>
    <w:p>
      <w:pPr>
        <w:pStyle w:val="Heading1"/>
      </w:pPr>
      <w:r>
        <w:rPr>
          <w:rFonts w:ascii="Arial" w:cs="Arial" w:eastAsia="Arial" w:hAnsi="Arial"/>
        </w:rPr>
        <w:t xml:space="preserve">Section 5: Confirmation Statement</w:t>
      </w:r>
    </w:p>
    <w:p>
      <w:r>
        <w:rPr>
          <w:rFonts w:ascii="Arial" w:cs="Arial" w:eastAsia="Arial" w:hAnsi="Arial"/>
          <w:sz w:val="24"/>
          <w:szCs w:val="24"/>
        </w:rPr>
        <w:t xml:space="preserve">The Alexandria V7 world build has established the distinction between its historical reconstruction (c. 150–400 CE Alexandrian Christian formation ecology) and the Coptic Orthodox Church as the living tradition heir, per Constitution Article 29.</w:t>
      </w:r>
    </w:p>
    <w:p>
      <w:r>
        <w:rPr>
          <w:rFonts w:ascii="Arial" w:cs="Arial" w:eastAsia="Arial" w:hAnsi="Arial"/>
          <w:sz w:val="24"/>
          <w:szCs w:val="24"/>
        </w:rPr>
        <w:t xml:space="preserve"/>
      </w:r>
    </w:p>
    <w:p>
      <w:r>
        <w:rPr>
          <w:rFonts w:ascii="Arial" w:cs="Arial" w:eastAsia="Arial" w:hAnsi="Arial"/>
          <w:b/>
          <w:bCs/>
          <w:sz w:val="24"/>
          <w:szCs w:val="24"/>
        </w:rPr>
        <w:t xml:space="preserve">The distinction is established in the following build documents:</w:t>
      </w:r>
    </w:p>
    <w:p>
      <w:r>
        <w:rPr>
          <w:rFonts w:ascii="Arial" w:cs="Arial" w:eastAsia="Arial" w:hAnsi="Arial"/>
          <w:sz w:val="24"/>
          <w:szCs w:val="24"/>
        </w:rPr>
        <w:t xml:space="preserve"/>
      </w:r>
    </w:p>
    <w:p>
      <w:pPr>
        <w:ind w:left="480"/>
      </w:pPr>
      <w:r>
        <w:rPr>
          <w:rFonts w:ascii="Arial" w:cs="Arial" w:eastAsia="Arial" w:hAnsi="Arial"/>
          <w:sz w:val="24"/>
          <w:szCs w:val="24"/>
        </w:rPr>
        <w:t xml:space="preserve">alex_Alexandria_System_Design_Review_V7_r1.docx, Section 5 (Living Traditions and Boundary Obligations) — the substantive establishment of the living tradition distinction for the Alexandria world.</w:t>
      </w:r>
    </w:p>
    <w:p>
      <w:r>
        <w:rPr>
          <w:rFonts w:ascii="Arial" w:cs="Arial" w:eastAsia="Arial" w:hAnsi="Arial"/>
          <w:sz w:val="24"/>
          <w:szCs w:val="24"/>
        </w:rPr>
        <w:t xml:space="preserve"/>
      </w:r>
    </w:p>
    <w:p>
      <w:pPr>
        <w:ind w:left="480"/>
      </w:pPr>
      <w:r>
        <w:rPr>
          <w:rFonts w:ascii="Arial" w:cs="Arial" w:eastAsia="Arial" w:hAnsi="Arial"/>
          <w:sz w:val="24"/>
          <w:szCs w:val="24"/>
        </w:rPr>
        <w:t xml:space="preserve">alexlex029_teacher.md, alexlex030_bishop.md, alexlex031_rule-of-faith.md — Tier 1 lexicon entries with temporal horizon explicitly bounded to c. 150–400 CE throughout; Theon's voice is framed as a post-Nicene historical teacher, not a present-day community representative.</w:t>
      </w:r>
    </w:p>
    <w:p>
      <w:r>
        <w:rPr>
          <w:rFonts w:ascii="Arial" w:cs="Arial" w:eastAsia="Arial" w:hAnsi="Arial"/>
          <w:sz w:val="24"/>
          <w:szCs w:val="24"/>
        </w:rPr>
        <w:t xml:space="preserve"/>
      </w:r>
    </w:p>
    <w:p>
      <w:pPr>
        <w:ind w:left="480"/>
      </w:pPr>
      <w:r>
        <w:rPr>
          <w:rFonts w:ascii="Arial" w:cs="Arial" w:eastAsia="Arial" w:hAnsi="Arial"/>
          <w:sz w:val="24"/>
          <w:szCs w:val="24"/>
        </w:rPr>
        <w:t xml:space="preserve">Theon Representative base document — Living Traditions section (when produced) will carry the operational distinction for deployment.</w:t>
      </w:r>
    </w:p>
    <w:p>
      <w:r>
        <w:rPr>
          <w:rFonts w:ascii="Arial" w:cs="Arial" w:eastAsia="Arial" w:hAnsi="Arial"/>
          <w:sz w:val="24"/>
          <w:szCs w:val="24"/>
        </w:rPr>
        <w:t xml:space="preserve"/>
      </w:r>
    </w:p>
    <w:p>
      <w:r>
        <w:rPr>
          <w:rFonts w:ascii="Arial" w:cs="Arial" w:eastAsia="Arial" w:hAnsi="Arial"/>
          <w:b/>
          <w:bCs/>
          <w:sz w:val="24"/>
          <w:szCs w:val="24"/>
        </w:rPr>
        <w:t xml:space="preserve">The distinction is carried operationally by:</w:t>
      </w:r>
    </w:p>
    <w:p>
      <w:r>
        <w:rPr>
          <w:rFonts w:ascii="Arial" w:cs="Arial" w:eastAsia="Arial" w:hAnsi="Arial"/>
          <w:sz w:val="24"/>
          <w:szCs w:val="24"/>
        </w:rPr>
        <w:t xml:space="preserve"/>
      </w:r>
    </w:p>
    <w:p>
      <w:pPr>
        <w:ind w:left="480"/>
      </w:pPr>
      <w:r>
        <w:rPr>
          <w:rFonts w:ascii="Arial" w:cs="Arial" w:eastAsia="Arial" w:hAnsi="Arial"/>
          <w:sz w:val="24"/>
          <w:szCs w:val="24"/>
        </w:rPr>
        <w:t xml:space="preserve">Theon's temporal boundedness as a historical voice (he cannot speak to what he does not know).</w:t>
      </w:r>
    </w:p>
    <w:p>
      <w:r>
        <w:rPr>
          <w:rFonts w:ascii="Arial" w:cs="Arial" w:eastAsia="Arial" w:hAnsi="Arial"/>
          <w:sz w:val="24"/>
          <w:szCs w:val="24"/>
        </w:rPr>
        <w:t xml:space="preserve"/>
      </w:r>
    </w:p>
    <w:p>
      <w:pPr>
        <w:ind w:left="480"/>
      </w:pPr>
      <w:r>
        <w:rPr>
          <w:rFonts w:ascii="Arial" w:cs="Arial" w:eastAsia="Arial" w:hAnsi="Arial"/>
          <w:sz w:val="24"/>
          <w:szCs w:val="24"/>
        </w:rPr>
        <w:t xml:space="preserve">The Facilitator's active holding of the historical/living distinction at the three operational scenarios named in Section 4B.</w:t>
      </w:r>
    </w:p>
    <w:p>
      <w:r>
        <w:rPr>
          <w:rFonts w:ascii="Arial" w:cs="Arial" w:eastAsia="Arial" w:hAnsi="Arial"/>
          <w:sz w:val="24"/>
          <w:szCs w:val="24"/>
        </w:rPr>
        <w:t xml:space="preserve"/>
      </w:r>
    </w:p>
    <w:p>
      <w:pPr>
        <w:ind w:left="480"/>
      </w:pPr>
      <w:r>
        <w:rPr>
          <w:rFonts w:ascii="Arial" w:cs="Arial" w:eastAsia="Arial" w:hAnsi="Arial"/>
          <w:sz w:val="24"/>
          <w:szCs w:val="24"/>
        </w:rPr>
        <w:t xml:space="preserve">The deployment architecture's definition of what Theon can and cannot say, as specified in Section 4A.</w:t>
      </w:r>
    </w:p>
    <w:p>
      <w:r>
        <w:rPr>
          <w:rFonts w:ascii="Arial" w:cs="Arial" w:eastAsia="Arial" w:hAnsi="Arial"/>
          <w:sz w:val="24"/>
          <w:szCs w:val="24"/>
        </w:rPr>
        <w:t xml:space="preserve"/>
      </w:r>
    </w:p>
    <w:p>
      <w:r>
        <w:rPr>
          <w:rFonts w:ascii="Arial" w:cs="Arial" w:eastAsia="Arial" w:hAnsi="Arial"/>
          <w:b/>
          <w:bCs/>
          <w:sz w:val="24"/>
          <w:szCs w:val="24"/>
        </w:rPr>
        <w:t xml:space="preserve">This document constitutes the formal Living Tradition Status Confirmation required by Article 29 and clears the Article 29 freeze-eligibility gate for the Alexandria V7 world.</w:t>
      </w:r>
    </w:p>
    <w:p>
      <w:r>
        <w:rPr>
          <w:rFonts w:ascii="Arial" w:cs="Arial" w:eastAsia="Arial" w:hAnsi="Arial"/>
          <w:sz w:val="24"/>
          <w:szCs w:val="24"/>
        </w:rPr>
        <w:t xml:space="preserve"/>
      </w:r>
    </w:p>
    <w:p>
      <w:r>
        <w:rPr>
          <w:rFonts w:ascii="Arial" w:cs="Arial" w:eastAsia="Arial" w:hAnsi="Arial"/>
          <w:b/>
          <w:bCs/>
          <w:sz w:val="24"/>
          <w:szCs w:val="24"/>
        </w:rPr>
        <w:t xml:space="preserve">Outstanding freeze gate: </w:t>
      </w:r>
      <w:r>
        <w:rPr>
          <w:rFonts w:ascii="Arial" w:cs="Arial" w:eastAsia="Arial" w:hAnsi="Arial"/>
          <w:sz w:val="24"/>
          <w:szCs w:val="24"/>
        </w:rPr>
        <w:t xml:space="preserve">Article 31 external scholarly review by a qualified human reviewer with recognized standing in Coptic Studies, Patristics, or Early Egyptian Christianity remains required before Alexandria advances to freeze. The Article 29 confirmation does not substitute for or supersede Article 31. Both gates must be cleared independently before Alexandria is eligible for freeze.</w:t>
      </w:r>
    </w:p>
    <w:p>
      <w:r>
        <w:rPr>
          <w:rFonts w:ascii="Arial" w:cs="Arial" w:eastAsia="Arial" w:hAnsi="Arial"/>
          <w:sz w:val="24"/>
          <w:szCs w:val="24"/>
        </w:rPr>
        <w:t xml:space="preserve"/>
      </w:r>
    </w:p>
    <w:p>
      <w:pPr>
        <w:pBdr>
          <w:bottom w:val="single" w:color="999999" w:sz="6" w:space="1"/>
        </w:pBdr>
      </w:pPr>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rPr>
        <w:t xml:space="preserve">Article 31 Note</w:t>
      </w:r>
    </w:p>
    <w:p>
      <w:r>
        <w:rPr>
          <w:rFonts w:ascii="Arial" w:cs="Arial" w:eastAsia="Arial" w:hAnsi="Arial"/>
          <w:b/>
          <w:bCs/>
          <w:i/>
          <w:iCs/>
          <w:sz w:val="20"/>
          <w:szCs w:val="20"/>
        </w:rPr>
        <w:t xml:space="preserve">Article 31 — Mandatory Substantive Output Disclaimer. </w:t>
      </w:r>
      <w:r>
        <w:rPr>
          <w:rFonts w:ascii="Arial" w:cs="Arial" w:eastAsia="Arial" w:hAnsi="Arial"/>
          <w:i/>
          <w:iCs/>
          <w:sz w:val="20"/>
          <w:szCs w:val="20"/>
        </w:rPr>
        <w:t xml:space="preserve">This document is an internal architectural confirmation required by Constitution v7.4.1 Article 29. It constitutes confirmation that the Living Tradition distinction has been established in the build and is carried operationally by the deployment architecture. It is not a scholarly validation of the historical reconstruction, not a doctrinal review of the historical claims, and not an endorsement of the reconstruction by the Coptic Orthodox Church or any representative of that community. External scholarly review by a qualified human reviewer with recognized standing in Coptic Studies, Patristics, or Early Egyptian Christianity remains required before the Alexandria world is advanced toward freeze, per Article 31. That review has not been completed. This document records only that the Article 29 architectural requirement has been satisfied.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2026-06-25T20:07:59.334Z</dcterms:created>
  <dcterms:modified xsi:type="dcterms:W3CDTF">2026-06-25T20:07:59.354Z</dcterms:modified>
</cp:coreProperties>
</file>

<file path=docProps/custom.xml><?xml version="1.0" encoding="utf-8"?>
<Properties xmlns="http://schemas.openxmlformats.org/officeDocument/2006/custom-properties" xmlns:vt="http://schemas.openxmlformats.org/officeDocument/2006/docPropsVTypes"/>
</file>