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DD4F7" w14:textId="77777777" w:rsidR="003F077B" w:rsidRPr="003F077B" w:rsidRDefault="003F077B" w:rsidP="003F07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77B">
        <w:rPr>
          <w:rFonts w:ascii="Times New Roman" w:eastAsia="Times New Roman" w:hAnsi="Times New Roman" w:cs="Times New Roman"/>
          <w:b/>
          <w:bCs/>
          <w:kern w:val="0"/>
          <w:sz w:val="36"/>
          <w:szCs w:val="36"/>
          <w14:ligatures w14:val="none"/>
        </w:rPr>
        <w:t>Document 04: Ecological Reconstruction — Desert Christianity</w:t>
      </w:r>
    </w:p>
    <w:p w14:paraId="1D0FF341"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i/>
          <w:iCs/>
          <w:kern w:val="0"/>
          <w14:ligatures w14:val="none"/>
        </w:rPr>
        <w:t>Per Construction Framework v1.6, Part IV.</w:t>
      </w:r>
    </w:p>
    <w:p w14:paraId="07F3D145" w14:textId="77777777" w:rsidR="003F077B" w:rsidRPr="003F077B" w:rsidRDefault="003F077B" w:rsidP="003F077B">
      <w:pPr>
        <w:spacing w:after="0"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pict w14:anchorId="18EF0CA4">
          <v:rect id="_x0000_i1025" style="width:0;height:1.5pt" o:hralign="center" o:hrstd="t" o:hr="t" fillcolor="#a0a0a0" stroked="f"/>
        </w:pict>
      </w:r>
    </w:p>
    <w:p w14:paraId="2FAFF093" w14:textId="77777777" w:rsidR="003F077B" w:rsidRPr="003F077B" w:rsidRDefault="003F077B" w:rsidP="003F07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077B">
        <w:rPr>
          <w:rFonts w:ascii="Times New Roman" w:eastAsia="Times New Roman" w:hAnsi="Times New Roman" w:cs="Times New Roman"/>
          <w:b/>
          <w:bCs/>
          <w:kern w:val="0"/>
          <w:sz w:val="27"/>
          <w:szCs w:val="27"/>
          <w14:ligatures w14:val="none"/>
        </w:rPr>
        <w:t>1. Purpose and Framing</w:t>
      </w:r>
    </w:p>
    <w:p w14:paraId="0BAD0D33"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This document reconstructs what it was like to </w:t>
      </w:r>
      <w:proofErr w:type="gramStart"/>
      <w:r w:rsidRPr="003F077B">
        <w:rPr>
          <w:rFonts w:ascii="Times New Roman" w:eastAsia="Times New Roman" w:hAnsi="Times New Roman" w:cs="Times New Roman"/>
          <w:kern w:val="0"/>
          <w14:ligatures w14:val="none"/>
        </w:rPr>
        <w:t>actually inhabit</w:t>
      </w:r>
      <w:proofErr w:type="gramEnd"/>
      <w:r w:rsidRPr="003F077B">
        <w:rPr>
          <w:rFonts w:ascii="Times New Roman" w:eastAsia="Times New Roman" w:hAnsi="Times New Roman" w:cs="Times New Roman"/>
          <w:kern w:val="0"/>
          <w14:ligatures w14:val="none"/>
        </w:rPr>
        <w:t xml:space="preserve"> Desert Christianity. It does so under a constraint Document 03 established and that must be carried forward rather than smoothed away: this world does not have a rich, uniform gravity structure that would license a single, generic reconstruction of "the desert monk's" daily life, formation, or worldview. What this world's strands share, </w:t>
      </w:r>
      <w:proofErr w:type="gramStart"/>
      <w:r w:rsidRPr="003F077B">
        <w:rPr>
          <w:rFonts w:ascii="Times New Roman" w:eastAsia="Times New Roman" w:hAnsi="Times New Roman" w:cs="Times New Roman"/>
          <w:kern w:val="0"/>
          <w14:ligatures w14:val="none"/>
        </w:rPr>
        <w:t>on</w:t>
      </w:r>
      <w:proofErr w:type="gramEnd"/>
      <w:r w:rsidRPr="003F077B">
        <w:rPr>
          <w:rFonts w:ascii="Times New Roman" w:eastAsia="Times New Roman" w:hAnsi="Times New Roman" w:cs="Times New Roman"/>
          <w:kern w:val="0"/>
          <w14:ligatures w14:val="none"/>
        </w:rPr>
        <w:t xml:space="preserve"> the evidence, is narrower: formation through a structured relationship with someone further along the path, and ascetic bodily practice as the medium through which that formation </w:t>
      </w:r>
      <w:proofErr w:type="gramStart"/>
      <w:r w:rsidRPr="003F077B">
        <w:rPr>
          <w:rFonts w:ascii="Times New Roman" w:eastAsia="Times New Roman" w:hAnsi="Times New Roman" w:cs="Times New Roman"/>
          <w:kern w:val="0"/>
          <w14:ligatures w14:val="none"/>
        </w:rPr>
        <w:t>actually happens</w:t>
      </w:r>
      <w:proofErr w:type="gramEnd"/>
      <w:r w:rsidRPr="003F077B">
        <w:rPr>
          <w:rFonts w:ascii="Times New Roman" w:eastAsia="Times New Roman" w:hAnsi="Times New Roman" w:cs="Times New Roman"/>
          <w:kern w:val="0"/>
          <w14:ligatures w14:val="none"/>
        </w:rPr>
        <w:t>. Everything else — the meaning attached to withdrawal, the shape authority takes, the theological account of why the body matters, the very texture of community life — diverges by strand in ways that are evidentially real, not merely stylistic.</w:t>
      </w:r>
    </w:p>
    <w:p w14:paraId="08E0102F"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This document is organized to make that divergence visible rather than to write around it. Where a single throughline can honestly be drawn across the anchoritic, semi-anchoritic, </w:t>
      </w:r>
      <w:proofErr w:type="spellStart"/>
      <w:r w:rsidRPr="003F077B">
        <w:rPr>
          <w:rFonts w:ascii="Times New Roman" w:eastAsia="Times New Roman" w:hAnsi="Times New Roman" w:cs="Times New Roman"/>
          <w:kern w:val="0"/>
          <w14:ligatures w14:val="none"/>
        </w:rPr>
        <w:t>Pachomian</w:t>
      </w:r>
      <w:proofErr w:type="spellEnd"/>
      <w:r w:rsidRPr="003F077B">
        <w:rPr>
          <w:rFonts w:ascii="Times New Roman" w:eastAsia="Times New Roman" w:hAnsi="Times New Roman" w:cs="Times New Roman"/>
          <w:kern w:val="0"/>
          <w14:ligatures w14:val="none"/>
        </w:rPr>
        <w:t xml:space="preserve">, and </w:t>
      </w:r>
      <w:proofErr w:type="spellStart"/>
      <w:r w:rsidRPr="003F077B">
        <w:rPr>
          <w:rFonts w:ascii="Times New Roman" w:eastAsia="Times New Roman" w:hAnsi="Times New Roman" w:cs="Times New Roman"/>
          <w:kern w:val="0"/>
          <w14:ligatures w14:val="none"/>
        </w:rPr>
        <w:t>Shenoutean</w:t>
      </w:r>
      <w:proofErr w:type="spellEnd"/>
      <w:r w:rsidRPr="003F077B">
        <w:rPr>
          <w:rFonts w:ascii="Times New Roman" w:eastAsia="Times New Roman" w:hAnsi="Times New Roman" w:cs="Times New Roman"/>
          <w:kern w:val="0"/>
          <w14:ligatures w14:val="none"/>
        </w:rPr>
        <w:t xml:space="preserve"> strands, it is drawn. Where it cannot, separate reconstructions are offered side by side. This document's spatial reconstruction </w:t>
      </w:r>
      <w:proofErr w:type="gramStart"/>
      <w:r w:rsidRPr="003F077B">
        <w:rPr>
          <w:rFonts w:ascii="Times New Roman" w:eastAsia="Times New Roman" w:hAnsi="Times New Roman" w:cs="Times New Roman"/>
          <w:kern w:val="0"/>
          <w14:ligatures w14:val="none"/>
        </w:rPr>
        <w:t>in particular is</w:t>
      </w:r>
      <w:proofErr w:type="gramEnd"/>
      <w:r w:rsidRPr="003F077B">
        <w:rPr>
          <w:rFonts w:ascii="Times New Roman" w:eastAsia="Times New Roman" w:hAnsi="Times New Roman" w:cs="Times New Roman"/>
          <w:kern w:val="0"/>
          <w14:ligatures w14:val="none"/>
        </w:rPr>
        <w:t xml:space="preserve"> built to be at least as consistent with Goehring's documentary correction — that withdrawal functioned substantially as a literary and spiritual ideal rather than a description of actual physical isolation — as Document 01's own foundational adoption of that finding, not a softer or more literal version of it.</w:t>
      </w:r>
    </w:p>
    <w:p w14:paraId="16D98676" w14:textId="77777777" w:rsidR="003F077B" w:rsidRPr="003F077B" w:rsidRDefault="003F077B" w:rsidP="003F077B">
      <w:pPr>
        <w:spacing w:after="0"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pict w14:anchorId="25C4AC46">
          <v:rect id="_x0000_i1026" style="width:0;height:1.5pt" o:hralign="center" o:hrstd="t" o:hr="t" fillcolor="#a0a0a0" stroked="f"/>
        </w:pict>
      </w:r>
    </w:p>
    <w:p w14:paraId="320816DD" w14:textId="77777777" w:rsidR="003F077B" w:rsidRPr="003F077B" w:rsidRDefault="003F077B" w:rsidP="003F07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077B">
        <w:rPr>
          <w:rFonts w:ascii="Times New Roman" w:eastAsia="Times New Roman" w:hAnsi="Times New Roman" w:cs="Times New Roman"/>
          <w:b/>
          <w:bCs/>
          <w:kern w:val="0"/>
          <w:sz w:val="27"/>
          <w:szCs w:val="27"/>
          <w14:ligatures w14:val="none"/>
        </w:rPr>
        <w:t>2. Social Ecology, by Strand</w:t>
      </w:r>
    </w:p>
    <w:p w14:paraId="7B61E663" w14:textId="77777777" w:rsidR="003F077B" w:rsidRPr="003F077B" w:rsidRDefault="003F077B" w:rsidP="003F077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F077B">
        <w:rPr>
          <w:rFonts w:ascii="Times New Roman" w:eastAsia="Times New Roman" w:hAnsi="Times New Roman" w:cs="Times New Roman"/>
          <w:b/>
          <w:bCs/>
          <w:kern w:val="0"/>
          <w14:ligatures w14:val="none"/>
        </w:rPr>
        <w:t>The anchoritic hermit (Antony's model)</w:t>
      </w:r>
    </w:p>
    <w:p w14:paraId="75D05674"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A man — the evidence for women in this specific configuration is thin — who has typically withdrawn first to the edge of settled village life, then progressively further out, often under the guidance of an older ascetic before living alone. Social contact is minimal by design: visitors come to him, rather than he </w:t>
      </w:r>
      <w:proofErr w:type="gramStart"/>
      <w:r w:rsidRPr="003F077B">
        <w:rPr>
          <w:rFonts w:ascii="Times New Roman" w:eastAsia="Times New Roman" w:hAnsi="Times New Roman" w:cs="Times New Roman"/>
          <w:kern w:val="0"/>
          <w14:ligatures w14:val="none"/>
        </w:rPr>
        <w:t>maintaining</w:t>
      </w:r>
      <w:proofErr w:type="gramEnd"/>
      <w:r w:rsidRPr="003F077B">
        <w:rPr>
          <w:rFonts w:ascii="Times New Roman" w:eastAsia="Times New Roman" w:hAnsi="Times New Roman" w:cs="Times New Roman"/>
          <w:kern w:val="0"/>
          <w14:ligatures w14:val="none"/>
        </w:rPr>
        <w:t xml:space="preserve"> ordinary social ties; provisions are minimal and often self-produced or supplied by occasional visitors and disciples. His social position is built almost entirely on reputation for holiness validated by direct, often dramatic, encounter — visions, demonic combat, healing, prophetic insight — rather than by any office or credential. He may, over time, acquire disciples who settle near him, at which point he becomes, almost without seeking it, an abba whose authority is purely the recognition others extend to him.</w:t>
      </w:r>
    </w:p>
    <w:p w14:paraId="54918EF5" w14:textId="77777777" w:rsidR="003F077B" w:rsidRPr="003F077B" w:rsidRDefault="003F077B" w:rsidP="003F077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F077B">
        <w:rPr>
          <w:rFonts w:ascii="Times New Roman" w:eastAsia="Times New Roman" w:hAnsi="Times New Roman" w:cs="Times New Roman"/>
          <w:b/>
          <w:bCs/>
          <w:kern w:val="0"/>
          <w14:ligatures w14:val="none"/>
        </w:rPr>
        <w:t>The semi-anchoritic cluster resident (</w:t>
      </w:r>
      <w:proofErr w:type="spellStart"/>
      <w:r w:rsidRPr="003F077B">
        <w:rPr>
          <w:rFonts w:ascii="Times New Roman" w:eastAsia="Times New Roman" w:hAnsi="Times New Roman" w:cs="Times New Roman"/>
          <w:b/>
          <w:bCs/>
          <w:kern w:val="0"/>
          <w14:ligatures w14:val="none"/>
        </w:rPr>
        <w:t>Nitria</w:t>
      </w:r>
      <w:proofErr w:type="spellEnd"/>
      <w:r w:rsidRPr="003F077B">
        <w:rPr>
          <w:rFonts w:ascii="Times New Roman" w:eastAsia="Times New Roman" w:hAnsi="Times New Roman" w:cs="Times New Roman"/>
          <w:b/>
          <w:bCs/>
          <w:kern w:val="0"/>
          <w14:ligatures w14:val="none"/>
        </w:rPr>
        <w:t xml:space="preserve">, Kellia, </w:t>
      </w:r>
      <w:proofErr w:type="spellStart"/>
      <w:r w:rsidRPr="003F077B">
        <w:rPr>
          <w:rFonts w:ascii="Times New Roman" w:eastAsia="Times New Roman" w:hAnsi="Times New Roman" w:cs="Times New Roman"/>
          <w:b/>
          <w:bCs/>
          <w:kern w:val="0"/>
          <w14:ligatures w14:val="none"/>
        </w:rPr>
        <w:t>Scetis</w:t>
      </w:r>
      <w:proofErr w:type="spellEnd"/>
      <w:r w:rsidRPr="003F077B">
        <w:rPr>
          <w:rFonts w:ascii="Times New Roman" w:eastAsia="Times New Roman" w:hAnsi="Times New Roman" w:cs="Times New Roman"/>
          <w:b/>
          <w:bCs/>
          <w:kern w:val="0"/>
          <w14:ligatures w14:val="none"/>
        </w:rPr>
        <w:t>)</w:t>
      </w:r>
    </w:p>
    <w:p w14:paraId="6F263FB7"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lastRenderedPageBreak/>
        <w:t xml:space="preserve">A genuinely different social position from the solitary hermit, even though later tradition often blurs the two. At Kellia, cells were spaced so that neighbors could not easily see or hear one another, yet residents gathered communally for a shared meal and liturgy on Saturdays and Sundays, some traveling three or four miles to do so. A monk's absence from this gathering was itself a social signal: it meant illness or </w:t>
      </w:r>
      <w:proofErr w:type="gramStart"/>
      <w:r w:rsidRPr="003F077B">
        <w:rPr>
          <w:rFonts w:ascii="Times New Roman" w:eastAsia="Times New Roman" w:hAnsi="Times New Roman" w:cs="Times New Roman"/>
          <w:kern w:val="0"/>
          <w14:ligatures w14:val="none"/>
        </w:rPr>
        <w:t>death, and</w:t>
      </w:r>
      <w:proofErr w:type="gramEnd"/>
      <w:r w:rsidRPr="003F077B">
        <w:rPr>
          <w:rFonts w:ascii="Times New Roman" w:eastAsia="Times New Roman" w:hAnsi="Times New Roman" w:cs="Times New Roman"/>
          <w:kern w:val="0"/>
          <w14:ligatures w14:val="none"/>
        </w:rPr>
        <w:t xml:space="preserve"> prompted someone to go check. Population at Kellia grew from perhaps a few hundred in the late fourth century to the thousands by the fifth and sixth centuries, before any of this was a remote or marginal phenomenon — it was, at its height, a substantial settled population with an internal economy of provision and porous, regular contact with surrounding society despite its founding ideal of withdrawal.</w:t>
      </w:r>
    </w:p>
    <w:p w14:paraId="29675335" w14:textId="77777777" w:rsidR="003F077B" w:rsidRPr="003F077B" w:rsidRDefault="003F077B" w:rsidP="003F077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F077B">
        <w:rPr>
          <w:rFonts w:ascii="Times New Roman" w:eastAsia="Times New Roman" w:hAnsi="Times New Roman" w:cs="Times New Roman"/>
          <w:b/>
          <w:bCs/>
          <w:kern w:val="0"/>
          <w14:ligatures w14:val="none"/>
        </w:rPr>
        <w:t xml:space="preserve">The </w:t>
      </w:r>
      <w:proofErr w:type="spellStart"/>
      <w:r w:rsidRPr="003F077B">
        <w:rPr>
          <w:rFonts w:ascii="Times New Roman" w:eastAsia="Times New Roman" w:hAnsi="Times New Roman" w:cs="Times New Roman"/>
          <w:b/>
          <w:bCs/>
          <w:kern w:val="0"/>
          <w14:ligatures w14:val="none"/>
        </w:rPr>
        <w:t>Pachomian</w:t>
      </w:r>
      <w:proofErr w:type="spellEnd"/>
      <w:r w:rsidRPr="003F077B">
        <w:rPr>
          <w:rFonts w:ascii="Times New Roman" w:eastAsia="Times New Roman" w:hAnsi="Times New Roman" w:cs="Times New Roman"/>
          <w:b/>
          <w:bCs/>
          <w:kern w:val="0"/>
          <w14:ligatures w14:val="none"/>
        </w:rPr>
        <w:t xml:space="preserve"> cenobite under a housemaster</w:t>
      </w:r>
    </w:p>
    <w:p w14:paraId="7BEFD850"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A markedly more institutionally embedded social position from the outset. A </w:t>
      </w:r>
      <w:proofErr w:type="spellStart"/>
      <w:r w:rsidRPr="003F077B">
        <w:rPr>
          <w:rFonts w:ascii="Times New Roman" w:eastAsia="Times New Roman" w:hAnsi="Times New Roman" w:cs="Times New Roman"/>
          <w:kern w:val="0"/>
          <w14:ligatures w14:val="none"/>
        </w:rPr>
        <w:t>Pachomian</w:t>
      </w:r>
      <w:proofErr w:type="spellEnd"/>
      <w:r w:rsidRPr="003F077B">
        <w:rPr>
          <w:rFonts w:ascii="Times New Roman" w:eastAsia="Times New Roman" w:hAnsi="Times New Roman" w:cs="Times New Roman"/>
          <w:kern w:val="0"/>
          <w14:ligatures w14:val="none"/>
        </w:rPr>
        <w:t xml:space="preserve"> monk enters a federation organized into "houses" under a housemaster, himself answerable to the community's overall superior, with annual assemblies at the central monastery coordinating resources and resolving disputes across the federation. Entry itself involved a formal commitment of obedience to the community and its rule — the </w:t>
      </w:r>
      <w:proofErr w:type="spellStart"/>
      <w:r w:rsidRPr="003F077B">
        <w:rPr>
          <w:rFonts w:ascii="Times New Roman" w:eastAsia="Times New Roman" w:hAnsi="Times New Roman" w:cs="Times New Roman"/>
          <w:kern w:val="0"/>
          <w14:ligatures w14:val="none"/>
        </w:rPr>
        <w:t>Pachomian</w:t>
      </w:r>
      <w:proofErr w:type="spellEnd"/>
      <w:r w:rsidRPr="003F077B">
        <w:rPr>
          <w:rFonts w:ascii="Times New Roman" w:eastAsia="Times New Roman" w:hAnsi="Times New Roman" w:cs="Times New Roman"/>
          <w:kern w:val="0"/>
          <w14:ligatures w14:val="none"/>
        </w:rPr>
        <w:t xml:space="preserve"> system, like Shenoute's after it, required more than simple residence; it asked for a binding undertaking, even if the precise form of that undertaking differed between the two federations. Daily life ran on a shared schedule of prayer, labor organized for the community's mutual support and even external trade, and communal meals, with personal possessions minimal and held in common. Social position within the community was structured and graduated — new entrant, settled brother, housemaster, superior — rather than purely reputation-based, even though reputation for holiness still mattered within that structure. This social form is not a later development out of the anchoritic ideal; the </w:t>
      </w:r>
      <w:proofErr w:type="spellStart"/>
      <w:r w:rsidRPr="003F077B">
        <w:rPr>
          <w:rFonts w:ascii="Times New Roman" w:eastAsia="Times New Roman" w:hAnsi="Times New Roman" w:cs="Times New Roman"/>
          <w:kern w:val="0"/>
          <w14:ligatures w14:val="none"/>
        </w:rPr>
        <w:t>Pachomian</w:t>
      </w:r>
      <w:proofErr w:type="spellEnd"/>
      <w:r w:rsidRPr="003F077B">
        <w:rPr>
          <w:rFonts w:ascii="Times New Roman" w:eastAsia="Times New Roman" w:hAnsi="Times New Roman" w:cs="Times New Roman"/>
          <w:kern w:val="0"/>
          <w14:ligatures w14:val="none"/>
        </w:rPr>
        <w:t xml:space="preserve"> federation's organizational logic is present from its 320s founding, meaning a </w:t>
      </w:r>
      <w:proofErr w:type="spellStart"/>
      <w:r w:rsidRPr="003F077B">
        <w:rPr>
          <w:rFonts w:ascii="Times New Roman" w:eastAsia="Times New Roman" w:hAnsi="Times New Roman" w:cs="Times New Roman"/>
          <w:kern w:val="0"/>
          <w14:ligatures w14:val="none"/>
        </w:rPr>
        <w:t>Pachomian</w:t>
      </w:r>
      <w:proofErr w:type="spellEnd"/>
      <w:r w:rsidRPr="003F077B">
        <w:rPr>
          <w:rFonts w:ascii="Times New Roman" w:eastAsia="Times New Roman" w:hAnsi="Times New Roman" w:cs="Times New Roman"/>
          <w:kern w:val="0"/>
          <w14:ligatures w14:val="none"/>
        </w:rPr>
        <w:t xml:space="preserve"> cenobite's social world looks the way it does not because cenobitic life "matured" out of withdrawal, but because Pachomius built something structurally different from the start.</w:t>
      </w:r>
    </w:p>
    <w:p w14:paraId="3B4A80E1" w14:textId="77777777" w:rsidR="003F077B" w:rsidRPr="003F077B" w:rsidRDefault="003F077B" w:rsidP="003F077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F077B">
        <w:rPr>
          <w:rFonts w:ascii="Times New Roman" w:eastAsia="Times New Roman" w:hAnsi="Times New Roman" w:cs="Times New Roman"/>
          <w:b/>
          <w:bCs/>
          <w:kern w:val="0"/>
          <w14:ligatures w14:val="none"/>
        </w:rPr>
        <w:t xml:space="preserve">Women in the </w:t>
      </w:r>
      <w:proofErr w:type="spellStart"/>
      <w:r w:rsidRPr="003F077B">
        <w:rPr>
          <w:rFonts w:ascii="Times New Roman" w:eastAsia="Times New Roman" w:hAnsi="Times New Roman" w:cs="Times New Roman"/>
          <w:b/>
          <w:bCs/>
          <w:kern w:val="0"/>
          <w14:ligatures w14:val="none"/>
        </w:rPr>
        <w:t>Pachomian</w:t>
      </w:r>
      <w:proofErr w:type="spellEnd"/>
      <w:r w:rsidRPr="003F077B">
        <w:rPr>
          <w:rFonts w:ascii="Times New Roman" w:eastAsia="Times New Roman" w:hAnsi="Times New Roman" w:cs="Times New Roman"/>
          <w:b/>
          <w:bCs/>
          <w:kern w:val="0"/>
          <w14:ligatures w14:val="none"/>
        </w:rPr>
        <w:t xml:space="preserve"> federation, and the parallel case of Melania</w:t>
      </w:r>
    </w:p>
    <w:p w14:paraId="343F0F7B"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The </w:t>
      </w:r>
      <w:proofErr w:type="spellStart"/>
      <w:r w:rsidRPr="003F077B">
        <w:rPr>
          <w:rFonts w:ascii="Times New Roman" w:eastAsia="Times New Roman" w:hAnsi="Times New Roman" w:cs="Times New Roman"/>
          <w:kern w:val="0"/>
          <w14:ligatures w14:val="none"/>
        </w:rPr>
        <w:t>Pachomian</w:t>
      </w:r>
      <w:proofErr w:type="spellEnd"/>
      <w:r w:rsidRPr="003F077B">
        <w:rPr>
          <w:rFonts w:ascii="Times New Roman" w:eastAsia="Times New Roman" w:hAnsi="Times New Roman" w:cs="Times New Roman"/>
          <w:kern w:val="0"/>
          <w14:ligatures w14:val="none"/>
        </w:rPr>
        <w:t xml:space="preserve"> federation included women's houses from early in its history, administratively linked to but physically separate from the men's communities, with their own internal governance under a female superior — a structural fact this document's social reconstruction holds alongside the men's federation rather than treats as a footnote to it. Outside the cenobitic federations entirely, Palladius's sustained attention to Melania the Elder and Melania the Younger documents a different social position again: wealthy, socially prominent women whose ascetic practice and patronage operated with considerable independent standing, including the funding and founding of religious communities — a social position with little structural resemblance to either the anchoritic hermit's or the cenobitic sister's, and a reminder that this world's social ecology for women, like its social ecology generally, does not reduce to one pattern.</w:t>
      </w:r>
    </w:p>
    <w:p w14:paraId="7241B00E" w14:textId="77777777" w:rsidR="003F077B" w:rsidRPr="003F077B" w:rsidRDefault="003F077B" w:rsidP="003F077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F077B">
        <w:rPr>
          <w:rFonts w:ascii="Times New Roman" w:eastAsia="Times New Roman" w:hAnsi="Times New Roman" w:cs="Times New Roman"/>
          <w:b/>
          <w:bCs/>
          <w:kern w:val="0"/>
          <w14:ligatures w14:val="none"/>
        </w:rPr>
        <w:t xml:space="preserve">The </w:t>
      </w:r>
      <w:proofErr w:type="spellStart"/>
      <w:r w:rsidRPr="003F077B">
        <w:rPr>
          <w:rFonts w:ascii="Times New Roman" w:eastAsia="Times New Roman" w:hAnsi="Times New Roman" w:cs="Times New Roman"/>
          <w:b/>
          <w:bCs/>
          <w:kern w:val="0"/>
          <w14:ligatures w14:val="none"/>
        </w:rPr>
        <w:t>Shenoutean</w:t>
      </w:r>
      <w:proofErr w:type="spellEnd"/>
      <w:r w:rsidRPr="003F077B">
        <w:rPr>
          <w:rFonts w:ascii="Times New Roman" w:eastAsia="Times New Roman" w:hAnsi="Times New Roman" w:cs="Times New Roman"/>
          <w:b/>
          <w:bCs/>
          <w:kern w:val="0"/>
          <w14:ligatures w14:val="none"/>
        </w:rPr>
        <w:t xml:space="preserve"> federation member, men's and women's communities together</w:t>
      </w:r>
    </w:p>
    <w:p w14:paraId="5D0C0923"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lastRenderedPageBreak/>
        <w:t>The most institutionally dense social position this world's evidence describes</w:t>
      </w:r>
      <w:proofErr w:type="gramStart"/>
      <w:r w:rsidRPr="003F077B">
        <w:rPr>
          <w:rFonts w:ascii="Times New Roman" w:eastAsia="Times New Roman" w:hAnsi="Times New Roman" w:cs="Times New Roman"/>
          <w:kern w:val="0"/>
          <w14:ligatures w14:val="none"/>
        </w:rPr>
        <w:t>, and</w:t>
      </w:r>
      <w:proofErr w:type="gramEnd"/>
      <w:r w:rsidRPr="003F077B">
        <w:rPr>
          <w:rFonts w:ascii="Times New Roman" w:eastAsia="Times New Roman" w:hAnsi="Times New Roman" w:cs="Times New Roman"/>
          <w:kern w:val="0"/>
          <w14:ligatures w14:val="none"/>
        </w:rPr>
        <w:t xml:space="preserve"> one that cannot be reconstructed accurately by describing the men's community alone. A member of Shenoute's White Monastery federation — by report several thousand monks and nuns across men's and women's houses at the community's height — lived inside an enclosed complex with internal "house" subdivisions, each under a housemaster or housemistress, all ultimately answerable to a single, personally formidable superior whose authority was reinforced by direct alliance with the Alexandrian church.</w:t>
      </w:r>
    </w:p>
    <w:p w14:paraId="31C76DE4"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The women's community, physically separate from the men's, had governed itself in matters of corporal punishment and food allowance before Shenoute's assumption of leadership; Rebecca Krawiec's study of his surviving letters to the women documents a real, </w:t>
      </w:r>
      <w:proofErr w:type="spellStart"/>
      <w:r w:rsidRPr="003F077B">
        <w:rPr>
          <w:rFonts w:ascii="Times New Roman" w:eastAsia="Times New Roman" w:hAnsi="Times New Roman" w:cs="Times New Roman"/>
          <w:kern w:val="0"/>
          <w14:ligatures w14:val="none"/>
        </w:rPr>
        <w:t>reconstructable</w:t>
      </w:r>
      <w:proofErr w:type="spellEnd"/>
      <w:r w:rsidRPr="003F077B">
        <w:rPr>
          <w:rFonts w:ascii="Times New Roman" w:eastAsia="Times New Roman" w:hAnsi="Times New Roman" w:cs="Times New Roman"/>
          <w:kern w:val="0"/>
          <w14:ligatures w14:val="none"/>
        </w:rPr>
        <w:t xml:space="preserve"> shift away from that prior self-governance toward Shenoute's own imposed control over both — the women were no longer deciding for themselves what punishment or what food allowance was appropriate, but were told by Shenoute what the severity of punishment and the measure of food would be. Shenoute's own stated rationale, per his letters, was that the women's sins, if left unpunished by their own authority, would "pollute him" as the head of the whole community — the corporate-body logic this document reconstructs elsewhere in his teaching extending concretely into a claim of disciplinary jurisdiction across a community he did not physically inhabit day to day. The women's community did not accept this extension passively: Krawiec's reconstruction from the letters documents real resistance and negotiation, not simple compliance, even as the structural shift toward centralized male control is the documented outcome.</w:t>
      </w:r>
    </w:p>
    <w:p w14:paraId="4ACF8610"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Discipline within the federation more broadly was strict and, per Shenoute's own letters, controversial even among his own followers: one of the nine identifiable crises Krawiec's study of his correspondence names is remembered as the "Death of a Male Monk," reflecting a real and apparently disputed episode of corporal punishment whose severity provoked internal controversy over the practice's legitimacy — a documented crisis over the practice itself, rather than a single settled anecdote. (A further, more vivid tradition, that Shenoute personally killed a disobedient monk, appears in Besa's later hagiographic </w:t>
      </w:r>
      <w:r w:rsidRPr="003F077B">
        <w:rPr>
          <w:rFonts w:ascii="Times New Roman" w:eastAsia="Times New Roman" w:hAnsi="Times New Roman" w:cs="Times New Roman"/>
          <w:i/>
          <w:iCs/>
          <w:kern w:val="0"/>
          <w14:ligatures w14:val="none"/>
        </w:rPr>
        <w:t>Life of Shenoute</w:t>
      </w:r>
      <w:r w:rsidRPr="003F077B">
        <w:rPr>
          <w:rFonts w:ascii="Times New Roman" w:eastAsia="Times New Roman" w:hAnsi="Times New Roman" w:cs="Times New Roman"/>
          <w:kern w:val="0"/>
          <w14:ligatures w14:val="none"/>
        </w:rPr>
        <w:t xml:space="preserve"> and should be treated, if used at all, as Tier 3 hagiographic material reflecting the community's own retrospective memory of his severity, not as a flatly remembered historical fact.) A member of this federation's social world, male or female, lived under genuinely centralized, contested, and sometimes resisted disciplinary authority — a social self-understanding organized around corporate identity and centralized discipline to a degree the anchoritic hermit's social world, built on individual reputation and minimal structure, simply does not have an equivalent for.</w:t>
      </w:r>
    </w:p>
    <w:p w14:paraId="16570389" w14:textId="77777777" w:rsidR="003F077B" w:rsidRPr="003F077B" w:rsidRDefault="003F077B" w:rsidP="003F077B">
      <w:pPr>
        <w:spacing w:after="0"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pict w14:anchorId="0511B1DB">
          <v:rect id="_x0000_i1027" style="width:0;height:1.5pt" o:hralign="center" o:hrstd="t" o:hr="t" fillcolor="#a0a0a0" stroked="f"/>
        </w:pict>
      </w:r>
    </w:p>
    <w:p w14:paraId="232F4B94" w14:textId="77777777" w:rsidR="003F077B" w:rsidRPr="003F077B" w:rsidRDefault="003F077B" w:rsidP="003F07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077B">
        <w:rPr>
          <w:rFonts w:ascii="Times New Roman" w:eastAsia="Times New Roman" w:hAnsi="Times New Roman" w:cs="Times New Roman"/>
          <w:b/>
          <w:bCs/>
          <w:kern w:val="0"/>
          <w:sz w:val="27"/>
          <w:szCs w:val="27"/>
          <w14:ligatures w14:val="none"/>
        </w:rPr>
        <w:t>3. Formation Ecology, Built on the Two Confirmed Gravities</w:t>
      </w:r>
    </w:p>
    <w:p w14:paraId="68733811" w14:textId="77777777" w:rsidR="003F077B" w:rsidRPr="003F077B" w:rsidRDefault="003F077B" w:rsidP="003F077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F077B">
        <w:rPr>
          <w:rFonts w:ascii="Times New Roman" w:eastAsia="Times New Roman" w:hAnsi="Times New Roman" w:cs="Times New Roman"/>
          <w:b/>
          <w:bCs/>
          <w:kern w:val="0"/>
          <w14:ligatures w14:val="none"/>
        </w:rPr>
        <w:t>Mentored relationship, reconstructed concretely across strands</w:t>
      </w:r>
    </w:p>
    <w:p w14:paraId="273AD312"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In the anchoritic and semi-anchoritic strands, formation took the shape later crystallized, imperfectly and retrospectively, in the </w:t>
      </w:r>
      <w:proofErr w:type="spellStart"/>
      <w:r w:rsidRPr="003F077B">
        <w:rPr>
          <w:rFonts w:ascii="Times New Roman" w:eastAsia="Times New Roman" w:hAnsi="Times New Roman" w:cs="Times New Roman"/>
          <w:kern w:val="0"/>
          <w14:ligatures w14:val="none"/>
        </w:rPr>
        <w:t>Apophthegmata's</w:t>
      </w:r>
      <w:proofErr w:type="spellEnd"/>
      <w:r w:rsidRPr="003F077B">
        <w:rPr>
          <w:rFonts w:ascii="Times New Roman" w:eastAsia="Times New Roman" w:hAnsi="Times New Roman" w:cs="Times New Roman"/>
          <w:kern w:val="0"/>
          <w14:ligatures w14:val="none"/>
        </w:rPr>
        <w:t xml:space="preserve"> "give me a word" exchange: a disciple sought out a recognized abba or amma, often after some testing of the disciple's seriousness, and received not systematic instruction but situational, often cryptic, practically-oriented counsel </w:t>
      </w:r>
      <w:r w:rsidRPr="003F077B">
        <w:rPr>
          <w:rFonts w:ascii="Times New Roman" w:eastAsia="Times New Roman" w:hAnsi="Times New Roman" w:cs="Times New Roman"/>
          <w:kern w:val="0"/>
          <w14:ligatures w14:val="none"/>
        </w:rPr>
        <w:lastRenderedPageBreak/>
        <w:t xml:space="preserve">calibrated to that disciple's specific struggle. Co-residence between master and disciple in this strand is independently attested within the proposed window through the textual and documentary record — disciples are repeatedly described living alongside, fetching for, and being tested by their abba in the </w:t>
      </w:r>
      <w:proofErr w:type="gramStart"/>
      <w:r w:rsidRPr="003F077B">
        <w:rPr>
          <w:rFonts w:ascii="Times New Roman" w:eastAsia="Times New Roman" w:hAnsi="Times New Roman" w:cs="Times New Roman"/>
          <w:kern w:val="0"/>
          <w14:ligatures w14:val="none"/>
        </w:rPr>
        <w:t>sayings</w:t>
      </w:r>
      <w:proofErr w:type="gramEnd"/>
      <w:r w:rsidRPr="003F077B">
        <w:rPr>
          <w:rFonts w:ascii="Times New Roman" w:eastAsia="Times New Roman" w:hAnsi="Times New Roman" w:cs="Times New Roman"/>
          <w:kern w:val="0"/>
          <w14:ligatures w14:val="none"/>
        </w:rPr>
        <w:t xml:space="preserve"> tradition itself, and the documentary letters seeking spiritual direction confirm sustained, ongoing relationships rather than single consultations.</w:t>
      </w:r>
    </w:p>
    <w:p w14:paraId="16C02CCA"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In the </w:t>
      </w:r>
      <w:proofErr w:type="spellStart"/>
      <w:r w:rsidRPr="003F077B">
        <w:rPr>
          <w:rFonts w:ascii="Times New Roman" w:eastAsia="Times New Roman" w:hAnsi="Times New Roman" w:cs="Times New Roman"/>
          <w:kern w:val="0"/>
          <w14:ligatures w14:val="none"/>
        </w:rPr>
        <w:t>Pachomian</w:t>
      </w:r>
      <w:proofErr w:type="spellEnd"/>
      <w:r w:rsidRPr="003F077B">
        <w:rPr>
          <w:rFonts w:ascii="Times New Roman" w:eastAsia="Times New Roman" w:hAnsi="Times New Roman" w:cs="Times New Roman"/>
          <w:kern w:val="0"/>
          <w14:ligatures w14:val="none"/>
        </w:rPr>
        <w:t xml:space="preserve"> strand, the same underlying mechanism operates through the housemaster's formally assigned responsibility for the brothers under him, embedded in a rule rather than left to informal recognition — formation through relationship persists, but its occasion is structural assignment rather than a disciple's free choice of teacher.</w:t>
      </w:r>
    </w:p>
    <w:p w14:paraId="6582ED4A"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In the </w:t>
      </w:r>
      <w:proofErr w:type="spellStart"/>
      <w:r w:rsidRPr="003F077B">
        <w:rPr>
          <w:rFonts w:ascii="Times New Roman" w:eastAsia="Times New Roman" w:hAnsi="Times New Roman" w:cs="Times New Roman"/>
          <w:kern w:val="0"/>
          <w14:ligatures w14:val="none"/>
        </w:rPr>
        <w:t>Shenoutean</w:t>
      </w:r>
      <w:proofErr w:type="spellEnd"/>
      <w:r w:rsidRPr="003F077B">
        <w:rPr>
          <w:rFonts w:ascii="Times New Roman" w:eastAsia="Times New Roman" w:hAnsi="Times New Roman" w:cs="Times New Roman"/>
          <w:kern w:val="0"/>
          <w14:ligatures w14:val="none"/>
        </w:rPr>
        <w:t xml:space="preserve"> strand, the mechanism persists once more, now nested inside a federation-wide hierarchy: Shenoute's own formation under his predecessor </w:t>
      </w:r>
      <w:proofErr w:type="spellStart"/>
      <w:r w:rsidRPr="003F077B">
        <w:rPr>
          <w:rFonts w:ascii="Times New Roman" w:eastAsia="Times New Roman" w:hAnsi="Times New Roman" w:cs="Times New Roman"/>
          <w:kern w:val="0"/>
          <w14:ligatures w14:val="none"/>
        </w:rPr>
        <w:t>Pcol</w:t>
      </w:r>
      <w:proofErr w:type="spellEnd"/>
      <w:r w:rsidRPr="003F077B">
        <w:rPr>
          <w:rFonts w:ascii="Times New Roman" w:eastAsia="Times New Roman" w:hAnsi="Times New Roman" w:cs="Times New Roman"/>
          <w:kern w:val="0"/>
          <w14:ligatures w14:val="none"/>
        </w:rPr>
        <w:t>, and his own subsequent governance of housemasters and housemistresses beneath him, instantiate the same basic relational structure — but, as the Krawiec material above shows concretely, the content and stakes of that relationship, particularly for the women's community, were also a site of real contest over autonomy, not simply benign mentorship.</w:t>
      </w:r>
    </w:p>
    <w:p w14:paraId="6AD61AA7" w14:textId="77777777" w:rsidR="003F077B" w:rsidRPr="003F077B" w:rsidRDefault="003F077B" w:rsidP="003F077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F077B">
        <w:rPr>
          <w:rFonts w:ascii="Times New Roman" w:eastAsia="Times New Roman" w:hAnsi="Times New Roman" w:cs="Times New Roman"/>
          <w:b/>
          <w:bCs/>
          <w:kern w:val="0"/>
          <w14:ligatures w14:val="none"/>
        </w:rPr>
        <w:t>Bodily practice, reconstructed as a behavioral pattern, not a unified theology</w:t>
      </w:r>
    </w:p>
    <w:p w14:paraId="32C972A7"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Fasting, vigil, manual labor, and bodily discipline are attested as the actual texture of formation in every strand, and this document reconstructs them as such: an anchorite's single daily meal after sunset, sometimes withheld for two or four days; the semi-anchorite's combination of solitary labor with the shared Saturday-Sunday communal rhythm; the </w:t>
      </w:r>
      <w:proofErr w:type="spellStart"/>
      <w:r w:rsidRPr="003F077B">
        <w:rPr>
          <w:rFonts w:ascii="Times New Roman" w:eastAsia="Times New Roman" w:hAnsi="Times New Roman" w:cs="Times New Roman"/>
          <w:kern w:val="0"/>
          <w14:ligatures w14:val="none"/>
        </w:rPr>
        <w:t>Pachomian</w:t>
      </w:r>
      <w:proofErr w:type="spellEnd"/>
      <w:r w:rsidRPr="003F077B">
        <w:rPr>
          <w:rFonts w:ascii="Times New Roman" w:eastAsia="Times New Roman" w:hAnsi="Times New Roman" w:cs="Times New Roman"/>
          <w:kern w:val="0"/>
          <w14:ligatures w14:val="none"/>
        </w:rPr>
        <w:t xml:space="preserve"> cenobite's labor integrated into the community's shared economy under a fixed schedule; the </w:t>
      </w:r>
      <w:proofErr w:type="spellStart"/>
      <w:r w:rsidRPr="003F077B">
        <w:rPr>
          <w:rFonts w:ascii="Times New Roman" w:eastAsia="Times New Roman" w:hAnsi="Times New Roman" w:cs="Times New Roman"/>
          <w:kern w:val="0"/>
          <w14:ligatures w14:val="none"/>
        </w:rPr>
        <w:t>Shenoutean</w:t>
      </w:r>
      <w:proofErr w:type="spellEnd"/>
      <w:r w:rsidRPr="003F077B">
        <w:rPr>
          <w:rFonts w:ascii="Times New Roman" w:eastAsia="Times New Roman" w:hAnsi="Times New Roman" w:cs="Times New Roman"/>
          <w:kern w:val="0"/>
          <w14:ligatures w14:val="none"/>
        </w:rPr>
        <w:t xml:space="preserve"> monk's or nun's labor and bodily discipline enforced under disciplinary structures whose severity and legitimacy were, as shown above, themselves objects of internal dispute.</w:t>
      </w:r>
    </w:p>
    <w:p w14:paraId="75403F6A"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What this document does not do is reconstruct a single theological account of </w:t>
      </w:r>
      <w:r w:rsidRPr="003F077B">
        <w:rPr>
          <w:rFonts w:ascii="Times New Roman" w:eastAsia="Times New Roman" w:hAnsi="Times New Roman" w:cs="Times New Roman"/>
          <w:i/>
          <w:iCs/>
          <w:kern w:val="0"/>
          <w14:ligatures w14:val="none"/>
        </w:rPr>
        <w:t>why</w:t>
      </w:r>
      <w:r w:rsidRPr="003F077B">
        <w:rPr>
          <w:rFonts w:ascii="Times New Roman" w:eastAsia="Times New Roman" w:hAnsi="Times New Roman" w:cs="Times New Roman"/>
          <w:kern w:val="0"/>
          <w14:ligatures w14:val="none"/>
        </w:rPr>
        <w:t xml:space="preserve"> this practice mattered as though it were uniform. In the anchoritic and </w:t>
      </w:r>
      <w:proofErr w:type="spellStart"/>
      <w:r w:rsidRPr="003F077B">
        <w:rPr>
          <w:rFonts w:ascii="Times New Roman" w:eastAsia="Times New Roman" w:hAnsi="Times New Roman" w:cs="Times New Roman"/>
          <w:kern w:val="0"/>
          <w14:ligatures w14:val="none"/>
        </w:rPr>
        <w:t>Evagrian</w:t>
      </w:r>
      <w:proofErr w:type="spellEnd"/>
      <w:r w:rsidRPr="003F077B">
        <w:rPr>
          <w:rFonts w:ascii="Times New Roman" w:eastAsia="Times New Roman" w:hAnsi="Times New Roman" w:cs="Times New Roman"/>
          <w:kern w:val="0"/>
          <w14:ligatures w14:val="none"/>
        </w:rPr>
        <w:t xml:space="preserve">-influenced strand, bodily discipline is formation for and evidence of victory in an individually-located combat against demonic temptation and the eight </w:t>
      </w:r>
      <w:proofErr w:type="spellStart"/>
      <w:r w:rsidRPr="003F077B">
        <w:rPr>
          <w:rFonts w:ascii="Times New Roman" w:eastAsia="Times New Roman" w:hAnsi="Times New Roman" w:cs="Times New Roman"/>
          <w:kern w:val="0"/>
          <w14:ligatures w14:val="none"/>
        </w:rPr>
        <w:t>logismoi</w:t>
      </w:r>
      <w:proofErr w:type="spellEnd"/>
      <w:r w:rsidRPr="003F077B">
        <w:rPr>
          <w:rFonts w:ascii="Times New Roman" w:eastAsia="Times New Roman" w:hAnsi="Times New Roman" w:cs="Times New Roman"/>
          <w:kern w:val="0"/>
          <w14:ligatures w14:val="none"/>
        </w:rPr>
        <w:t xml:space="preserve"> specifically — </w:t>
      </w:r>
      <w:proofErr w:type="spellStart"/>
      <w:r w:rsidRPr="003F077B">
        <w:rPr>
          <w:rFonts w:ascii="Times New Roman" w:eastAsia="Times New Roman" w:hAnsi="Times New Roman" w:cs="Times New Roman"/>
          <w:kern w:val="0"/>
          <w14:ligatures w14:val="none"/>
        </w:rPr>
        <w:t>Evagrius's</w:t>
      </w:r>
      <w:proofErr w:type="spellEnd"/>
      <w:r w:rsidRPr="003F077B">
        <w:rPr>
          <w:rFonts w:ascii="Times New Roman" w:eastAsia="Times New Roman" w:hAnsi="Times New Roman" w:cs="Times New Roman"/>
          <w:kern w:val="0"/>
          <w14:ligatures w14:val="none"/>
        </w:rPr>
        <w:t xml:space="preserve"> own systematization, not inherited doctrine present from the world's beginning. In the earliest documented layer of Shenoute's own teaching, bodily discipline matters because an individual's impurity contaminates the </w:t>
      </w:r>
      <w:r w:rsidRPr="003F077B">
        <w:rPr>
          <w:rFonts w:ascii="Times New Roman" w:eastAsia="Times New Roman" w:hAnsi="Times New Roman" w:cs="Times New Roman"/>
          <w:b/>
          <w:bCs/>
          <w:kern w:val="0"/>
          <w14:ligatures w14:val="none"/>
        </w:rPr>
        <w:t>corporate body</w:t>
      </w:r>
      <w:r w:rsidRPr="003F077B">
        <w:rPr>
          <w:rFonts w:ascii="Times New Roman" w:eastAsia="Times New Roman" w:hAnsi="Times New Roman" w:cs="Times New Roman"/>
          <w:kern w:val="0"/>
          <w14:ligatures w14:val="none"/>
        </w:rPr>
        <w:t xml:space="preserve"> of the community — a different unit of spiritual consequence, reconstructed here as such rather than assimilated to the anchoritic frame, and the very logic that licensed his disciplinary reach into the physically separate women's community in the first place. Later in his career, amid the Christological controversies surrounding and following Ephesus in 431, Shenoute's teaching on the body shifts register again, toward an explicitly incarnational and resurrection-centered defense of the body's sanctity — a theological elaboration prompted by an external controversy, reconstructed here as a later layer of his thought, not a continuous thread running back to his earliest years leading the community.</w:t>
      </w:r>
    </w:p>
    <w:p w14:paraId="3CCDC20A"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A reconstruction that flattened these into one shared "desert spirituality of the body" would misrepresent what the evidence </w:t>
      </w:r>
      <w:proofErr w:type="gramStart"/>
      <w:r w:rsidRPr="003F077B">
        <w:rPr>
          <w:rFonts w:ascii="Times New Roman" w:eastAsia="Times New Roman" w:hAnsi="Times New Roman" w:cs="Times New Roman"/>
          <w:kern w:val="0"/>
          <w14:ligatures w14:val="none"/>
        </w:rPr>
        <w:t>actually shows</w:t>
      </w:r>
      <w:proofErr w:type="gramEnd"/>
      <w:r w:rsidRPr="003F077B">
        <w:rPr>
          <w:rFonts w:ascii="Times New Roman" w:eastAsia="Times New Roman" w:hAnsi="Times New Roman" w:cs="Times New Roman"/>
          <w:kern w:val="0"/>
          <w14:ligatures w14:val="none"/>
        </w:rPr>
        <w:t xml:space="preserve">. This document instead reconstructs three </w:t>
      </w:r>
      <w:r w:rsidRPr="003F077B">
        <w:rPr>
          <w:rFonts w:ascii="Times New Roman" w:eastAsia="Times New Roman" w:hAnsi="Times New Roman" w:cs="Times New Roman"/>
          <w:kern w:val="0"/>
          <w14:ligatures w14:val="none"/>
        </w:rPr>
        <w:lastRenderedPageBreak/>
        <w:t xml:space="preserve">coexisting, </w:t>
      </w:r>
      <w:proofErr w:type="gramStart"/>
      <w:r w:rsidRPr="003F077B">
        <w:rPr>
          <w:rFonts w:ascii="Times New Roman" w:eastAsia="Times New Roman" w:hAnsi="Times New Roman" w:cs="Times New Roman"/>
          <w:kern w:val="0"/>
          <w14:ligatures w14:val="none"/>
        </w:rPr>
        <w:t>differently-motivated</w:t>
      </w:r>
      <w:proofErr w:type="gramEnd"/>
      <w:r w:rsidRPr="003F077B">
        <w:rPr>
          <w:rFonts w:ascii="Times New Roman" w:eastAsia="Times New Roman" w:hAnsi="Times New Roman" w:cs="Times New Roman"/>
          <w:kern w:val="0"/>
          <w14:ligatures w14:val="none"/>
        </w:rPr>
        <w:t xml:space="preserve"> practices of bodily discipline, related by family resemblance and a shared behavioral vocabulary, not by one underlying doctrine.</w:t>
      </w:r>
    </w:p>
    <w:p w14:paraId="3C99CF47"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Where this document draws on Cassian's </w:t>
      </w:r>
      <w:r w:rsidRPr="003F077B">
        <w:rPr>
          <w:rFonts w:ascii="Times New Roman" w:eastAsia="Times New Roman" w:hAnsi="Times New Roman" w:cs="Times New Roman"/>
          <w:i/>
          <w:iCs/>
          <w:kern w:val="0"/>
          <w14:ligatures w14:val="none"/>
        </w:rPr>
        <w:t>Institutes</w:t>
      </w:r>
      <w:r w:rsidRPr="003F077B">
        <w:rPr>
          <w:rFonts w:ascii="Times New Roman" w:eastAsia="Times New Roman" w:hAnsi="Times New Roman" w:cs="Times New Roman"/>
          <w:kern w:val="0"/>
          <w14:ligatures w14:val="none"/>
        </w:rPr>
        <w:t xml:space="preserve"> and </w:t>
      </w:r>
      <w:r w:rsidRPr="003F077B">
        <w:rPr>
          <w:rFonts w:ascii="Times New Roman" w:eastAsia="Times New Roman" w:hAnsi="Times New Roman" w:cs="Times New Roman"/>
          <w:i/>
          <w:iCs/>
          <w:kern w:val="0"/>
          <w14:ligatures w14:val="none"/>
        </w:rPr>
        <w:t>Conferences</w:t>
      </w:r>
      <w:r w:rsidRPr="003F077B">
        <w:rPr>
          <w:rFonts w:ascii="Times New Roman" w:eastAsia="Times New Roman" w:hAnsi="Times New Roman" w:cs="Times New Roman"/>
          <w:kern w:val="0"/>
          <w14:ligatures w14:val="none"/>
        </w:rPr>
        <w:t xml:space="preserve"> for descriptive texture — most directly in the temporal-ecology and emotional-texture material below — that material is read with Cassian's own Gallic pedagogical agenda held actively in view, per Document 02's entry on him: Cassian was not a neutral camera on Egyptian practice but an active adapter of it for a Latin cenobitic audience he was himself trying to form. His acedia material specifically should be read as evidence of how he reshaped </w:t>
      </w:r>
      <w:proofErr w:type="spellStart"/>
      <w:r w:rsidRPr="003F077B">
        <w:rPr>
          <w:rFonts w:ascii="Times New Roman" w:eastAsia="Times New Roman" w:hAnsi="Times New Roman" w:cs="Times New Roman"/>
          <w:kern w:val="0"/>
          <w14:ligatures w14:val="none"/>
        </w:rPr>
        <w:t>Evagrian</w:t>
      </w:r>
      <w:proofErr w:type="spellEnd"/>
      <w:r w:rsidRPr="003F077B">
        <w:rPr>
          <w:rFonts w:ascii="Times New Roman" w:eastAsia="Times New Roman" w:hAnsi="Times New Roman" w:cs="Times New Roman"/>
          <w:kern w:val="0"/>
          <w14:ligatures w14:val="none"/>
        </w:rPr>
        <w:t xml:space="preserve"> material for that purpose, not as an unmediated report of Egyptian practice on its own terms.</w:t>
      </w:r>
    </w:p>
    <w:p w14:paraId="73B1A1DE" w14:textId="77777777" w:rsidR="003F077B" w:rsidRPr="003F077B" w:rsidRDefault="003F077B" w:rsidP="003F077B">
      <w:pPr>
        <w:spacing w:after="0"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pict w14:anchorId="12E0C96C">
          <v:rect id="_x0000_i1028" style="width:0;height:1.5pt" o:hralign="center" o:hrstd="t" o:hr="t" fillcolor="#a0a0a0" stroked="f"/>
        </w:pict>
      </w:r>
    </w:p>
    <w:p w14:paraId="009BC201" w14:textId="77777777" w:rsidR="003F077B" w:rsidRPr="003F077B" w:rsidRDefault="003F077B" w:rsidP="003F07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077B">
        <w:rPr>
          <w:rFonts w:ascii="Times New Roman" w:eastAsia="Times New Roman" w:hAnsi="Times New Roman" w:cs="Times New Roman"/>
          <w:b/>
          <w:bCs/>
          <w:kern w:val="0"/>
          <w:sz w:val="27"/>
          <w:szCs w:val="27"/>
          <w14:ligatures w14:val="none"/>
        </w:rPr>
        <w:t>4. Temporal Ecology</w:t>
      </w:r>
    </w:p>
    <w:p w14:paraId="726E59AE" w14:textId="77777777" w:rsidR="003F077B" w:rsidRPr="003F077B" w:rsidRDefault="003F077B" w:rsidP="003F077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F077B">
        <w:rPr>
          <w:rFonts w:ascii="Times New Roman" w:eastAsia="Times New Roman" w:hAnsi="Times New Roman" w:cs="Times New Roman"/>
          <w:b/>
          <w:bCs/>
          <w:kern w:val="0"/>
          <w14:ligatures w14:val="none"/>
        </w:rPr>
        <w:t xml:space="preserve">Living through the </w:t>
      </w:r>
      <w:proofErr w:type="spellStart"/>
      <w:r w:rsidRPr="003F077B">
        <w:rPr>
          <w:rFonts w:ascii="Times New Roman" w:eastAsia="Times New Roman" w:hAnsi="Times New Roman" w:cs="Times New Roman"/>
          <w:b/>
          <w:bCs/>
          <w:kern w:val="0"/>
          <w14:ligatures w14:val="none"/>
        </w:rPr>
        <w:t>Scetis</w:t>
      </w:r>
      <w:proofErr w:type="spellEnd"/>
      <w:r w:rsidRPr="003F077B">
        <w:rPr>
          <w:rFonts w:ascii="Times New Roman" w:eastAsia="Times New Roman" w:hAnsi="Times New Roman" w:cs="Times New Roman"/>
          <w:b/>
          <w:bCs/>
          <w:kern w:val="0"/>
          <w14:ligatures w14:val="none"/>
        </w:rPr>
        <w:t xml:space="preserve"> raids</w:t>
      </w:r>
    </w:p>
    <w:p w14:paraId="0E7366B2"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The anchoritic and semi-anchoritic communities of </w:t>
      </w:r>
      <w:proofErr w:type="spellStart"/>
      <w:r w:rsidRPr="003F077B">
        <w:rPr>
          <w:rFonts w:ascii="Times New Roman" w:eastAsia="Times New Roman" w:hAnsi="Times New Roman" w:cs="Times New Roman"/>
          <w:kern w:val="0"/>
          <w14:ligatures w14:val="none"/>
        </w:rPr>
        <w:t>Nitria</w:t>
      </w:r>
      <w:proofErr w:type="spellEnd"/>
      <w:r w:rsidRPr="003F077B">
        <w:rPr>
          <w:rFonts w:ascii="Times New Roman" w:eastAsia="Times New Roman" w:hAnsi="Times New Roman" w:cs="Times New Roman"/>
          <w:kern w:val="0"/>
          <w14:ligatures w14:val="none"/>
        </w:rPr>
        <w:t xml:space="preserve">, Kellia, and especially </w:t>
      </w:r>
      <w:proofErr w:type="spellStart"/>
      <w:r w:rsidRPr="003F077B">
        <w:rPr>
          <w:rFonts w:ascii="Times New Roman" w:eastAsia="Times New Roman" w:hAnsi="Times New Roman" w:cs="Times New Roman"/>
          <w:kern w:val="0"/>
          <w14:ligatures w14:val="none"/>
        </w:rPr>
        <w:t>Scetis</w:t>
      </w:r>
      <w:proofErr w:type="spellEnd"/>
      <w:r w:rsidRPr="003F077B">
        <w:rPr>
          <w:rFonts w:ascii="Times New Roman" w:eastAsia="Times New Roman" w:hAnsi="Times New Roman" w:cs="Times New Roman"/>
          <w:kern w:val="0"/>
          <w14:ligatures w14:val="none"/>
        </w:rPr>
        <w:t xml:space="preserve"> experienced this world's proposed temporal window not as a steady continuity but as a sequence of violent, dateable interruptions. In 407/408, Berber raiders devastated </w:t>
      </w:r>
      <w:proofErr w:type="spellStart"/>
      <w:r w:rsidRPr="003F077B">
        <w:rPr>
          <w:rFonts w:ascii="Times New Roman" w:eastAsia="Times New Roman" w:hAnsi="Times New Roman" w:cs="Times New Roman"/>
          <w:kern w:val="0"/>
          <w14:ligatures w14:val="none"/>
        </w:rPr>
        <w:t>Scetis</w:t>
      </w:r>
      <w:proofErr w:type="spellEnd"/>
      <w:r w:rsidRPr="003F077B">
        <w:rPr>
          <w:rFonts w:ascii="Times New Roman" w:eastAsia="Times New Roman" w:hAnsi="Times New Roman" w:cs="Times New Roman"/>
          <w:kern w:val="0"/>
          <w14:ligatures w14:val="none"/>
        </w:rPr>
        <w:t xml:space="preserve">; word of it reached as far as Augustine in the Latin West, who counted it among the era's great disasters. Roughly two years later, when news arrived of Rome's sack in 410, a </w:t>
      </w:r>
      <w:proofErr w:type="spellStart"/>
      <w:r w:rsidRPr="003F077B">
        <w:rPr>
          <w:rFonts w:ascii="Times New Roman" w:eastAsia="Times New Roman" w:hAnsi="Times New Roman" w:cs="Times New Roman"/>
          <w:kern w:val="0"/>
          <w14:ligatures w14:val="none"/>
        </w:rPr>
        <w:t>Scetis</w:t>
      </w:r>
      <w:proofErr w:type="spellEnd"/>
      <w:r w:rsidRPr="003F077B">
        <w:rPr>
          <w:rFonts w:ascii="Times New Roman" w:eastAsia="Times New Roman" w:hAnsi="Times New Roman" w:cs="Times New Roman"/>
          <w:kern w:val="0"/>
          <w14:ligatures w14:val="none"/>
        </w:rPr>
        <w:t xml:space="preserve"> survivor, Abba Arsenius, is remembered, in the </w:t>
      </w:r>
      <w:proofErr w:type="gramStart"/>
      <w:r w:rsidRPr="003F077B">
        <w:rPr>
          <w:rFonts w:ascii="Times New Roman" w:eastAsia="Times New Roman" w:hAnsi="Times New Roman" w:cs="Times New Roman"/>
          <w:kern w:val="0"/>
          <w14:ligatures w14:val="none"/>
        </w:rPr>
        <w:t>sayings</w:t>
      </w:r>
      <w:proofErr w:type="gramEnd"/>
      <w:r w:rsidRPr="003F077B">
        <w:rPr>
          <w:rFonts w:ascii="Times New Roman" w:eastAsia="Times New Roman" w:hAnsi="Times New Roman" w:cs="Times New Roman"/>
          <w:kern w:val="0"/>
          <w14:ligatures w14:val="none"/>
        </w:rPr>
        <w:t xml:space="preserve"> tradition itself, linking the two losses directly — the world had lost Rome, and the monks had lost </w:t>
      </w:r>
      <w:proofErr w:type="spellStart"/>
      <w:r w:rsidRPr="003F077B">
        <w:rPr>
          <w:rFonts w:ascii="Times New Roman" w:eastAsia="Times New Roman" w:hAnsi="Times New Roman" w:cs="Times New Roman"/>
          <w:kern w:val="0"/>
          <w14:ligatures w14:val="none"/>
        </w:rPr>
        <w:t>Scetis</w:t>
      </w:r>
      <w:proofErr w:type="spellEnd"/>
      <w:r w:rsidRPr="003F077B">
        <w:rPr>
          <w:rFonts w:ascii="Times New Roman" w:eastAsia="Times New Roman" w:hAnsi="Times New Roman" w:cs="Times New Roman"/>
          <w:kern w:val="0"/>
          <w14:ligatures w14:val="none"/>
        </w:rPr>
        <w:t xml:space="preserve">. This lament is properly classified as Tier 2 collected-traditional material, per the Story Inventory framework, carrying the sayings tradition's own characteristic uncertainty about exact attribution and wording — not a flatly transcribed historical utterance, though still genuine evidence of how this strand's community remembered and made sense of its own loss. The community was </w:t>
      </w:r>
      <w:proofErr w:type="gramStart"/>
      <w:r w:rsidRPr="003F077B">
        <w:rPr>
          <w:rFonts w:ascii="Times New Roman" w:eastAsia="Times New Roman" w:hAnsi="Times New Roman" w:cs="Times New Roman"/>
          <w:kern w:val="0"/>
          <w14:ligatures w14:val="none"/>
        </w:rPr>
        <w:t>reconstituted</w:t>
      </w:r>
      <w:proofErr w:type="gramEnd"/>
      <w:r w:rsidRPr="003F077B">
        <w:rPr>
          <w:rFonts w:ascii="Times New Roman" w:eastAsia="Times New Roman" w:hAnsi="Times New Roman" w:cs="Times New Roman"/>
          <w:kern w:val="0"/>
          <w14:ligatures w14:val="none"/>
        </w:rPr>
        <w:t xml:space="preserve">, raided again in 434, and again in 444. </w:t>
      </w:r>
      <w:r w:rsidRPr="003F077B">
        <w:rPr>
          <w:rFonts w:ascii="Times New Roman" w:eastAsia="Times New Roman" w:hAnsi="Times New Roman" w:cs="Times New Roman"/>
          <w:b/>
          <w:bCs/>
          <w:kern w:val="0"/>
          <w14:ligatures w14:val="none"/>
        </w:rPr>
        <w:t xml:space="preserve">The 444 attack is commemorated in tradition as the martyrdom of the Forty-Nine Martyrs of </w:t>
      </w:r>
      <w:proofErr w:type="spellStart"/>
      <w:r w:rsidRPr="003F077B">
        <w:rPr>
          <w:rFonts w:ascii="Times New Roman" w:eastAsia="Times New Roman" w:hAnsi="Times New Roman" w:cs="Times New Roman"/>
          <w:b/>
          <w:bCs/>
          <w:kern w:val="0"/>
          <w14:ligatures w14:val="none"/>
        </w:rPr>
        <w:t>Scetis</w:t>
      </w:r>
      <w:proofErr w:type="spellEnd"/>
      <w:r w:rsidRPr="003F077B">
        <w:rPr>
          <w:rFonts w:ascii="Times New Roman" w:eastAsia="Times New Roman" w:hAnsi="Times New Roman" w:cs="Times New Roman"/>
          <w:b/>
          <w:bCs/>
          <w:kern w:val="0"/>
          <w14:ligatures w14:val="none"/>
        </w:rPr>
        <w:t>, though the martyr narrative is hagiographically developed and the exact numerical framing belongs to the commemorative tradition rather than to a secure modern casualty count — properly classified as Tier 3 hagiographic narrative.</w:t>
      </w:r>
      <w:r w:rsidRPr="003F077B">
        <w:rPr>
          <w:rFonts w:ascii="Times New Roman" w:eastAsia="Times New Roman" w:hAnsi="Times New Roman" w:cs="Times New Roman"/>
          <w:kern w:val="0"/>
          <w14:ligatures w14:val="none"/>
        </w:rPr>
        <w:t xml:space="preserve"> Each raid scattered named teachers and disciples — co-resident formation relationships physically broken, sometimes permanently, by violence rather than by any internal development. Surviving monks relocated, plausibly toward Palestine, carrying their sayings-tradition with them; the compiling of those sayings into what became the </w:t>
      </w:r>
      <w:proofErr w:type="spellStart"/>
      <w:r w:rsidRPr="003F077B">
        <w:rPr>
          <w:rFonts w:ascii="Times New Roman" w:eastAsia="Times New Roman" w:hAnsi="Times New Roman" w:cs="Times New Roman"/>
          <w:kern w:val="0"/>
          <w14:ligatures w14:val="none"/>
        </w:rPr>
        <w:t>Apophthegmata</w:t>
      </w:r>
      <w:proofErr w:type="spellEnd"/>
      <w:r w:rsidRPr="003F077B">
        <w:rPr>
          <w:rFonts w:ascii="Times New Roman" w:eastAsia="Times New Roman" w:hAnsi="Times New Roman" w:cs="Times New Roman"/>
          <w:kern w:val="0"/>
          <w14:ligatures w14:val="none"/>
        </w:rPr>
        <w:t xml:space="preserve"> appears, on the evidence, to be partly an act of mourning and consolidation by displaced survivors rather than the leisurely literary project of a stable, continuous community. The elegiac, "the elders used to say" quality of so much of that material is not incidental coloring; it is the lived voice of people who had experienced their formation-world as something that could be, and repeatedly was, taken from them by violence — a voice this document treats as genuine evidence of community memory throughout, while holding its specific anecdotes, like the Arsenius lament and the Forty-Nine Martyrs tradition itself, at the tier of confidence the Story Inventory framework actually supports.</w:t>
      </w:r>
    </w:p>
    <w:p w14:paraId="7C376AB1" w14:textId="77777777" w:rsidR="003F077B" w:rsidRPr="003F077B" w:rsidRDefault="003F077B" w:rsidP="003F077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F077B">
        <w:rPr>
          <w:rFonts w:ascii="Times New Roman" w:eastAsia="Times New Roman" w:hAnsi="Times New Roman" w:cs="Times New Roman"/>
          <w:b/>
          <w:bCs/>
          <w:kern w:val="0"/>
          <w14:ligatures w14:val="none"/>
        </w:rPr>
        <w:t xml:space="preserve">The </w:t>
      </w:r>
      <w:proofErr w:type="spellStart"/>
      <w:r w:rsidRPr="003F077B">
        <w:rPr>
          <w:rFonts w:ascii="Times New Roman" w:eastAsia="Times New Roman" w:hAnsi="Times New Roman" w:cs="Times New Roman"/>
          <w:b/>
          <w:bCs/>
          <w:kern w:val="0"/>
          <w14:ligatures w14:val="none"/>
        </w:rPr>
        <w:t>Pachomian</w:t>
      </w:r>
      <w:proofErr w:type="spellEnd"/>
      <w:r w:rsidRPr="003F077B">
        <w:rPr>
          <w:rFonts w:ascii="Times New Roman" w:eastAsia="Times New Roman" w:hAnsi="Times New Roman" w:cs="Times New Roman"/>
          <w:b/>
          <w:bCs/>
          <w:kern w:val="0"/>
          <w14:ligatures w14:val="none"/>
        </w:rPr>
        <w:t xml:space="preserve"> and </w:t>
      </w:r>
      <w:proofErr w:type="spellStart"/>
      <w:r w:rsidRPr="003F077B">
        <w:rPr>
          <w:rFonts w:ascii="Times New Roman" w:eastAsia="Times New Roman" w:hAnsi="Times New Roman" w:cs="Times New Roman"/>
          <w:b/>
          <w:bCs/>
          <w:kern w:val="0"/>
          <w14:ligatures w14:val="none"/>
        </w:rPr>
        <w:t>Shenoutean</w:t>
      </w:r>
      <w:proofErr w:type="spellEnd"/>
      <w:r w:rsidRPr="003F077B">
        <w:rPr>
          <w:rFonts w:ascii="Times New Roman" w:eastAsia="Times New Roman" w:hAnsi="Times New Roman" w:cs="Times New Roman"/>
          <w:b/>
          <w:bCs/>
          <w:kern w:val="0"/>
          <w14:ligatures w14:val="none"/>
        </w:rPr>
        <w:t xml:space="preserve"> federations' different temporal rhythm</w:t>
      </w:r>
    </w:p>
    <w:p w14:paraId="7504F2B2"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lastRenderedPageBreak/>
        <w:t xml:space="preserve">The </w:t>
      </w:r>
      <w:proofErr w:type="spellStart"/>
      <w:r w:rsidRPr="003F077B">
        <w:rPr>
          <w:rFonts w:ascii="Times New Roman" w:eastAsia="Times New Roman" w:hAnsi="Times New Roman" w:cs="Times New Roman"/>
          <w:kern w:val="0"/>
          <w14:ligatures w14:val="none"/>
        </w:rPr>
        <w:t>Pachomian</w:t>
      </w:r>
      <w:proofErr w:type="spellEnd"/>
      <w:r w:rsidRPr="003F077B">
        <w:rPr>
          <w:rFonts w:ascii="Times New Roman" w:eastAsia="Times New Roman" w:hAnsi="Times New Roman" w:cs="Times New Roman"/>
          <w:kern w:val="0"/>
          <w14:ligatures w14:val="none"/>
        </w:rPr>
        <w:t xml:space="preserve"> and </w:t>
      </w:r>
      <w:proofErr w:type="spellStart"/>
      <w:r w:rsidRPr="003F077B">
        <w:rPr>
          <w:rFonts w:ascii="Times New Roman" w:eastAsia="Times New Roman" w:hAnsi="Times New Roman" w:cs="Times New Roman"/>
          <w:kern w:val="0"/>
          <w14:ligatures w14:val="none"/>
        </w:rPr>
        <w:t>Shenoutean</w:t>
      </w:r>
      <w:proofErr w:type="spellEnd"/>
      <w:r w:rsidRPr="003F077B">
        <w:rPr>
          <w:rFonts w:ascii="Times New Roman" w:eastAsia="Times New Roman" w:hAnsi="Times New Roman" w:cs="Times New Roman"/>
          <w:kern w:val="0"/>
          <w14:ligatures w14:val="none"/>
        </w:rPr>
        <w:t xml:space="preserve"> institutional strands inhabited a markedly different temporal texture across the same window — not because they were spared hardship (Shenoute's federation absorbed refugees, weathered famine and the social strain of poor relief, and was itself entangled in regional tension around the </w:t>
      </w:r>
      <w:proofErr w:type="spellStart"/>
      <w:r w:rsidRPr="003F077B">
        <w:rPr>
          <w:rFonts w:ascii="Times New Roman" w:eastAsia="Times New Roman" w:hAnsi="Times New Roman" w:cs="Times New Roman"/>
          <w:kern w:val="0"/>
          <w14:ligatures w14:val="none"/>
        </w:rPr>
        <w:t>Gesios</w:t>
      </w:r>
      <w:proofErr w:type="spellEnd"/>
      <w:r w:rsidRPr="003F077B">
        <w:rPr>
          <w:rFonts w:ascii="Times New Roman" w:eastAsia="Times New Roman" w:hAnsi="Times New Roman" w:cs="Times New Roman"/>
          <w:kern w:val="0"/>
          <w14:ligatures w14:val="none"/>
        </w:rPr>
        <w:t xml:space="preserve"> conflict, while the women's community lived through the documented internal crises over autonomy and discipline described above) but because their organizational form was built for institutional continuity from the outset, with annual assemblies, written rules, and formal succession providing structural continuity that the anchoritic strand's looser, reputation-based, geographically exposed communities did not have. A </w:t>
      </w:r>
      <w:proofErr w:type="spellStart"/>
      <w:r w:rsidRPr="003F077B">
        <w:rPr>
          <w:rFonts w:ascii="Times New Roman" w:eastAsia="Times New Roman" w:hAnsi="Times New Roman" w:cs="Times New Roman"/>
          <w:kern w:val="0"/>
          <w14:ligatures w14:val="none"/>
        </w:rPr>
        <w:t>Pachomian</w:t>
      </w:r>
      <w:proofErr w:type="spellEnd"/>
      <w:r w:rsidRPr="003F077B">
        <w:rPr>
          <w:rFonts w:ascii="Times New Roman" w:eastAsia="Times New Roman" w:hAnsi="Times New Roman" w:cs="Times New Roman"/>
          <w:kern w:val="0"/>
          <w14:ligatures w14:val="none"/>
        </w:rPr>
        <w:t xml:space="preserve"> or </w:t>
      </w:r>
      <w:proofErr w:type="spellStart"/>
      <w:r w:rsidRPr="003F077B">
        <w:rPr>
          <w:rFonts w:ascii="Times New Roman" w:eastAsia="Times New Roman" w:hAnsi="Times New Roman" w:cs="Times New Roman"/>
          <w:kern w:val="0"/>
          <w14:ligatures w14:val="none"/>
        </w:rPr>
        <w:t>Shenoutean</w:t>
      </w:r>
      <w:proofErr w:type="spellEnd"/>
      <w:r w:rsidRPr="003F077B">
        <w:rPr>
          <w:rFonts w:ascii="Times New Roman" w:eastAsia="Times New Roman" w:hAnsi="Times New Roman" w:cs="Times New Roman"/>
          <w:kern w:val="0"/>
          <w14:ligatures w14:val="none"/>
        </w:rPr>
        <w:t xml:space="preserve"> monk's or nun's sense of historical time was shaped far more by the federation's own internal succession, governance rhythm, and internal disputes than by </w:t>
      </w:r>
      <w:proofErr w:type="gramStart"/>
      <w:r w:rsidRPr="003F077B">
        <w:rPr>
          <w:rFonts w:ascii="Times New Roman" w:eastAsia="Times New Roman" w:hAnsi="Times New Roman" w:cs="Times New Roman"/>
          <w:kern w:val="0"/>
          <w14:ligatures w14:val="none"/>
        </w:rPr>
        <w:t>externally-inflicted</w:t>
      </w:r>
      <w:proofErr w:type="gramEnd"/>
      <w:r w:rsidRPr="003F077B">
        <w:rPr>
          <w:rFonts w:ascii="Times New Roman" w:eastAsia="Times New Roman" w:hAnsi="Times New Roman" w:cs="Times New Roman"/>
          <w:kern w:val="0"/>
          <w14:ligatures w14:val="none"/>
        </w:rPr>
        <w:t xml:space="preserve"> catastrophe of the kind that repeatedly punctuated life at </w:t>
      </w:r>
      <w:proofErr w:type="spellStart"/>
      <w:r w:rsidRPr="003F077B">
        <w:rPr>
          <w:rFonts w:ascii="Times New Roman" w:eastAsia="Times New Roman" w:hAnsi="Times New Roman" w:cs="Times New Roman"/>
          <w:kern w:val="0"/>
          <w14:ligatures w14:val="none"/>
        </w:rPr>
        <w:t>Scetis</w:t>
      </w:r>
      <w:proofErr w:type="spellEnd"/>
      <w:r w:rsidRPr="003F077B">
        <w:rPr>
          <w:rFonts w:ascii="Times New Roman" w:eastAsia="Times New Roman" w:hAnsi="Times New Roman" w:cs="Times New Roman"/>
          <w:kern w:val="0"/>
          <w14:ligatures w14:val="none"/>
        </w:rPr>
        <w:t>.</w:t>
      </w:r>
    </w:p>
    <w:p w14:paraId="59DF942B"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This document holds these two temporal textures side by side rather than synthesizing them into one shared "desert chronology." They are not two paces of one shared developmental story; they are two different lived relationships to time, occurring in the same broad period, for reasons that are themselves part of why this world's strands diverged as much as Document 03 found they did.</w:t>
      </w:r>
    </w:p>
    <w:p w14:paraId="7144190C" w14:textId="77777777" w:rsidR="003F077B" w:rsidRPr="003F077B" w:rsidRDefault="003F077B" w:rsidP="003F077B">
      <w:pPr>
        <w:spacing w:after="0"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pict w14:anchorId="549BE3D0">
          <v:rect id="_x0000_i1029" style="width:0;height:1.5pt" o:hralign="center" o:hrstd="t" o:hr="t" fillcolor="#a0a0a0" stroked="f"/>
        </w:pict>
      </w:r>
    </w:p>
    <w:p w14:paraId="5C81E2FC" w14:textId="77777777" w:rsidR="003F077B" w:rsidRPr="003F077B" w:rsidRDefault="003F077B" w:rsidP="003F07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077B">
        <w:rPr>
          <w:rFonts w:ascii="Times New Roman" w:eastAsia="Times New Roman" w:hAnsi="Times New Roman" w:cs="Times New Roman"/>
          <w:b/>
          <w:bCs/>
          <w:kern w:val="0"/>
          <w:sz w:val="27"/>
          <w:szCs w:val="27"/>
          <w14:ligatures w14:val="none"/>
        </w:rPr>
        <w:t>5. Spatial Ecology</w:t>
      </w:r>
    </w:p>
    <w:p w14:paraId="7DEDC0AC"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F077B">
        <w:rPr>
          <w:rFonts w:ascii="Times New Roman" w:eastAsia="Times New Roman" w:hAnsi="Times New Roman" w:cs="Times New Roman"/>
          <w:b/>
          <w:bCs/>
          <w:kern w:val="0"/>
          <w14:ligatures w14:val="none"/>
        </w:rPr>
        <w:t>Nitria</w:t>
      </w:r>
      <w:proofErr w:type="spellEnd"/>
      <w:r w:rsidRPr="003F077B">
        <w:rPr>
          <w:rFonts w:ascii="Times New Roman" w:eastAsia="Times New Roman" w:hAnsi="Times New Roman" w:cs="Times New Roman"/>
          <w:b/>
          <w:bCs/>
          <w:kern w:val="0"/>
          <w14:ligatures w14:val="none"/>
        </w:rPr>
        <w:t xml:space="preserve">, Kellia, and </w:t>
      </w:r>
      <w:proofErr w:type="spellStart"/>
      <w:r w:rsidRPr="003F077B">
        <w:rPr>
          <w:rFonts w:ascii="Times New Roman" w:eastAsia="Times New Roman" w:hAnsi="Times New Roman" w:cs="Times New Roman"/>
          <w:b/>
          <w:bCs/>
          <w:kern w:val="0"/>
          <w14:ligatures w14:val="none"/>
        </w:rPr>
        <w:t>Scetis</w:t>
      </w:r>
      <w:proofErr w:type="spellEnd"/>
      <w:r w:rsidRPr="003F077B">
        <w:rPr>
          <w:rFonts w:ascii="Times New Roman" w:eastAsia="Times New Roman" w:hAnsi="Times New Roman" w:cs="Times New Roman"/>
          <w:kern w:val="0"/>
          <w14:ligatures w14:val="none"/>
        </w:rPr>
        <w:t xml:space="preserve"> occupied the western desert fringe of Lower Egypt, within reach of Alexandria and therefore within reach of both pilgrims and raiders alike. But the contrast this document draws here should not overstate how absolute the withdrawal </w:t>
      </w:r>
      <w:proofErr w:type="gramStart"/>
      <w:r w:rsidRPr="003F077B">
        <w:rPr>
          <w:rFonts w:ascii="Times New Roman" w:eastAsia="Times New Roman" w:hAnsi="Times New Roman" w:cs="Times New Roman"/>
          <w:kern w:val="0"/>
          <w14:ligatures w14:val="none"/>
        </w:rPr>
        <w:t>actually was</w:t>
      </w:r>
      <w:proofErr w:type="gramEnd"/>
      <w:r w:rsidRPr="003F077B">
        <w:rPr>
          <w:rFonts w:ascii="Times New Roman" w:eastAsia="Times New Roman" w:hAnsi="Times New Roman" w:cs="Times New Roman"/>
          <w:kern w:val="0"/>
          <w14:ligatures w14:val="none"/>
        </w:rPr>
        <w:t xml:space="preserve"> even at its most paradigmatic site. </w:t>
      </w:r>
      <w:proofErr w:type="spellStart"/>
      <w:r w:rsidRPr="003F077B">
        <w:rPr>
          <w:rFonts w:ascii="Times New Roman" w:eastAsia="Times New Roman" w:hAnsi="Times New Roman" w:cs="Times New Roman"/>
          <w:kern w:val="0"/>
          <w14:ligatures w14:val="none"/>
        </w:rPr>
        <w:t>Scetis</w:t>
      </w:r>
      <w:proofErr w:type="spellEnd"/>
      <w:r w:rsidRPr="003F077B">
        <w:rPr>
          <w:rFonts w:ascii="Times New Roman" w:eastAsia="Times New Roman" w:hAnsi="Times New Roman" w:cs="Times New Roman"/>
          <w:kern w:val="0"/>
          <w14:ligatures w14:val="none"/>
        </w:rPr>
        <w:t xml:space="preserve"> and its neighboring communities were porous: regular communal gatherings, an internal economy of provision (woven goods, bakeries serving hundreds), traffic with visiting pilgrims and scholars from as far as Palestine and Italy, and proximity to Alexandria itself for trade and news. </w:t>
      </w:r>
      <w:r w:rsidRPr="003F077B">
        <w:rPr>
          <w:rFonts w:ascii="Times New Roman" w:eastAsia="Times New Roman" w:hAnsi="Times New Roman" w:cs="Times New Roman"/>
          <w:b/>
          <w:bCs/>
          <w:kern w:val="0"/>
          <w14:ligatures w14:val="none"/>
        </w:rPr>
        <w:t>Per Goehring's documentary findings, "withdrawal" in this strand functioned substantially as a literary and spiritual ideal layered onto a lived reality that remained meaningfully connected to settled society, not as a description of actual physical isolation from it</w:t>
      </w:r>
      <w:r w:rsidRPr="003F077B">
        <w:rPr>
          <w:rFonts w:ascii="Times New Roman" w:eastAsia="Times New Roman" w:hAnsi="Times New Roman" w:cs="Times New Roman"/>
          <w:kern w:val="0"/>
          <w14:ligatures w14:val="none"/>
        </w:rPr>
        <w:t xml:space="preserve"> — and this document's reconstruction holds that finding at full strength throughout, rather than conceding it once before defaulting elsewhere to a cleaner isolation-framing. The raids themselves are part of this evidence: a genuinely isolated settlement would not have been a worthwhile target, and the repeated attention from raiders attests to a community with real, known resources and a known location, not a vanished one.</w:t>
      </w:r>
    </w:p>
    <w:p w14:paraId="2505929A"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b/>
          <w:bCs/>
          <w:kern w:val="0"/>
          <w14:ligatures w14:val="none"/>
        </w:rPr>
        <w:t xml:space="preserve">The </w:t>
      </w:r>
      <w:proofErr w:type="spellStart"/>
      <w:r w:rsidRPr="003F077B">
        <w:rPr>
          <w:rFonts w:ascii="Times New Roman" w:eastAsia="Times New Roman" w:hAnsi="Times New Roman" w:cs="Times New Roman"/>
          <w:b/>
          <w:bCs/>
          <w:kern w:val="0"/>
          <w14:ligatures w14:val="none"/>
        </w:rPr>
        <w:t>Pachomian</w:t>
      </w:r>
      <w:proofErr w:type="spellEnd"/>
      <w:r w:rsidRPr="003F077B">
        <w:rPr>
          <w:rFonts w:ascii="Times New Roman" w:eastAsia="Times New Roman" w:hAnsi="Times New Roman" w:cs="Times New Roman"/>
          <w:b/>
          <w:bCs/>
          <w:kern w:val="0"/>
          <w14:ligatures w14:val="none"/>
        </w:rPr>
        <w:t xml:space="preserve"> Thebaid sites</w:t>
      </w:r>
      <w:r w:rsidRPr="003F077B">
        <w:rPr>
          <w:rFonts w:ascii="Times New Roman" w:eastAsia="Times New Roman" w:hAnsi="Times New Roman" w:cs="Times New Roman"/>
          <w:kern w:val="0"/>
          <w14:ligatures w14:val="none"/>
        </w:rPr>
        <w:t>, far to the south in Upper Egypt, occupied a comparably integrated relationship to settled society from their founding: walled, river-adjacent communities whose economic life connected them to Nile trade and regional markets.</w:t>
      </w:r>
    </w:p>
    <w:p w14:paraId="61D5EB32"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b/>
          <w:bCs/>
          <w:kern w:val="0"/>
          <w14:ligatures w14:val="none"/>
        </w:rPr>
        <w:t>Shenoute's White Monastery federation</w:t>
      </w:r>
      <w:r w:rsidRPr="003F077B">
        <w:rPr>
          <w:rFonts w:ascii="Times New Roman" w:eastAsia="Times New Roman" w:hAnsi="Times New Roman" w:cs="Times New Roman"/>
          <w:kern w:val="0"/>
          <w14:ligatures w14:val="none"/>
        </w:rPr>
        <w:t xml:space="preserve">, near Sohag, also in Upper Egypt, represents not a different kind of relationship to settled society in degree but a different orientation toward it in kind: an enclosed complex directly facing the city of Panopolis across the Nile, with the federation's leader making frequent journeys to confront pagans and heretics, attending an ecumenical council, and conducting a sustained, geographically specific feud with a named local </w:t>
      </w:r>
      <w:r w:rsidRPr="003F077B">
        <w:rPr>
          <w:rFonts w:ascii="Times New Roman" w:eastAsia="Times New Roman" w:hAnsi="Times New Roman" w:cs="Times New Roman"/>
          <w:kern w:val="0"/>
          <w14:ligatures w14:val="none"/>
        </w:rPr>
        <w:lastRenderedPageBreak/>
        <w:t xml:space="preserve">landowner. Where </w:t>
      </w:r>
      <w:proofErr w:type="spellStart"/>
      <w:r w:rsidRPr="003F077B">
        <w:rPr>
          <w:rFonts w:ascii="Times New Roman" w:eastAsia="Times New Roman" w:hAnsi="Times New Roman" w:cs="Times New Roman"/>
          <w:kern w:val="0"/>
          <w14:ligatures w14:val="none"/>
        </w:rPr>
        <w:t>Scetis's</w:t>
      </w:r>
      <w:proofErr w:type="spellEnd"/>
      <w:r w:rsidRPr="003F077B">
        <w:rPr>
          <w:rFonts w:ascii="Times New Roman" w:eastAsia="Times New Roman" w:hAnsi="Times New Roman" w:cs="Times New Roman"/>
          <w:kern w:val="0"/>
          <w14:ligatures w14:val="none"/>
        </w:rPr>
        <w:t xml:space="preserve"> porousness was incidental to a withdrawal ideal it did not fully realize, Shenoute's federation's engagement with surrounding society was not an incidental compromise of an opposite ideal — it was the ideal, pursued deliberately and publicly.</w:t>
      </w:r>
    </w:p>
    <w:p w14:paraId="66ACC16B"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The spatial reconstruction, read this way, makes visible something more precise than a clean contrast between an isolated strand and an integrated one: every strand in this world's evidence was, to varying and traceable degrees, entangled with the settled society it claimed some distance from, but the </w:t>
      </w:r>
      <w:r w:rsidRPr="003F077B">
        <w:rPr>
          <w:rFonts w:ascii="Times New Roman" w:eastAsia="Times New Roman" w:hAnsi="Times New Roman" w:cs="Times New Roman"/>
          <w:i/>
          <w:iCs/>
          <w:kern w:val="0"/>
          <w14:ligatures w14:val="none"/>
        </w:rPr>
        <w:t>meaning</w:t>
      </w:r>
      <w:r w:rsidRPr="003F077B">
        <w:rPr>
          <w:rFonts w:ascii="Times New Roman" w:eastAsia="Times New Roman" w:hAnsi="Times New Roman" w:cs="Times New Roman"/>
          <w:kern w:val="0"/>
          <w14:ligatures w14:val="none"/>
        </w:rPr>
        <w:t xml:space="preserve"> each strand assigned to that entanglement — an unrealized ideal at </w:t>
      </w:r>
      <w:proofErr w:type="spellStart"/>
      <w:r w:rsidRPr="003F077B">
        <w:rPr>
          <w:rFonts w:ascii="Times New Roman" w:eastAsia="Times New Roman" w:hAnsi="Times New Roman" w:cs="Times New Roman"/>
          <w:kern w:val="0"/>
          <w14:ligatures w14:val="none"/>
        </w:rPr>
        <w:t>Scetis</w:t>
      </w:r>
      <w:proofErr w:type="spellEnd"/>
      <w:r w:rsidRPr="003F077B">
        <w:rPr>
          <w:rFonts w:ascii="Times New Roman" w:eastAsia="Times New Roman" w:hAnsi="Times New Roman" w:cs="Times New Roman"/>
          <w:kern w:val="0"/>
          <w14:ligatures w14:val="none"/>
        </w:rPr>
        <w:t xml:space="preserve">, a structural given at the </w:t>
      </w:r>
      <w:proofErr w:type="spellStart"/>
      <w:r w:rsidRPr="003F077B">
        <w:rPr>
          <w:rFonts w:ascii="Times New Roman" w:eastAsia="Times New Roman" w:hAnsi="Times New Roman" w:cs="Times New Roman"/>
          <w:kern w:val="0"/>
          <w14:ligatures w14:val="none"/>
        </w:rPr>
        <w:t>Pachomian</w:t>
      </w:r>
      <w:proofErr w:type="spellEnd"/>
      <w:r w:rsidRPr="003F077B">
        <w:rPr>
          <w:rFonts w:ascii="Times New Roman" w:eastAsia="Times New Roman" w:hAnsi="Times New Roman" w:cs="Times New Roman"/>
          <w:kern w:val="0"/>
          <w14:ligatures w14:val="none"/>
        </w:rPr>
        <w:t xml:space="preserve"> sites, a deliberate program at Shenoute's federation — differed enough to be part of the causal story behind why the strands' formation logics diverged as much as Document 03 found they did.</w:t>
      </w:r>
    </w:p>
    <w:p w14:paraId="0C850110" w14:textId="77777777" w:rsidR="003F077B" w:rsidRPr="003F077B" w:rsidRDefault="003F077B" w:rsidP="003F077B">
      <w:pPr>
        <w:spacing w:after="0"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pict w14:anchorId="7B7F8983">
          <v:rect id="_x0000_i1030" style="width:0;height:1.5pt" o:hralign="center" o:hrstd="t" o:hr="t" fillcolor="#a0a0a0" stroked="f"/>
        </w:pict>
      </w:r>
    </w:p>
    <w:p w14:paraId="65867876" w14:textId="77777777" w:rsidR="003F077B" w:rsidRPr="003F077B" w:rsidRDefault="003F077B" w:rsidP="003F07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077B">
        <w:rPr>
          <w:rFonts w:ascii="Times New Roman" w:eastAsia="Times New Roman" w:hAnsi="Times New Roman" w:cs="Times New Roman"/>
          <w:b/>
          <w:bCs/>
          <w:kern w:val="0"/>
          <w:sz w:val="27"/>
          <w:szCs w:val="27"/>
          <w14:ligatures w14:val="none"/>
        </w:rPr>
        <w:t>6. Authority Ecology</w:t>
      </w:r>
    </w:p>
    <w:p w14:paraId="72C822CD"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Lived authority in this world did not work the same way twice. In the anchoritic and semi-anchoritic strand, an abba or amma's authority over a disciple was wholly a matter of recognized spiritual attainment, conferred by nothing but the disciple's and the community's own judgment, revocable in the sense that an unworthy claimant to authority could simply fail to attract or retain disciples. This authority structure </w:t>
      </w:r>
      <w:proofErr w:type="gramStart"/>
      <w:r w:rsidRPr="003F077B">
        <w:rPr>
          <w:rFonts w:ascii="Times New Roman" w:eastAsia="Times New Roman" w:hAnsi="Times New Roman" w:cs="Times New Roman"/>
          <w:kern w:val="0"/>
          <w14:ligatures w14:val="none"/>
        </w:rPr>
        <w:t>was capable of placing</w:t>
      </w:r>
      <w:proofErr w:type="gramEnd"/>
      <w:r w:rsidRPr="003F077B">
        <w:rPr>
          <w:rFonts w:ascii="Times New Roman" w:eastAsia="Times New Roman" w:hAnsi="Times New Roman" w:cs="Times New Roman"/>
          <w:kern w:val="0"/>
          <w14:ligatures w14:val="none"/>
        </w:rPr>
        <w:t xml:space="preserve"> an </w:t>
      </w:r>
      <w:proofErr w:type="spellStart"/>
      <w:r w:rsidRPr="003F077B">
        <w:rPr>
          <w:rFonts w:ascii="Times New Roman" w:eastAsia="Times New Roman" w:hAnsi="Times New Roman" w:cs="Times New Roman"/>
          <w:kern w:val="0"/>
          <w14:ligatures w14:val="none"/>
        </w:rPr>
        <w:t>unofficed</w:t>
      </w:r>
      <w:proofErr w:type="spellEnd"/>
      <w:r w:rsidRPr="003F077B">
        <w:rPr>
          <w:rFonts w:ascii="Times New Roman" w:eastAsia="Times New Roman" w:hAnsi="Times New Roman" w:cs="Times New Roman"/>
          <w:kern w:val="0"/>
          <w14:ligatures w14:val="none"/>
        </w:rPr>
        <w:t xml:space="preserve"> elder's word above that of a more institutionally credentialed visitor, and the </w:t>
      </w:r>
      <w:proofErr w:type="spellStart"/>
      <w:r w:rsidRPr="003F077B">
        <w:rPr>
          <w:rFonts w:ascii="Times New Roman" w:eastAsia="Times New Roman" w:hAnsi="Times New Roman" w:cs="Times New Roman"/>
          <w:kern w:val="0"/>
          <w14:ligatures w14:val="none"/>
        </w:rPr>
        <w:t>Apophthegmata</w:t>
      </w:r>
      <w:proofErr w:type="spellEnd"/>
      <w:r w:rsidRPr="003F077B">
        <w:rPr>
          <w:rFonts w:ascii="Times New Roman" w:eastAsia="Times New Roman" w:hAnsi="Times New Roman" w:cs="Times New Roman"/>
          <w:kern w:val="0"/>
          <w14:ligatures w14:val="none"/>
        </w:rPr>
        <w:t xml:space="preserve"> preserves this as a recurring, valued pattern.</w:t>
      </w:r>
    </w:p>
    <w:p w14:paraId="02EC0DCF"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In the </w:t>
      </w:r>
      <w:proofErr w:type="spellStart"/>
      <w:r w:rsidRPr="003F077B">
        <w:rPr>
          <w:rFonts w:ascii="Times New Roman" w:eastAsia="Times New Roman" w:hAnsi="Times New Roman" w:cs="Times New Roman"/>
          <w:kern w:val="0"/>
          <w14:ligatures w14:val="none"/>
        </w:rPr>
        <w:t>Pachomian</w:t>
      </w:r>
      <w:proofErr w:type="spellEnd"/>
      <w:r w:rsidRPr="003F077B">
        <w:rPr>
          <w:rFonts w:ascii="Times New Roman" w:eastAsia="Times New Roman" w:hAnsi="Times New Roman" w:cs="Times New Roman"/>
          <w:kern w:val="0"/>
          <w14:ligatures w14:val="none"/>
        </w:rPr>
        <w:t xml:space="preserve"> federation, authority is formally vested in office — housemaster, then overall superior, entered through a binding commitment at admission — even though the office-holder's legitimacy still depended substantially on perceived spiritual seriousness, creating a lived experience where office mattered, but office without credible holiness was understood to be hollow. Document 03's final assessment leaves open whether this combination reflects a third, independently coherent authority logic, an unresolved blend, or something this corpus has not yet correctly characterized at all; this document does not resolve that question and reconstructs the </w:t>
      </w:r>
      <w:proofErr w:type="spellStart"/>
      <w:r w:rsidRPr="003F077B">
        <w:rPr>
          <w:rFonts w:ascii="Times New Roman" w:eastAsia="Times New Roman" w:hAnsi="Times New Roman" w:cs="Times New Roman"/>
          <w:kern w:val="0"/>
          <w14:ligatures w14:val="none"/>
        </w:rPr>
        <w:t>Pachomian</w:t>
      </w:r>
      <w:proofErr w:type="spellEnd"/>
      <w:r w:rsidRPr="003F077B">
        <w:rPr>
          <w:rFonts w:ascii="Times New Roman" w:eastAsia="Times New Roman" w:hAnsi="Times New Roman" w:cs="Times New Roman"/>
          <w:kern w:val="0"/>
          <w14:ligatures w14:val="none"/>
        </w:rPr>
        <w:t xml:space="preserve"> cenobite's lived authority on its own documented terms without assuming any of those framings in advance.</w:t>
      </w:r>
    </w:p>
    <w:p w14:paraId="34DA7114"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In Shenoute's federation, authority is most fully institutionalized: archimandrite over an entire multi-house, multi-gender federation, his standing reinforced by direct alliance with the patriarchate of Alexandria and validated at an ecumenical council — and, as the Krawiec material above documents concretely, an authority Shenoute himself actively extended into a domain (the women's community's internal disciplinary self-governance) that had previously operated independently of him, against at least some documented resistance from the women themselves. This is not an abstract authority-structure contrast; it is a lived, contested exercise of power whose subjects pushed back, however unevenly the surviving record lets us hear them.</w:t>
      </w:r>
    </w:p>
    <w:p w14:paraId="3B30CC8F"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This document names directly, as a live and unresolved feature of this world's own authority ecology rather than a settled boundary, the question Document 03 raised and did not close: the same logic that places Syrian asceticism's demonstrative, institutionally engaged, public-</w:t>
      </w:r>
      <w:r w:rsidRPr="003F077B">
        <w:rPr>
          <w:rFonts w:ascii="Times New Roman" w:eastAsia="Times New Roman" w:hAnsi="Times New Roman" w:cs="Times New Roman"/>
          <w:kern w:val="0"/>
          <w14:ligatures w14:val="none"/>
        </w:rPr>
        <w:lastRenderedPageBreak/>
        <w:t>confrontation pattern outside this world's formation logic also describes Shenoute's lived authority, conducted through public confrontation backed by office rather than through humility demonstrated in withdrawal. Whether a monk or nun living under Shenoute's authority and a hermit living under Antony's example should be understood as inhabiting the same formation world's authority structure, differently institutionalized, or two different authority structures that happen to share inherited vocabulary and a regional history, remains open. This document reconstructs both as lived realities without resolving which framing is ultimately correct.</w:t>
      </w:r>
    </w:p>
    <w:p w14:paraId="5A244E95" w14:textId="77777777" w:rsidR="003F077B" w:rsidRPr="003F077B" w:rsidRDefault="003F077B" w:rsidP="003F077B">
      <w:pPr>
        <w:spacing w:after="0"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pict w14:anchorId="66CB5675">
          <v:rect id="_x0000_i1031" style="width:0;height:1.5pt" o:hralign="center" o:hrstd="t" o:hr="t" fillcolor="#a0a0a0" stroked="f"/>
        </w:pict>
      </w:r>
    </w:p>
    <w:p w14:paraId="3DE792A8" w14:textId="77777777" w:rsidR="003F077B" w:rsidRPr="003F077B" w:rsidRDefault="003F077B" w:rsidP="003F07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077B">
        <w:rPr>
          <w:rFonts w:ascii="Times New Roman" w:eastAsia="Times New Roman" w:hAnsi="Times New Roman" w:cs="Times New Roman"/>
          <w:b/>
          <w:bCs/>
          <w:kern w:val="0"/>
          <w:sz w:val="27"/>
          <w:szCs w:val="27"/>
          <w14:ligatures w14:val="none"/>
        </w:rPr>
        <w:t>7. Tensions and Differentiated Participation</w:t>
      </w:r>
    </w:p>
    <w:p w14:paraId="77F1F96A"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This world's strands were not simply different flavors of one shared experience, and this document reconstructs the encounter between them as a genuine point of friction rather than smoothing it into mutual recognition — including friction </w:t>
      </w:r>
      <w:r w:rsidRPr="003F077B">
        <w:rPr>
          <w:rFonts w:ascii="Times New Roman" w:eastAsia="Times New Roman" w:hAnsi="Times New Roman" w:cs="Times New Roman"/>
          <w:i/>
          <w:iCs/>
          <w:kern w:val="0"/>
          <w14:ligatures w14:val="none"/>
        </w:rPr>
        <w:t>within</w:t>
      </w:r>
      <w:r w:rsidRPr="003F077B">
        <w:rPr>
          <w:rFonts w:ascii="Times New Roman" w:eastAsia="Times New Roman" w:hAnsi="Times New Roman" w:cs="Times New Roman"/>
          <w:kern w:val="0"/>
          <w14:ligatures w14:val="none"/>
        </w:rPr>
        <w:t xml:space="preserve"> a single strand, not only between strands.</w:t>
      </w:r>
    </w:p>
    <w:p w14:paraId="18FA552A"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An anchorite formed in the </w:t>
      </w:r>
      <w:proofErr w:type="spellStart"/>
      <w:r w:rsidRPr="003F077B">
        <w:rPr>
          <w:rFonts w:ascii="Times New Roman" w:eastAsia="Times New Roman" w:hAnsi="Times New Roman" w:cs="Times New Roman"/>
          <w:kern w:val="0"/>
          <w14:ligatures w14:val="none"/>
        </w:rPr>
        <w:t>Scetis</w:t>
      </w:r>
      <w:proofErr w:type="spellEnd"/>
      <w:r w:rsidRPr="003F077B">
        <w:rPr>
          <w:rFonts w:ascii="Times New Roman" w:eastAsia="Times New Roman" w:hAnsi="Times New Roman" w:cs="Times New Roman"/>
          <w:kern w:val="0"/>
          <w14:ligatures w14:val="none"/>
        </w:rPr>
        <w:t xml:space="preserve"> tradition, encountering Shenoute's federation, would have met something substantially unfamiliar: a vast, walled, disciplined institution where personal holiness was demonstrated through obedience and corporate purity rather than through solitary combat with one's own demons; where moral failure was framed as contamination of a collective body rather than as a personal battle whose outcome was primarily one's own; where the community's most visible activity was public confrontation with pagans, heretics, and a hostile local landowner rather than withdrawal from public notice. The </w:t>
      </w:r>
      <w:proofErr w:type="spellStart"/>
      <w:r w:rsidRPr="003F077B">
        <w:rPr>
          <w:rFonts w:ascii="Times New Roman" w:eastAsia="Times New Roman" w:hAnsi="Times New Roman" w:cs="Times New Roman"/>
          <w:kern w:val="0"/>
          <w14:ligatures w14:val="none"/>
        </w:rPr>
        <w:t>Apophthegmata's</w:t>
      </w:r>
      <w:proofErr w:type="spellEnd"/>
      <w:r w:rsidRPr="003F077B">
        <w:rPr>
          <w:rFonts w:ascii="Times New Roman" w:eastAsia="Times New Roman" w:hAnsi="Times New Roman" w:cs="Times New Roman"/>
          <w:kern w:val="0"/>
          <w14:ligatures w14:val="none"/>
        </w:rPr>
        <w:t xml:space="preserve"> own corpus, notably, contains no Shenoute material and shows no clear sign of engagement with his federation at all — not merely an absence of evidence, but, per the specialist literature on Shenoute's own teaching style, a documented absence of his concerns and idiom from a genre that otherwise drew material broadly across Egyptian monastic memory.</w:t>
      </w:r>
    </w:p>
    <w:p w14:paraId="56A1F743"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Conversely, a monk formed within Shenoute's federation, encountering an anchorite's solitary cell and the loose, informal, reputation-based authority structure surrounding it, might reasonably have found it under-disciplined, under-governed, and theologically thin on the corporate stakes of individual conduct that organized his own formation entirely.</w:t>
      </w:r>
    </w:p>
    <w:p w14:paraId="1E97985D"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But this document does not reconstruct Shenoute's federation itself as internally unified against this contrast. The tension documented in Sections 2, 3, and 6 above — the women's community's prior self-governance over corporal punishment and food, displaced by Shenoute's imposed control and met with documented resistance — is a real fracture </w:t>
      </w:r>
      <w:r w:rsidRPr="003F077B">
        <w:rPr>
          <w:rFonts w:ascii="Times New Roman" w:eastAsia="Times New Roman" w:hAnsi="Times New Roman" w:cs="Times New Roman"/>
          <w:i/>
          <w:iCs/>
          <w:kern w:val="0"/>
          <w14:ligatures w14:val="none"/>
        </w:rPr>
        <w:t>within</w:t>
      </w:r>
      <w:r w:rsidRPr="003F077B">
        <w:rPr>
          <w:rFonts w:ascii="Times New Roman" w:eastAsia="Times New Roman" w:hAnsi="Times New Roman" w:cs="Times New Roman"/>
          <w:kern w:val="0"/>
          <w14:ligatures w14:val="none"/>
        </w:rPr>
        <w:t xml:space="preserve"> the </w:t>
      </w:r>
      <w:proofErr w:type="spellStart"/>
      <w:r w:rsidRPr="003F077B">
        <w:rPr>
          <w:rFonts w:ascii="Times New Roman" w:eastAsia="Times New Roman" w:hAnsi="Times New Roman" w:cs="Times New Roman"/>
          <w:kern w:val="0"/>
          <w14:ligatures w14:val="none"/>
        </w:rPr>
        <w:t>Shenoutean</w:t>
      </w:r>
      <w:proofErr w:type="spellEnd"/>
      <w:r w:rsidRPr="003F077B">
        <w:rPr>
          <w:rFonts w:ascii="Times New Roman" w:eastAsia="Times New Roman" w:hAnsi="Times New Roman" w:cs="Times New Roman"/>
          <w:kern w:val="0"/>
          <w14:ligatures w14:val="none"/>
        </w:rPr>
        <w:t xml:space="preserve"> strand, not only between it and the anchoritic strand. A woman in Shenoute's federation negotiating, resisting, or accommodating his extension of disciplinary authority into her own community's prior autonomy was not having the same experience as a male monk under Shenoute's direct daily authority, even though both inhabited the same federation and the same broad corporate-body theology. This document reconstructs that internal differentiation as a genuine feature of lived participation in this strand, not a complication to set aside in favor of a cleaner strand-level account.</w:t>
      </w:r>
    </w:p>
    <w:p w14:paraId="38BCE527"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lastRenderedPageBreak/>
        <w:t xml:space="preserve">This is not to say the strands were unintelligible to each other in every respect — both anchoritic and </w:t>
      </w:r>
      <w:proofErr w:type="spellStart"/>
      <w:r w:rsidRPr="003F077B">
        <w:rPr>
          <w:rFonts w:ascii="Times New Roman" w:eastAsia="Times New Roman" w:hAnsi="Times New Roman" w:cs="Times New Roman"/>
          <w:kern w:val="0"/>
          <w14:ligatures w14:val="none"/>
        </w:rPr>
        <w:t>Shenoutean</w:t>
      </w:r>
      <w:proofErr w:type="spellEnd"/>
      <w:r w:rsidRPr="003F077B">
        <w:rPr>
          <w:rFonts w:ascii="Times New Roman" w:eastAsia="Times New Roman" w:hAnsi="Times New Roman" w:cs="Times New Roman"/>
          <w:kern w:val="0"/>
          <w14:ligatures w14:val="none"/>
        </w:rPr>
        <w:t xml:space="preserve"> practitioners would have recognized fasting, vigil, and labor as familiar bodily practice, and both operated through some form of mentored relationship between more and less advanced practitioners, which is precisely why this document does not classify them as wholly separate worlds. But recognition at the level of practice and relational structure should not be mistaken for shared understanding at the level of meaning, authority, or theological stakes, and should not be mistaken either for uniform experience within a single strand. This document reconstructs the relationship between and within strands as one of partial, practice-level mutual intelligibility resting on top of substantial, real difference and real internal </w:t>
      </w:r>
      <w:proofErr w:type="gramStart"/>
      <w:r w:rsidRPr="003F077B">
        <w:rPr>
          <w:rFonts w:ascii="Times New Roman" w:eastAsia="Times New Roman" w:hAnsi="Times New Roman" w:cs="Times New Roman"/>
          <w:kern w:val="0"/>
          <w14:ligatures w14:val="none"/>
        </w:rPr>
        <w:t>contest —</w:t>
      </w:r>
      <w:proofErr w:type="gramEnd"/>
      <w:r w:rsidRPr="003F077B">
        <w:rPr>
          <w:rFonts w:ascii="Times New Roman" w:eastAsia="Times New Roman" w:hAnsi="Times New Roman" w:cs="Times New Roman"/>
          <w:kern w:val="0"/>
          <w14:ligatures w14:val="none"/>
        </w:rPr>
        <w:t xml:space="preserve"> </w:t>
      </w:r>
      <w:proofErr w:type="gramStart"/>
      <w:r w:rsidRPr="003F077B">
        <w:rPr>
          <w:rFonts w:ascii="Times New Roman" w:eastAsia="Times New Roman" w:hAnsi="Times New Roman" w:cs="Times New Roman"/>
          <w:kern w:val="0"/>
          <w14:ligatures w14:val="none"/>
        </w:rPr>
        <w:t>a tension this world's own evidence</w:t>
      </w:r>
      <w:proofErr w:type="gramEnd"/>
      <w:r w:rsidRPr="003F077B">
        <w:rPr>
          <w:rFonts w:ascii="Times New Roman" w:eastAsia="Times New Roman" w:hAnsi="Times New Roman" w:cs="Times New Roman"/>
          <w:kern w:val="0"/>
          <w14:ligatures w14:val="none"/>
        </w:rPr>
        <w:t xml:space="preserve"> does not resolve, and which this document does not resolve on its behalf.</w:t>
      </w:r>
    </w:p>
    <w:p w14:paraId="41AFD9F1" w14:textId="77777777" w:rsidR="003F077B" w:rsidRPr="003F077B" w:rsidRDefault="003F077B" w:rsidP="003F077B">
      <w:pPr>
        <w:spacing w:after="0"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pict w14:anchorId="21C0A7B0">
          <v:rect id="_x0000_i1032" style="width:0;height:1.5pt" o:hralign="center" o:hrstd="t" o:hr="t" fillcolor="#a0a0a0" stroked="f"/>
        </w:pict>
      </w:r>
    </w:p>
    <w:p w14:paraId="1248C50D" w14:textId="77777777" w:rsidR="003F077B" w:rsidRPr="003F077B" w:rsidRDefault="003F077B" w:rsidP="003F07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077B">
        <w:rPr>
          <w:rFonts w:ascii="Times New Roman" w:eastAsia="Times New Roman" w:hAnsi="Times New Roman" w:cs="Times New Roman"/>
          <w:b/>
          <w:bCs/>
          <w:kern w:val="0"/>
          <w:sz w:val="27"/>
          <w:szCs w:val="27"/>
          <w14:ligatures w14:val="none"/>
        </w:rPr>
        <w:t>8. Ecological Integration and Synthesis</w:t>
      </w:r>
    </w:p>
    <w:p w14:paraId="0CBC36AD"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This world's integration rests on a narrower basis than a fuller formation </w:t>
      </w:r>
      <w:proofErr w:type="gramStart"/>
      <w:r w:rsidRPr="003F077B">
        <w:rPr>
          <w:rFonts w:ascii="Times New Roman" w:eastAsia="Times New Roman" w:hAnsi="Times New Roman" w:cs="Times New Roman"/>
          <w:kern w:val="0"/>
          <w14:ligatures w14:val="none"/>
        </w:rPr>
        <w:t>world's</w:t>
      </w:r>
      <w:proofErr w:type="gramEnd"/>
      <w:r w:rsidRPr="003F077B">
        <w:rPr>
          <w:rFonts w:ascii="Times New Roman" w:eastAsia="Times New Roman" w:hAnsi="Times New Roman" w:cs="Times New Roman"/>
          <w:kern w:val="0"/>
          <w14:ligatures w14:val="none"/>
        </w:rPr>
        <w:t xml:space="preserve"> would, and this document's closing synthesis states that plainly rather than rounding it up into a more comfortable, unified picture.</w:t>
      </w:r>
    </w:p>
    <w:p w14:paraId="2B8A521B"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 xml:space="preserve">What holds Desert Christianity together as one </w:t>
      </w:r>
      <w:proofErr w:type="spellStart"/>
      <w:r w:rsidRPr="003F077B">
        <w:rPr>
          <w:rFonts w:ascii="Times New Roman" w:eastAsia="Times New Roman" w:hAnsi="Times New Roman" w:cs="Times New Roman"/>
          <w:kern w:val="0"/>
          <w14:ligatures w14:val="none"/>
        </w:rPr>
        <w:t>reconstructable</w:t>
      </w:r>
      <w:proofErr w:type="spellEnd"/>
      <w:r w:rsidRPr="003F077B">
        <w:rPr>
          <w:rFonts w:ascii="Times New Roman" w:eastAsia="Times New Roman" w:hAnsi="Times New Roman" w:cs="Times New Roman"/>
          <w:kern w:val="0"/>
          <w14:ligatures w14:val="none"/>
        </w:rPr>
        <w:t xml:space="preserve"> ecology is: a shared, if locally varied, practice of bodily discipline as the medium of spiritual formation, and a shared structural commitment to formation through relationship with someone further along the path — instantiated as an informal abba/amma bond in the anchoritic strand, a housemaster's formal charge in the </w:t>
      </w:r>
      <w:proofErr w:type="spellStart"/>
      <w:r w:rsidRPr="003F077B">
        <w:rPr>
          <w:rFonts w:ascii="Times New Roman" w:eastAsia="Times New Roman" w:hAnsi="Times New Roman" w:cs="Times New Roman"/>
          <w:kern w:val="0"/>
          <w14:ligatures w14:val="none"/>
        </w:rPr>
        <w:t>Pachomian</w:t>
      </w:r>
      <w:proofErr w:type="spellEnd"/>
      <w:r w:rsidRPr="003F077B">
        <w:rPr>
          <w:rFonts w:ascii="Times New Roman" w:eastAsia="Times New Roman" w:hAnsi="Times New Roman" w:cs="Times New Roman"/>
          <w:kern w:val="0"/>
          <w14:ligatures w14:val="none"/>
        </w:rPr>
        <w:t xml:space="preserve"> federation, and a federation-wide governance hierarchy under Shenoute, independently attested in the textual and documentary record of every strand within the proposed window.</w:t>
      </w:r>
    </w:p>
    <w:p w14:paraId="747CA5AE"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Everything else this document has reconstructed — the meaning of withdrawal, the content and shape of spiritual struggle, the locus of moral stakes, the basis and contestation of authority, the relationship to surrounding settled society, the very temporal experience of living through the proposed 270–451 window, and the differentiated experience of men and women even within a single strand — diverges for reasons this document has traced to real, different founding conditions, real, different geography (understood, per Section 5, as varying degrees and meanings of entanglement with settled society rather than a clean isolation/integration split), and real, different and sometimes violently contingent histories, not to one ecology expressing itself in superficially different costumes.</w:t>
      </w:r>
    </w:p>
    <w:p w14:paraId="6CECF62D" w14:textId="77777777" w:rsidR="003F077B" w:rsidRPr="003F077B" w:rsidRDefault="003F077B" w:rsidP="003F077B">
      <w:pPr>
        <w:spacing w:before="100" w:beforeAutospacing="1" w:after="100" w:afterAutospacing="1" w:line="240" w:lineRule="auto"/>
        <w:rPr>
          <w:rFonts w:ascii="Times New Roman" w:eastAsia="Times New Roman" w:hAnsi="Times New Roman" w:cs="Times New Roman"/>
          <w:kern w:val="0"/>
          <w14:ligatures w14:val="none"/>
        </w:rPr>
      </w:pPr>
      <w:r w:rsidRPr="003F077B">
        <w:rPr>
          <w:rFonts w:ascii="Times New Roman" w:eastAsia="Times New Roman" w:hAnsi="Times New Roman" w:cs="Times New Roman"/>
          <w:kern w:val="0"/>
          <w14:ligatures w14:val="none"/>
        </w:rPr>
        <w:t>This is offered as this world's actual ecological shape, consistent with the foundational positions this corpus has established elsewhere, not as an unfinished reconstruction awaiting a unifying discovery that further work will eventually supply. Phase 5's later work should treat the fracture documented here as a stable, evidenced feature of Desert Christianity to build with, not a problem this document failed to solve.</w:t>
      </w:r>
    </w:p>
    <w:p w14:paraId="08438CB6"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7B"/>
    <w:rsid w:val="003F077B"/>
    <w:rsid w:val="007F75C4"/>
    <w:rsid w:val="00DE095B"/>
    <w:rsid w:val="00F04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4EFA9"/>
  <w15:chartTrackingRefBased/>
  <w15:docId w15:val="{6BB7E0D1-4F3C-48A8-AFF8-1C95059B4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7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7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7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7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7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7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7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7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7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7B"/>
    <w:rPr>
      <w:rFonts w:eastAsiaTheme="majorEastAsia" w:cstheme="majorBidi"/>
      <w:color w:val="272727" w:themeColor="text1" w:themeTint="D8"/>
    </w:rPr>
  </w:style>
  <w:style w:type="paragraph" w:styleId="Title">
    <w:name w:val="Title"/>
    <w:basedOn w:val="Normal"/>
    <w:next w:val="Normal"/>
    <w:link w:val="TitleChar"/>
    <w:uiPriority w:val="10"/>
    <w:qFormat/>
    <w:rsid w:val="003F0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7B"/>
    <w:pPr>
      <w:spacing w:before="160"/>
      <w:jc w:val="center"/>
    </w:pPr>
    <w:rPr>
      <w:i/>
      <w:iCs/>
      <w:color w:val="404040" w:themeColor="text1" w:themeTint="BF"/>
    </w:rPr>
  </w:style>
  <w:style w:type="character" w:customStyle="1" w:styleId="QuoteChar">
    <w:name w:val="Quote Char"/>
    <w:basedOn w:val="DefaultParagraphFont"/>
    <w:link w:val="Quote"/>
    <w:uiPriority w:val="29"/>
    <w:rsid w:val="003F077B"/>
    <w:rPr>
      <w:i/>
      <w:iCs/>
      <w:color w:val="404040" w:themeColor="text1" w:themeTint="BF"/>
    </w:rPr>
  </w:style>
  <w:style w:type="paragraph" w:styleId="ListParagraph">
    <w:name w:val="List Paragraph"/>
    <w:basedOn w:val="Normal"/>
    <w:uiPriority w:val="34"/>
    <w:qFormat/>
    <w:rsid w:val="003F077B"/>
    <w:pPr>
      <w:ind w:left="720"/>
      <w:contextualSpacing/>
    </w:pPr>
  </w:style>
  <w:style w:type="character" w:styleId="IntenseEmphasis">
    <w:name w:val="Intense Emphasis"/>
    <w:basedOn w:val="DefaultParagraphFont"/>
    <w:uiPriority w:val="21"/>
    <w:qFormat/>
    <w:rsid w:val="003F077B"/>
    <w:rPr>
      <w:i/>
      <w:iCs/>
      <w:color w:val="0F4761" w:themeColor="accent1" w:themeShade="BF"/>
    </w:rPr>
  </w:style>
  <w:style w:type="paragraph" w:styleId="IntenseQuote">
    <w:name w:val="Intense Quote"/>
    <w:basedOn w:val="Normal"/>
    <w:next w:val="Normal"/>
    <w:link w:val="IntenseQuoteChar"/>
    <w:uiPriority w:val="30"/>
    <w:qFormat/>
    <w:rsid w:val="003F0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77B"/>
    <w:rPr>
      <w:i/>
      <w:iCs/>
      <w:color w:val="0F4761" w:themeColor="accent1" w:themeShade="BF"/>
    </w:rPr>
  </w:style>
  <w:style w:type="character" w:styleId="IntenseReference">
    <w:name w:val="Intense Reference"/>
    <w:basedOn w:val="DefaultParagraphFont"/>
    <w:uiPriority w:val="32"/>
    <w:qFormat/>
    <w:rsid w:val="003F07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4237</Words>
  <Characters>25049</Characters>
  <Application>Microsoft Office Word</Application>
  <DocSecurity>0</DocSecurity>
  <Lines>347</Lines>
  <Paragraphs>55</Paragraphs>
  <ScaleCrop>false</ScaleCrop>
  <Company/>
  <LinksUpToDate>false</LinksUpToDate>
  <CharactersWithSpaces>29281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2026-06-20T05:46:00Z</dcterms:created>
  <dcterms:modified xsi:type="dcterms:W3CDTF">2026-06-20T05:48:00Z</dcterms:modified>
</cp:coreProperties>
</file>