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Master Architecture Map v1.4</w:t>
      </w:r>
    </w:p>
    <w:p>
      <w:pPr>
        <w:pStyle w:val="Heading2"/>
      </w:pPr>
      <w:r>
        <w:t xml:space="preserve">Version History</w:t>
      </w:r>
    </w:p>
    <w:p>
      <w:pPr>
        <w:spacing w:after="200"/>
      </w:pPr>
      <w:r>
        <w:rPr>
          <w:i/>
          <w:iCs/>
        </w:rPr>
        <w:t xml:space="preserve">v1.2 — prior stable version, nine layers.</w:t>
      </w:r>
    </w:p>
    <w:p>
      <w:pPr>
        <w:spacing w:after="200"/>
      </w:pPr>
      <w:r>
        <w:rPr>
          <w:i/>
          <w:iCs/>
        </w:rPr>
        <w:t xml:space="preserve">v1.3 — Layer 2 (Experience Architecture) gains explicit Relational Safety responsibility, answering Constitution Article 20 (Vulnerable Participant &amp; Relational Safety Principle), which had no architectural home in v1.2. Layer 4 (Source &amp; Evidence Architecture) gains explicit Living Tradition Differentiation responsibility, answering Constitution Article 21 (Scholarly Integrity &amp; Representational Accountability Principle)’s living-tradition clause, which v1.2’s existing scholarly-review responsibilities did not cover. No other layer, responsibility, deliverable, or maturity rating was altered. One open question is flagged below at Layer 5 rather than resolved silently.</w:t>
      </w:r>
    </w:p>
    <w:p>
      <w:pPr>
        <w:spacing w:after="200"/>
      </w:pPr>
      <w:r>
        <w:rPr>
          <w:i/>
          <w:iCs/>
        </w:rPr>
        <w:t xml:space="preserve">v1.4 — five changes, closing stale status across multiple layers now that downstream documents have caught up with or run ahead of this Map. (1) Layer 2’s Relational Safety Protocol deliverable, flagged Not Yet Started in v1.3, is updated to reflect that Essential Experience v5.3’s Section 9a and 9b now draft it; whether this fully satisfies the deliverable or constitutes a necessary precursor remains explicitly unresolved rather than silently assumed either way. (2) Layer 4’s Living Tradition Differentiation Guidance deliverable, also flagged Not Yet Started in v1.3, is updated to reflect that its substance has since been operationalized piecemeal across the Lexicon Framework, the Blueprint, and the Construction Framework, without ever consolidating into the single guidance document this Map originally anticipated; this pattern is named as a plausible contributor to the gap identified in (4) below. (3) Layer 5’s Validation Layer gains two named items, External Scholarly Review (Article 22) and Adversarial Resistance Review (Article 23), which had no architectural home here despite being implemented in the Blueprint v1.4, Construction Framework v1.5, Representative Construction Framework v1.1, and The Facilitator-Governance v1.1; External Scholarly Review is flagged as the layer’s only non-AI-mediated step. (4) Layer 5’s open item is updated, not resolved, to name Alexandria specifically: Lexicon, Representative Construction, and Runtime orchestration documents now exist for it, but the Validation Layer’s six reviews have not been documented as formally executed end to end, and Living Tradition Status specifically has not been confirmed for Alexandria despite its Representative’s formation running through Origen, a figure of genuinely contested standing across present-day living traditions. (5) Layer 6 gains two named responsibilities, Relational Safety Operationalization and Adversarial Resistance Operationalization, reflecting that Articles 20 and 23 are now implemented concretely at the runtime/Facilitator level and not only at the experience-design layer (Layer 2) or construction-validation layer (Layer 5) where they were previously anchored alone; Layer 6’s Key Deliverables and Maturity are updated accordingly to distinguish general design maturity from what is now demonstrated for Alexandria specifically. No other layer, responsibility, deliverable, or maturity rating was altered.</w:t>
      </w:r>
    </w:p>
    <w:p>
      <w:pPr>
        <w:pStyle w:val="Heading1"/>
      </w:pPr>
      <w:r>
        <w:t xml:space="preserve">Proposed Architecture</w:t>
      </w:r>
    </w:p>
    <w:p>
      <w:pPr>
        <w:pStyle w:val="Heading2"/>
      </w:pPr>
      <w:r>
        <w:t xml:space="preserve">Layer 1 — Foundational Identity</w:t>
      </w:r>
    </w:p>
    <w:p>
      <w:pPr>
        <w:spacing w:after="160"/>
      </w:pPr>
      <w:r>
        <w:t xml:space="preserve">Question: What is this?</w:t>
      </w:r>
    </w:p>
    <w:p>
      <w:pPr>
        <w:spacing w:after="80"/>
      </w:pPr>
      <w:r>
        <w:rPr>
          <w:b/>
          <w:bCs/>
        </w:rPr>
        <w:t xml:space="preserve">Responsibilities:</w:t>
      </w:r>
    </w:p>
    <w:p>
      <w:pPr>
        <w:pStyle w:val="ListParagraph"/>
        <w:numPr>
          <w:ilvl w:val="0"/>
          <w:numId w:val="2"/>
        </w:numPr>
        <w:spacing w:after="60"/>
      </w:pPr>
      <w:r>
        <w:t xml:space="preserve">Constitution</w:t>
      </w:r>
    </w:p>
    <w:p>
      <w:pPr>
        <w:pStyle w:val="ListParagraph"/>
        <w:numPr>
          <w:ilvl w:val="0"/>
          <w:numId w:val="2"/>
        </w:numPr>
        <w:spacing w:after="60"/>
      </w:pPr>
      <w:r>
        <w:t xml:space="preserve">Mission</w:t>
      </w:r>
    </w:p>
    <w:p>
      <w:pPr>
        <w:pStyle w:val="ListParagraph"/>
        <w:numPr>
          <w:ilvl w:val="0"/>
          <w:numId w:val="2"/>
        </w:numPr>
        <w:spacing w:after="60"/>
      </w:pPr>
      <w:r>
        <w:t xml:space="preserve">Ontology</w:t>
      </w:r>
    </w:p>
    <w:p>
      <w:pPr>
        <w:pStyle w:val="ListParagraph"/>
        <w:numPr>
          <w:ilvl w:val="0"/>
          <w:numId w:val="2"/>
        </w:numPr>
        <w:spacing w:after="60"/>
      </w:pPr>
      <w:r>
        <w:t xml:space="preserve">Governance</w:t>
      </w:r>
    </w:p>
    <w:p>
      <w:pPr>
        <w:pStyle w:val="ListParagraph"/>
        <w:numPr>
          <w:ilvl w:val="0"/>
          <w:numId w:val="2"/>
        </w:numPr>
        <w:spacing w:after="60"/>
      </w:pPr>
      <w:r>
        <w:t xml:space="preserve">Non-negotiable principles</w:t>
      </w:r>
    </w:p>
    <w:p>
      <w:pPr>
        <w:pStyle w:val="ListParagraph"/>
        <w:numPr>
          <w:ilvl w:val="0"/>
          <w:numId w:val="2"/>
        </w:numPr>
        <w:spacing w:after="60"/>
      </w:pPr>
      <w:r>
        <w:t xml:space="preserve">Historical encounter philosophy</w:t>
      </w:r>
    </w:p>
    <w:p>
      <w:pPr>
        <w:pStyle w:val="ListParagraph"/>
        <w:numPr>
          <w:ilvl w:val="0"/>
          <w:numId w:val="2"/>
        </w:numPr>
        <w:spacing w:after="60"/>
      </w:pPr>
      <w:r>
        <w:t xml:space="preserve">Ministry identity</w:t>
      </w:r>
    </w:p>
    <w:p>
      <w:pPr>
        <w:spacing w:after="80"/>
      </w:pPr>
      <w:r>
        <w:rPr>
          <w:b/>
          <w:bCs/>
        </w:rPr>
        <w:t xml:space="preserve">Key Deliverables:</w:t>
      </w:r>
    </w:p>
    <w:p>
      <w:pPr>
        <w:pStyle w:val="ListParagraph"/>
        <w:numPr>
          <w:ilvl w:val="0"/>
          <w:numId w:val="2"/>
        </w:numPr>
        <w:spacing w:after="60"/>
      </w:pPr>
      <w:r>
        <w:t xml:space="preserve">Constitution</w:t>
      </w:r>
    </w:p>
    <w:p>
      <w:pPr>
        <w:pStyle w:val="ListParagraph"/>
        <w:numPr>
          <w:ilvl w:val="0"/>
          <w:numId w:val="2"/>
        </w:numPr>
        <w:spacing w:after="60"/>
      </w:pPr>
      <w:r>
        <w:t xml:space="preserve">Identity Statement</w:t>
      </w:r>
    </w:p>
    <w:p>
      <w:pPr>
        <w:pStyle w:val="ListParagraph"/>
        <w:numPr>
          <w:ilvl w:val="0"/>
          <w:numId w:val="2"/>
        </w:numPr>
        <w:spacing w:after="60"/>
      </w:pPr>
      <w:r>
        <w:t xml:space="preserve">Core Principles</w:t>
      </w:r>
    </w:p>
    <w:p>
      <w:pPr>
        <w:spacing w:after="80"/>
      </w:pPr>
      <w:r>
        <w:rPr>
          <w:b/>
          <w:bCs/>
        </w:rPr>
        <w:t xml:space="preserve">Maturity:</w:t>
      </w:r>
    </w:p>
    <w:p>
      <w:pPr>
        <w:spacing w:after="160"/>
      </w:pPr>
      <w:r>
        <w:t xml:space="preserve">High / Stable</w:t>
      </w:r>
    </w:p>
    <w:p>
      <w:pPr>
        <w:pStyle w:val="Heading2"/>
      </w:pPr>
      <w:r>
        <w:t xml:space="preserve">Layer 2 — Experience Architecture</w:t>
      </w:r>
    </w:p>
    <w:p>
      <w:pPr>
        <w:spacing w:after="160"/>
      </w:pPr>
      <w:r>
        <w:t xml:space="preserve">Question: What should users experience?</w:t>
      </w:r>
    </w:p>
    <w:p>
      <w:pPr>
        <w:spacing w:after="80"/>
      </w:pPr>
      <w:r>
        <w:rPr>
          <w:b/>
          <w:bCs/>
        </w:rPr>
        <w:t xml:space="preserve">Responsibilities:</w:t>
      </w:r>
    </w:p>
    <w:p>
      <w:pPr>
        <w:pStyle w:val="ListParagraph"/>
        <w:numPr>
          <w:ilvl w:val="0"/>
          <w:numId w:val="2"/>
        </w:numPr>
        <w:spacing w:after="60"/>
      </w:pPr>
      <w:r>
        <w:t xml:space="preserve">Essential Experience</w:t>
      </w:r>
    </w:p>
    <w:p>
      <w:pPr>
        <w:pStyle w:val="ListParagraph"/>
        <w:numPr>
          <w:ilvl w:val="0"/>
          <w:numId w:val="2"/>
        </w:numPr>
        <w:spacing w:after="60"/>
      </w:pPr>
      <w:r>
        <w:t xml:space="preserve">Psychological Foundations</w:t>
      </w:r>
    </w:p>
    <w:p>
      <w:pPr>
        <w:pStyle w:val="ListParagraph"/>
        <w:numPr>
          <w:ilvl w:val="0"/>
          <w:numId w:val="2"/>
        </w:numPr>
        <w:spacing w:after="60"/>
      </w:pPr>
      <w:r>
        <w:t xml:space="preserve">Encounter Design</w:t>
      </w:r>
    </w:p>
    <w:p>
      <w:pPr>
        <w:pStyle w:val="ListParagraph"/>
        <w:numPr>
          <w:ilvl w:val="0"/>
          <w:numId w:val="2"/>
        </w:numPr>
        <w:spacing w:after="60"/>
      </w:pPr>
      <w:r>
        <w:t xml:space="preserve">Trust Architecture</w:t>
      </w:r>
    </w:p>
    <w:p>
      <w:pPr>
        <w:pStyle w:val="ListParagraph"/>
        <w:numPr>
          <w:ilvl w:val="0"/>
          <w:numId w:val="2"/>
        </w:numPr>
        <w:spacing w:after="60"/>
      </w:pPr>
      <w:r>
        <w:t xml:space="preserve">Facilitator posture</w:t>
      </w:r>
    </w:p>
    <w:p>
      <w:pPr>
        <w:pStyle w:val="ListParagraph"/>
        <w:numPr>
          <w:ilvl w:val="0"/>
          <w:numId w:val="2"/>
        </w:numPr>
        <w:spacing w:after="60"/>
      </w:pPr>
      <w:r>
        <w:t xml:space="preserve">Safety with complexity</w:t>
      </w:r>
    </w:p>
    <w:p>
      <w:pPr>
        <w:pStyle w:val="ListParagraph"/>
        <w:numPr>
          <w:ilvl w:val="0"/>
          <w:numId w:val="2"/>
        </w:numPr>
        <w:spacing w:after="60"/>
      </w:pPr>
      <w:r>
        <w:t xml:space="preserve">Relational Safety (added in v1.3 — recognition of distress, crisis, or dependency-shaped engagement during encounter; answers Constitution Article 20)</w:t>
      </w:r>
    </w:p>
    <w:p>
      <w:pPr>
        <w:spacing w:after="80"/>
      </w:pPr>
      <w:r>
        <w:rPr>
          <w:b/>
          <w:bCs/>
        </w:rPr>
        <w:t xml:space="preserve">Key Deliverables:</w:t>
      </w:r>
    </w:p>
    <w:p>
      <w:pPr>
        <w:pStyle w:val="ListParagraph"/>
        <w:numPr>
          <w:ilvl w:val="0"/>
          <w:numId w:val="2"/>
        </w:numPr>
        <w:spacing w:after="60"/>
      </w:pPr>
      <w:r>
        <w:t xml:space="preserve">Essential Experience &amp; Psychological Foundations</w:t>
      </w:r>
    </w:p>
    <w:p>
      <w:pPr>
        <w:pStyle w:val="ListParagraph"/>
        <w:numPr>
          <w:ilvl w:val="0"/>
          <w:numId w:val="2"/>
        </w:numPr>
        <w:spacing w:after="60"/>
      </w:pPr>
      <w:r>
        <w:t xml:space="preserve">Encounter Stewardship</w:t>
      </w:r>
    </w:p>
    <w:p>
      <w:pPr>
        <w:pStyle w:val="ListParagraph"/>
        <w:numPr>
          <w:ilvl w:val="0"/>
          <w:numId w:val="2"/>
        </w:numPr>
        <w:spacing w:after="60"/>
      </w:pPr>
      <w:r>
        <w:t xml:space="preserve">Relational Safety Protocol (added in v1.3 as Not Yet Started; updated in v1.4 — now drafted as Essential Experience v5.3’s Section 9a, Relational Safety in Practice, and Section 9b, Presence Intensity &amp; Future Engagement Forms. Whether Section 9a/9b fully satisfies this deliverable, or constitutes a necessary precursor to a more operational protocol, is noted as open rather than resolved here.)</w:t>
      </w:r>
    </w:p>
    <w:p>
      <w:pPr>
        <w:spacing w:after="80"/>
      </w:pPr>
      <w:r>
        <w:rPr>
          <w:b/>
          <w:bCs/>
        </w:rPr>
        <w:t xml:space="preserve">Maturity:</w:t>
      </w:r>
    </w:p>
    <w:p>
      <w:pPr>
        <w:spacing w:after="160"/>
      </w:pPr>
      <w:r>
        <w:t xml:space="preserve">High for existing deliverables, including the Relational Safety Protocol, which moved from Not Yet Started to drafted in v1.4 via Essential Experience v5.3. The “Safety with complexity” responsibility continues to govern tolerance for historical plurality and uncertainty specifically, distinct from relational or crisis risk, which Relational Safety governs. Relational Safety’s runtime operationalization is now also tracked under Layer 6 (added in v1.4); this entry continues to govern experience-design responsibility specifically.</w:t>
      </w:r>
    </w:p>
    <w:p>
      <w:pPr>
        <w:pStyle w:val="Heading2"/>
      </w:pPr>
      <w:r>
        <w:t xml:space="preserve">Layer 3 — User Journey &amp; Onboarding Architecture</w:t>
      </w:r>
    </w:p>
    <w:p>
      <w:pPr>
        <w:spacing w:after="160"/>
      </w:pPr>
      <w:r>
        <w:t xml:space="preserve">Question: How do users and systems enter the experience?</w:t>
      </w:r>
    </w:p>
    <w:p>
      <w:pPr>
        <w:spacing w:after="160"/>
      </w:pPr>
      <w:r>
        <w:t xml:space="preserve">Expanded from v1.1.</w:t>
      </w:r>
    </w:p>
    <w:p>
      <w:pPr>
        <w:spacing w:after="80"/>
      </w:pPr>
      <w:r>
        <w:rPr>
          <w:b/>
          <w:bCs/>
        </w:rPr>
        <w:t xml:space="preserve">Responsibilities:</w:t>
      </w:r>
    </w:p>
    <w:p>
      <w:pPr>
        <w:spacing w:after="160"/>
      </w:pPr>
      <w:r>
        <w:t xml:space="preserve">User Onboarding</w:t>
      </w:r>
    </w:p>
    <w:p>
      <w:pPr>
        <w:pStyle w:val="ListParagraph"/>
        <w:numPr>
          <w:ilvl w:val="0"/>
          <w:numId w:val="2"/>
        </w:numPr>
        <w:spacing w:after="60"/>
      </w:pPr>
      <w:r>
        <w:t xml:space="preserve">First encounter</w:t>
      </w:r>
    </w:p>
    <w:p>
      <w:pPr>
        <w:pStyle w:val="ListParagraph"/>
        <w:numPr>
          <w:ilvl w:val="0"/>
          <w:numId w:val="2"/>
        </w:numPr>
        <w:spacing w:after="60"/>
      </w:pPr>
      <w:r>
        <w:t xml:space="preserve">User orientation</w:t>
      </w:r>
    </w:p>
    <w:p>
      <w:pPr>
        <w:pStyle w:val="ListParagraph"/>
        <w:numPr>
          <w:ilvl w:val="0"/>
          <w:numId w:val="2"/>
        </w:numPr>
        <w:spacing w:after="60"/>
      </w:pPr>
      <w:r>
        <w:t xml:space="preserve">Expectation setting</w:t>
      </w:r>
    </w:p>
    <w:p>
      <w:pPr>
        <w:spacing w:after="160"/>
      </w:pPr>
      <w:r>
        <w:t xml:space="preserve">AI Onboarding</w:t>
      </w:r>
    </w:p>
    <w:p>
      <w:pPr>
        <w:pStyle w:val="ListParagraph"/>
        <w:numPr>
          <w:ilvl w:val="0"/>
          <w:numId w:val="2"/>
        </w:numPr>
        <w:spacing w:after="60"/>
      </w:pPr>
      <w:r>
        <w:t xml:space="preserve">New model onboarding</w:t>
      </w:r>
    </w:p>
    <w:p>
      <w:pPr>
        <w:pStyle w:val="ListParagraph"/>
        <w:numPr>
          <w:ilvl w:val="0"/>
          <w:numId w:val="2"/>
        </w:numPr>
        <w:spacing w:after="60"/>
      </w:pPr>
      <w:r>
        <w:t xml:space="preserve">Runtime onboarding</w:t>
      </w:r>
    </w:p>
    <w:p>
      <w:pPr>
        <w:pStyle w:val="ListParagraph"/>
        <w:numPr>
          <w:ilvl w:val="0"/>
          <w:numId w:val="2"/>
        </w:numPr>
        <w:spacing w:after="60"/>
      </w:pPr>
      <w:r>
        <w:t xml:space="preserve">Development onboarding</w:t>
      </w:r>
    </w:p>
    <w:p>
      <w:pPr>
        <w:spacing w:after="160"/>
      </w:pPr>
      <w:r>
        <w:t xml:space="preserve">Session Architecture</w:t>
      </w:r>
    </w:p>
    <w:p>
      <w:pPr>
        <w:pStyle w:val="ListParagraph"/>
        <w:numPr>
          <w:ilvl w:val="0"/>
          <w:numId w:val="2"/>
        </w:numPr>
        <w:spacing w:after="60"/>
      </w:pPr>
      <w:r>
        <w:t xml:space="preserve">Entry pathways</w:t>
      </w:r>
    </w:p>
    <w:p>
      <w:pPr>
        <w:pStyle w:val="ListParagraph"/>
        <w:numPr>
          <w:ilvl w:val="0"/>
          <w:numId w:val="2"/>
        </w:numPr>
        <w:spacing w:after="60"/>
      </w:pPr>
      <w:r>
        <w:t xml:space="preserve">Session flow</w:t>
      </w:r>
    </w:p>
    <w:p>
      <w:pPr>
        <w:pStyle w:val="ListParagraph"/>
        <w:numPr>
          <w:ilvl w:val="0"/>
          <w:numId w:val="2"/>
        </w:numPr>
        <w:spacing w:after="60"/>
      </w:pPr>
      <w:r>
        <w:t xml:space="preserve">Closing pathways</w:t>
      </w:r>
    </w:p>
    <w:p>
      <w:pPr>
        <w:spacing w:after="80"/>
      </w:pPr>
      <w:r>
        <w:rPr>
          <w:b/>
          <w:bCs/>
        </w:rPr>
        <w:t xml:space="preserve">Key Deliverables:</w:t>
      </w:r>
    </w:p>
    <w:p>
      <w:pPr>
        <w:pStyle w:val="ListParagraph"/>
        <w:numPr>
          <w:ilvl w:val="0"/>
          <w:numId w:val="2"/>
        </w:numPr>
        <w:spacing w:after="60"/>
      </w:pPr>
      <w:r>
        <w:t xml:space="preserve">User Journey Map</w:t>
      </w:r>
    </w:p>
    <w:p>
      <w:pPr>
        <w:pStyle w:val="ListParagraph"/>
        <w:numPr>
          <w:ilvl w:val="0"/>
          <w:numId w:val="2"/>
        </w:numPr>
        <w:spacing w:after="60"/>
      </w:pPr>
      <w:r>
        <w:t xml:space="preserve">AI Onboarding Framework</w:t>
      </w:r>
    </w:p>
    <w:p>
      <w:pPr>
        <w:pStyle w:val="ListParagraph"/>
        <w:numPr>
          <w:ilvl w:val="0"/>
          <w:numId w:val="2"/>
        </w:numPr>
        <w:spacing w:after="60"/>
      </w:pPr>
      <w:r>
        <w:t xml:space="preserve">Facilitator Opening Framework</w:t>
      </w:r>
    </w:p>
    <w:p>
      <w:pPr>
        <w:spacing w:after="80"/>
      </w:pPr>
      <w:r>
        <w:rPr>
          <w:b/>
          <w:bCs/>
        </w:rPr>
        <w:t xml:space="preserve">Maturity:</w:t>
      </w:r>
    </w:p>
    <w:p>
      <w:pPr>
        <w:spacing w:after="160"/>
      </w:pPr>
      <w:r>
        <w:t xml:space="preserve">Medium</w:t>
      </w:r>
    </w:p>
    <w:p>
      <w:pPr>
        <w:pStyle w:val="Heading2"/>
      </w:pPr>
      <w:r>
        <w:t xml:space="preserve">Layer 4 — Source &amp; Evidence Architecture</w:t>
      </w:r>
    </w:p>
    <w:p>
      <w:pPr>
        <w:spacing w:after="160"/>
      </w:pPr>
      <w:r>
        <w:t xml:space="preserve">Question: What grounds the worlds?</w:t>
      </w:r>
    </w:p>
    <w:p>
      <w:pPr>
        <w:spacing w:after="80"/>
      </w:pPr>
      <w:r>
        <w:rPr>
          <w:b/>
          <w:bCs/>
        </w:rPr>
        <w:t xml:space="preserve">Responsibilities:</w:t>
      </w:r>
    </w:p>
    <w:p>
      <w:pPr>
        <w:pStyle w:val="ListParagraph"/>
        <w:numPr>
          <w:ilvl w:val="0"/>
          <w:numId w:val="2"/>
        </w:numPr>
        <w:spacing w:after="60"/>
      </w:pPr>
      <w:r>
        <w:t xml:space="preserve">Source standards</w:t>
      </w:r>
    </w:p>
    <w:p>
      <w:pPr>
        <w:pStyle w:val="ListParagraph"/>
        <w:numPr>
          <w:ilvl w:val="0"/>
          <w:numId w:val="2"/>
        </w:numPr>
        <w:spacing w:after="60"/>
      </w:pPr>
      <w:r>
        <w:t xml:space="preserve">Evidence confidence</w:t>
      </w:r>
    </w:p>
    <w:p>
      <w:pPr>
        <w:pStyle w:val="ListParagraph"/>
        <w:numPr>
          <w:ilvl w:val="0"/>
          <w:numId w:val="2"/>
        </w:numPr>
        <w:spacing w:after="60"/>
      </w:pPr>
      <w:r>
        <w:t xml:space="preserve">Traceability</w:t>
      </w:r>
    </w:p>
    <w:p>
      <w:pPr>
        <w:pStyle w:val="ListParagraph"/>
        <w:numPr>
          <w:ilvl w:val="0"/>
          <w:numId w:val="2"/>
        </w:numPr>
        <w:spacing w:after="60"/>
      </w:pPr>
      <w:r>
        <w:t xml:space="preserve">Source repositories</w:t>
      </w:r>
    </w:p>
    <w:p>
      <w:pPr>
        <w:pStyle w:val="ListParagraph"/>
        <w:numPr>
          <w:ilvl w:val="0"/>
          <w:numId w:val="2"/>
        </w:numPr>
        <w:spacing w:after="60"/>
      </w:pPr>
      <w:r>
        <w:t xml:space="preserve">Scholarly review</w:t>
      </w:r>
    </w:p>
    <w:p>
      <w:pPr>
        <w:pStyle w:val="ListParagraph"/>
        <w:numPr>
          <w:ilvl w:val="0"/>
          <w:numId w:val="2"/>
        </w:numPr>
        <w:spacing w:after="60"/>
      </w:pPr>
      <w:r>
        <w:t xml:space="preserve">Survivorship bias</w:t>
      </w:r>
    </w:p>
    <w:p>
      <w:pPr>
        <w:pStyle w:val="ListParagraph"/>
        <w:numPr>
          <w:ilvl w:val="0"/>
          <w:numId w:val="2"/>
        </w:numPr>
        <w:spacing w:after="60"/>
      </w:pPr>
      <w:r>
        <w:t xml:space="preserve">Living Tradition Differentiation (added in v1.3 — distinguishing historical reconstruction from claims about a living tradition’s present-day self-understanding; answers Constitution Article 21’s living-tradition clause)</w:t>
      </w:r>
    </w:p>
    <w:p>
      <w:pPr>
        <w:spacing w:after="80"/>
      </w:pPr>
      <w:r>
        <w:rPr>
          <w:b/>
          <w:bCs/>
        </w:rPr>
        <w:t xml:space="preserve">Key Deliverables:</w:t>
      </w:r>
    </w:p>
    <w:p>
      <w:pPr>
        <w:pStyle w:val="ListParagraph"/>
        <w:numPr>
          <w:ilvl w:val="0"/>
          <w:numId w:val="2"/>
        </w:numPr>
        <w:spacing w:after="60"/>
      </w:pPr>
      <w:r>
        <w:t xml:space="preserve">Source Ecology Framework</w:t>
      </w:r>
    </w:p>
    <w:p>
      <w:pPr>
        <w:pStyle w:val="ListParagraph"/>
        <w:numPr>
          <w:ilvl w:val="0"/>
          <w:numId w:val="2"/>
        </w:numPr>
        <w:spacing w:after="60"/>
      </w:pPr>
      <w:r>
        <w:t xml:space="preserve">Source Metadata Framework</w:t>
      </w:r>
    </w:p>
    <w:p>
      <w:pPr>
        <w:pStyle w:val="ListParagraph"/>
        <w:numPr>
          <w:ilvl w:val="0"/>
          <w:numId w:val="2"/>
        </w:numPr>
        <w:spacing w:after="60"/>
      </w:pPr>
      <w:r>
        <w:t xml:space="preserve">Evidence Transparency System</w:t>
      </w:r>
    </w:p>
    <w:p>
      <w:pPr>
        <w:pStyle w:val="ListParagraph"/>
        <w:numPr>
          <w:ilvl w:val="0"/>
          <w:numId w:val="2"/>
        </w:numPr>
        <w:spacing w:after="60"/>
      </w:pPr>
      <w:r>
        <w:t xml:space="preserve">Living Tradition Differentiation Guidance (added in v1.3 as Not Yet Started; updated in v1.4 — not consolidated into a single document, but its substance has since been operationalized piecemeal across the Lexicon Framework’s Part VII, the Blueprint’s Section 1 and Section 17, and the Construction Framework’s Historical Containment and Living Tradition Testing. Whether piecemeal operationalization across Layer 5 documents satisfies this Layer 4 deliverable, or whether a consolidated guidance document is still needed, is itself unresolved — and is one plausible reason Alexandria’s own Living Tradition Status was never formally confirmed; see Layer 5’s updated open item.)</w:t>
      </w:r>
    </w:p>
    <w:p>
      <w:pPr>
        <w:spacing w:after="80"/>
      </w:pPr>
      <w:r>
        <w:rPr>
          <w:b/>
          <w:bCs/>
        </w:rPr>
        <w:t xml:space="preserve">Maturity:</w:t>
      </w:r>
    </w:p>
    <w:p>
      <w:pPr>
        <w:spacing w:after="160"/>
      </w:pPr>
      <w:r>
        <w:t xml:space="preserve">Medium for existing deliverables. The Living Tradition Differentiation Guidance deliverable remains without a consolidated document, though its substance now exists piecemeal across several Layer 5 documents (see Key Deliverables note above). The existing “Scholarly review” responsibility addresses citation and source accuracy but does not address the separate question of a reconstructed world being mistaken for a living tradition’s current doctrine or identity — and piecemeal operationalization without a consolidated guidance document may be part of why that question has not yet been asked consistently across worlds.</w:t>
      </w:r>
    </w:p>
    <w:p>
      <w:pPr>
        <w:pStyle w:val="Heading2"/>
      </w:pPr>
      <w:r>
        <w:t xml:space="preserve">Layer 5 — Formation World Architecture</w:t>
      </w:r>
    </w:p>
    <w:p>
      <w:pPr>
        <w:spacing w:after="80"/>
      </w:pPr>
      <w:r>
        <w:rPr>
          <w:b/>
          <w:bCs/>
        </w:rPr>
        <w:t xml:space="preserve">Core Discovery Layer</w:t>
      </w:r>
    </w:p>
    <w:p>
      <w:pPr>
        <w:spacing w:after="160"/>
      </w:pPr>
      <w:r>
        <w:t xml:space="preserve">This becomes the heart of the project.</w:t>
      </w:r>
    </w:p>
    <w:p>
      <w:pPr>
        <w:spacing w:after="160"/>
      </w:pPr>
      <w:r>
        <w:t xml:space="preserve">5.1 Source Ecology</w:t>
      </w:r>
    </w:p>
    <w:p>
      <w:pPr>
        <w:spacing w:after="160"/>
      </w:pPr>
      <w:r>
        <w:t xml:space="preserve">Discover: Sources, Visibility, Boundaries, Historiography</w:t>
      </w:r>
    </w:p>
    <w:p>
      <w:pPr>
        <w:spacing w:after="160"/>
      </w:pPr>
      <w:r>
        <w:t xml:space="preserve">Output: Source Ecology</w:t>
      </w:r>
    </w:p>
    <w:p>
      <w:pPr>
        <w:spacing w:after="160"/>
      </w:pPr>
      <w:r>
        <w:t xml:space="preserve">5.2 Historical Gravity Discovery</w:t>
      </w:r>
    </w:p>
    <w:p>
      <w:pPr>
        <w:spacing w:after="160"/>
      </w:pPr>
      <w:r>
        <w:t xml:space="preserve">Discover: What holds the world together? What captures attention? What defines maturity? What defines authority?</w:t>
      </w:r>
    </w:p>
    <w:p>
      <w:pPr>
        <w:spacing w:after="160"/>
      </w:pPr>
      <w:r>
        <w:t xml:space="preserve">Output: Historical Gravity</w:t>
      </w:r>
    </w:p>
    <w:p>
      <w:pPr>
        <w:spacing w:after="160"/>
      </w:pPr>
      <w:r>
        <w:t xml:space="preserve">5.3 Ecological Reconstruction</w:t>
      </w:r>
    </w:p>
    <w:p>
      <w:pPr>
        <w:spacing w:after="160"/>
      </w:pPr>
      <w:r>
        <w:t xml:space="preserve">Reconstruct: Human Ecology, Community Ecology, Worship Ecology, Organizational Ecology, Intellectual Ecology, Ministry Ecology</w:t>
      </w:r>
    </w:p>
    <w:p>
      <w:pPr>
        <w:spacing w:after="160"/>
      </w:pPr>
      <w:r>
        <w:t xml:space="preserve">Output: Formation Ecology</w:t>
      </w:r>
    </w:p>
    <w:p>
      <w:pPr>
        <w:spacing w:after="160"/>
      </w:pPr>
      <w:r>
        <w:t xml:space="preserve">5.4 Lexicon Development</w:t>
      </w:r>
    </w:p>
    <w:p>
      <w:pPr>
        <w:spacing w:after="160"/>
      </w:pPr>
      <w:r>
        <w:t xml:space="preserve">Discover: Native concepts, Native terminology, Meaning structures</w:t>
      </w:r>
    </w:p>
    <w:p>
      <w:pPr>
        <w:spacing w:after="160"/>
      </w:pPr>
      <w:r>
        <w:t xml:space="preserve">Outputs: Runtime Lexicon, Scholarly Lexicon</w:t>
      </w:r>
    </w:p>
    <w:p>
      <w:pPr>
        <w:spacing w:after="80"/>
      </w:pPr>
      <w:r>
        <w:rPr>
          <w:b/>
          <w:bCs/>
        </w:rPr>
        <w:t xml:space="preserve">Integration Layer</w:t>
      </w:r>
    </w:p>
    <w:p>
      <w:pPr>
        <w:spacing w:after="160"/>
      </w:pPr>
      <w:r>
        <w:t xml:space="preserve">5.5 Philosophical Ecology — 5.6 Emotional Ecology — 5.7 Human Ecology — 5.8 Community Ecology — 5.9 Boundary Ecology — 5.10 Formation Logic</w:t>
      </w:r>
    </w:p>
    <w:p>
      <w:pPr>
        <w:spacing w:after="160"/>
      </w:pPr>
      <w:r>
        <w:t xml:space="preserve">These are not separate worlds. They are integration lenses.</w:t>
      </w:r>
    </w:p>
    <w:p>
      <w:pPr>
        <w:spacing w:after="80"/>
      </w:pPr>
      <w:r>
        <w:rPr>
          <w:b/>
          <w:bCs/>
        </w:rPr>
        <w:t xml:space="preserve">Synthesis Layer</w:t>
      </w:r>
    </w:p>
    <w:p>
      <w:pPr>
        <w:spacing w:after="160"/>
      </w:pPr>
      <w:r>
        <w:t xml:space="preserve">World Profile — the complete world description.</w:t>
      </w:r>
    </w:p>
    <w:p>
      <w:pPr>
        <w:spacing w:after="160"/>
      </w:pPr>
      <w:r>
        <w:t xml:space="preserve">Story &amp; Memory Inventory — documented stories: attested, traditional, reconstructed. Never invented.</w:t>
      </w:r>
    </w:p>
    <w:p>
      <w:pPr>
        <w:spacing w:after="160"/>
      </w:pPr>
      <w:r>
        <w:t xml:space="preserve">World Runtime Pack — condensed implementation package.</w:t>
      </w:r>
    </w:p>
    <w:p>
      <w:pPr>
        <w:spacing w:after="80"/>
      </w:pPr>
      <w:r>
        <w:rPr>
          <w:b/>
          <w:bCs/>
        </w:rPr>
        <w:t xml:space="preserve">Emergence Layer</w:t>
      </w:r>
    </w:p>
    <w:p>
      <w:pPr>
        <w:spacing w:after="160"/>
      </w:pPr>
      <w:r>
        <w:t xml:space="preserve">Representative Emergence. Representative emerges from: Source Ecology, Gravity, Formation Logic, Lexicon, World Profile — not independently. Governed in full by the Representative Construction Framework (added after v1.3; now at v1.1), which specifies the Ecology Assessment, Formation Calibration, Voice Construction, and Engagement Architecture that this Emergence Layer entry previously only gestured toward.</w:t>
      </w:r>
    </w:p>
    <w:p>
      <w:pPr>
        <w:spacing w:after="80"/>
      </w:pPr>
      <w:r>
        <w:rPr>
          <w:b/>
          <w:bCs/>
        </w:rPr>
        <w:t xml:space="preserve">Validation Layer</w:t>
      </w:r>
    </w:p>
    <w:p>
      <w:pPr>
        <w:pStyle w:val="ListParagraph"/>
        <w:numPr>
          <w:ilvl w:val="0"/>
          <w:numId w:val="2"/>
        </w:numPr>
        <w:spacing w:after="60"/>
      </w:pPr>
      <w:r>
        <w:t xml:space="preserve">Claude Review</w:t>
      </w:r>
    </w:p>
    <w:p>
      <w:pPr>
        <w:pStyle w:val="ListParagraph"/>
        <w:numPr>
          <w:ilvl w:val="0"/>
          <w:numId w:val="2"/>
        </w:numPr>
        <w:spacing w:after="60"/>
      </w:pPr>
      <w:r>
        <w:t xml:space="preserve">Source Verification</w:t>
      </w:r>
    </w:p>
    <w:p>
      <w:pPr>
        <w:pStyle w:val="ListParagraph"/>
        <w:numPr>
          <w:ilvl w:val="0"/>
          <w:numId w:val="2"/>
        </w:numPr>
        <w:spacing w:after="60"/>
      </w:pPr>
      <w:r>
        <w:t xml:space="preserve">Cross-World Contamination Review</w:t>
      </w:r>
    </w:p>
    <w:p>
      <w:pPr>
        <w:pStyle w:val="ListParagraph"/>
        <w:numPr>
          <w:ilvl w:val="0"/>
          <w:numId w:val="2"/>
        </w:numPr>
        <w:spacing w:after="60"/>
      </w:pPr>
      <w:r>
        <w:t xml:space="preserve">Representative Readiness Review</w:t>
      </w:r>
    </w:p>
    <w:p>
      <w:pPr>
        <w:pStyle w:val="ListParagraph"/>
        <w:numPr>
          <w:ilvl w:val="0"/>
          <w:numId w:val="2"/>
        </w:numPr>
        <w:spacing w:after="60"/>
      </w:pPr>
      <w:r>
        <w:t xml:space="preserve">External Scholarly Review (added in v1.4 — independent human reviewer, per Constitution Article 22. The only step in this layer that is not AI-mediated, and the one Article 22 specifically exists because the preceding four, however disciplined, cannot substitute for it.)</w:t>
      </w:r>
    </w:p>
    <w:p>
      <w:pPr>
        <w:pStyle w:val="ListParagraph"/>
        <w:numPr>
          <w:ilvl w:val="0"/>
          <w:numId w:val="2"/>
        </w:numPr>
        <w:spacing w:after="60"/>
      </w:pPr>
      <w:r>
        <w:t xml:space="preserve">Adversarial Resistance Review (added in v1.4 — per Constitution Article 23, now implemented as the Construction Framework’s Adversarial Resistance Testing and the Representative Construction Framework’s Claim-Laundering &amp; Decontextualization Probes.)</w:t>
      </w:r>
    </w:p>
    <w:p>
      <w:pPr>
        <w:spacing w:after="80"/>
      </w:pPr>
      <w:r>
        <w:rPr>
          <w:b/>
          <w:bCs/>
        </w:rPr>
        <w:t xml:space="preserve">Maturity:</w:t>
      </w:r>
    </w:p>
    <w:p>
      <w:pPr>
        <w:spacing w:after="160"/>
      </w:pPr>
      <w:r>
        <w:t xml:space="preserve">High Discovery / Medium Integration</w:t>
      </w:r>
    </w:p>
    <w:p>
      <w:pPr>
        <w:spacing w:after="160"/>
      </w:pPr>
      <w:r>
        <w:t xml:space="preserve">OPEN ITEM (flagged, not resolved, in v1.3; updated in v1.4): this maturity rating describes the layer’s designed capability, not yet a confirmed status for any specific completed world. Alexandria has progressed furthest against this item — Lexicon, Representative Construction, and Runtime orchestration documents now exist for it — but even for Alexandria, the Validation Layer’s six reviews (including External Scholarly Review and Adversarial Resistance Review, added in v1.4) have not been documented as formally executed end to end. One instance of this gap is no longer abstract: Alexandria’s Representative, Theon, is formed through a line of tradition running through Origen, whose standing is genuinely contested across multiple present-day living traditions, and Living Tradition Status for Alexandria has not been confirmed against the Blueprint’s Section 1 and Section 17 requirements. This rating should still be read as “the architecture is High Discovery / Medium Integration in design” rather than “any given world has reached that maturity in practice,” and Alexandria specifically should not be treated as validated or freeze-eligible until this is resolved. Per-world maturity should be tracked separately, consistent with the per-world maturity stages already defined in the Formation World Template.</w:t>
      </w:r>
    </w:p>
    <w:p>
      <w:pPr>
        <w:pStyle w:val="Heading2"/>
      </w:pPr>
      <w:r>
        <w:t xml:space="preserve">Layer 6 — Runtime Systems</w:t>
      </w:r>
    </w:p>
    <w:p>
      <w:pPr>
        <w:spacing w:after="160"/>
      </w:pPr>
      <w:r>
        <w:t xml:space="preserve">Question: How do worlds interact?</w:t>
      </w:r>
    </w:p>
    <w:p>
      <w:pPr>
        <w:spacing w:after="80"/>
      </w:pPr>
      <w:r>
        <w:rPr>
          <w:b/>
          <w:bCs/>
        </w:rPr>
        <w:t xml:space="preserve">Responsibilities:</w:t>
      </w:r>
    </w:p>
    <w:p>
      <w:pPr>
        <w:pStyle w:val="ListParagraph"/>
        <w:numPr>
          <w:ilvl w:val="0"/>
          <w:numId w:val="2"/>
        </w:numPr>
        <w:spacing w:after="60"/>
      </w:pPr>
      <w:r>
        <w:t xml:space="preserve">Facilitator</w:t>
      </w:r>
    </w:p>
    <w:p>
      <w:pPr>
        <w:pStyle w:val="ListParagraph"/>
        <w:numPr>
          <w:ilvl w:val="0"/>
          <w:numId w:val="2"/>
        </w:numPr>
        <w:spacing w:after="60"/>
      </w:pPr>
      <w:r>
        <w:t xml:space="preserve">Table orchestration</w:t>
      </w:r>
    </w:p>
    <w:p>
      <w:pPr>
        <w:pStyle w:val="ListParagraph"/>
        <w:numPr>
          <w:ilvl w:val="0"/>
          <w:numId w:val="2"/>
        </w:numPr>
        <w:spacing w:after="60"/>
      </w:pPr>
      <w:r>
        <w:t xml:space="preserve">Runtime state</w:t>
      </w:r>
    </w:p>
    <w:p>
      <w:pPr>
        <w:pStyle w:val="ListParagraph"/>
        <w:numPr>
          <w:ilvl w:val="0"/>
          <w:numId w:val="2"/>
        </w:numPr>
        <w:spacing w:after="60"/>
      </w:pPr>
      <w:r>
        <w:t xml:space="preserve">Multi-world conversations</w:t>
      </w:r>
    </w:p>
    <w:p>
      <w:pPr>
        <w:pStyle w:val="ListParagraph"/>
        <w:numPr>
          <w:ilvl w:val="0"/>
          <w:numId w:val="2"/>
        </w:numPr>
        <w:spacing w:after="60"/>
      </w:pPr>
      <w:r>
        <w:t xml:space="preserve">Drift management</w:t>
      </w:r>
    </w:p>
    <w:p>
      <w:pPr>
        <w:pStyle w:val="ListParagraph"/>
        <w:numPr>
          <w:ilvl w:val="0"/>
          <w:numId w:val="2"/>
        </w:numPr>
        <w:spacing w:after="60"/>
      </w:pPr>
      <w:r>
        <w:t xml:space="preserve">Lexicon support</w:t>
      </w:r>
    </w:p>
    <w:p>
      <w:pPr>
        <w:pStyle w:val="ListParagraph"/>
        <w:numPr>
          <w:ilvl w:val="0"/>
          <w:numId w:val="2"/>
        </w:numPr>
        <w:spacing w:after="60"/>
      </w:pPr>
      <w:r>
        <w:t xml:space="preserve">Evidence access</w:t>
      </w:r>
    </w:p>
    <w:p>
      <w:pPr>
        <w:pStyle w:val="ListParagraph"/>
        <w:numPr>
          <w:ilvl w:val="0"/>
          <w:numId w:val="2"/>
        </w:numPr>
        <w:spacing w:after="60"/>
      </w:pPr>
      <w:r>
        <w:t xml:space="preserve">Relational Safety Operationalization (added in v1.4 — proactive recognition of and response to distress, crisis, or dependency signals at the runtime/Facilitator level, distinct from Layer 2’s experience-design responsibility for the same principle; answers Constitution Article 20 as implemented in The Facilitator-Governance v1.1)</w:t>
      </w:r>
    </w:p>
    <w:p>
      <w:pPr>
        <w:pStyle w:val="ListParagraph"/>
        <w:numPr>
          <w:ilvl w:val="0"/>
          <w:numId w:val="2"/>
        </w:numPr>
        <w:spacing w:after="60"/>
      </w:pPr>
      <w:r>
        <w:t xml:space="preserve">Adversarial Resistance Operationalization (added in v1.4 — runtime recognition of and response to decontextualization and claim-laundering pressure, distinct from frame-breaking; answers Constitution Article 23 as implemented in the Representative Construction Framework v1.1 and The Facilitator-Governance v1.1)</w:t>
      </w:r>
    </w:p>
    <w:p>
      <w:pPr>
        <w:spacing w:after="80"/>
      </w:pPr>
      <w:r>
        <w:rPr>
          <w:b/>
          <w:bCs/>
        </w:rPr>
        <w:t xml:space="preserve">Key Deliverables:</w:t>
      </w:r>
    </w:p>
    <w:p>
      <w:pPr>
        <w:pStyle w:val="ListParagraph"/>
        <w:numPr>
          <w:ilvl w:val="0"/>
          <w:numId w:val="2"/>
        </w:numPr>
        <w:spacing w:after="60"/>
      </w:pPr>
      <w:r>
        <w:t xml:space="preserve">Facilitator Framework (realized, for one world, as The Facilitator-Governance v1.1)</w:t>
      </w:r>
    </w:p>
    <w:p>
      <w:pPr>
        <w:pStyle w:val="ListParagraph"/>
        <w:numPr>
          <w:ilvl w:val="0"/>
          <w:numId w:val="2"/>
        </w:numPr>
        <w:spacing w:after="60"/>
      </w:pPr>
      <w:r>
        <w:t xml:space="preserve">Orchestration Framework (realized, for one world, as the Table pattern — The Assembly — The Table v1.1)</w:t>
      </w:r>
    </w:p>
    <w:p>
      <w:pPr>
        <w:pStyle w:val="ListParagraph"/>
        <w:numPr>
          <w:ilvl w:val="0"/>
          <w:numId w:val="2"/>
        </w:numPr>
        <w:spacing w:after="60"/>
      </w:pPr>
      <w:r>
        <w:t xml:space="preserve">Runtime State Model</w:t>
      </w:r>
    </w:p>
    <w:p>
      <w:pPr>
        <w:spacing w:after="80"/>
      </w:pPr>
      <w:r>
        <w:rPr>
          <w:b/>
          <w:bCs/>
        </w:rPr>
        <w:t xml:space="preserve">Maturity:</w:t>
      </w:r>
    </w:p>
    <w:p>
      <w:pPr>
        <w:spacing w:after="160"/>
      </w:pPr>
      <w:r>
        <w:t xml:space="preserve">Medium for general runtime design. The Facilitator Framework and Orchestration Framework responsibilities are now demonstrated at higher maturity for one world (Alexandria), via The Facilitator-Governance v1.1 and The Assembly — The Table v1.1; Multi-world conversations and Runtime State Model remain at the original design stage. Relational Safety Operationalization and Adversarial Resistance Operationalization (added in v1.4) are specified for Alexandria but not yet validated, consistent with Layer 5’s updated open item.</w:t>
      </w:r>
    </w:p>
    <w:p>
      <w:pPr>
        <w:pStyle w:val="Heading2"/>
      </w:pPr>
      <w:r>
        <w:t xml:space="preserve">Layer 7 — Evaluation &amp; Validation</w:t>
      </w:r>
    </w:p>
    <w:p>
      <w:pPr>
        <w:spacing w:after="160"/>
      </w:pPr>
      <w:r>
        <w:t xml:space="preserve">Question: How do we know the encounter is working?</w:t>
      </w:r>
    </w:p>
    <w:p>
      <w:pPr>
        <w:spacing w:after="80"/>
      </w:pPr>
      <w:r>
        <w:rPr>
          <w:b/>
          <w:bCs/>
        </w:rPr>
        <w:t xml:space="preserve">Responsibilities:</w:t>
      </w:r>
    </w:p>
    <w:p>
      <w:pPr>
        <w:pStyle w:val="ListParagraph"/>
        <w:numPr>
          <w:ilvl w:val="0"/>
          <w:numId w:val="2"/>
        </w:numPr>
        <w:spacing w:after="60"/>
      </w:pPr>
      <w:r>
        <w:t xml:space="preserve">World integrity</w:t>
      </w:r>
    </w:p>
    <w:p>
      <w:pPr>
        <w:pStyle w:val="ListParagraph"/>
        <w:numPr>
          <w:ilvl w:val="0"/>
          <w:numId w:val="2"/>
        </w:numPr>
        <w:spacing w:after="60"/>
      </w:pPr>
      <w:r>
        <w:t xml:space="preserve">Representative integrity</w:t>
      </w:r>
    </w:p>
    <w:p>
      <w:pPr>
        <w:pStyle w:val="ListParagraph"/>
        <w:numPr>
          <w:ilvl w:val="0"/>
          <w:numId w:val="2"/>
        </w:numPr>
        <w:spacing w:after="60"/>
      </w:pPr>
      <w:r>
        <w:t xml:space="preserve">Historical integrity</w:t>
      </w:r>
    </w:p>
    <w:p>
      <w:pPr>
        <w:pStyle w:val="ListParagraph"/>
        <w:numPr>
          <w:ilvl w:val="0"/>
          <w:numId w:val="2"/>
        </w:numPr>
        <w:spacing w:after="60"/>
      </w:pPr>
      <w:r>
        <w:t xml:space="preserve">User experience</w:t>
      </w:r>
    </w:p>
    <w:p>
      <w:pPr>
        <w:pStyle w:val="ListParagraph"/>
        <w:numPr>
          <w:ilvl w:val="0"/>
          <w:numId w:val="2"/>
        </w:numPr>
        <w:spacing w:after="60"/>
      </w:pPr>
      <w:r>
        <w:t xml:space="preserve">Differentiation</w:t>
      </w:r>
    </w:p>
    <w:p>
      <w:pPr>
        <w:pStyle w:val="ListParagraph"/>
        <w:numPr>
          <w:ilvl w:val="0"/>
          <w:numId w:val="2"/>
        </w:numPr>
        <w:spacing w:after="60"/>
      </w:pPr>
      <w:r>
        <w:t xml:space="preserve">Runtime quality</w:t>
      </w:r>
    </w:p>
    <w:p>
      <w:pPr>
        <w:spacing w:after="80"/>
      </w:pPr>
      <w:r>
        <w:rPr>
          <w:b/>
          <w:bCs/>
        </w:rPr>
        <w:t xml:space="preserve">Key Deliverables:</w:t>
      </w:r>
    </w:p>
    <w:p>
      <w:pPr>
        <w:pStyle w:val="ListParagraph"/>
        <w:numPr>
          <w:ilvl w:val="0"/>
          <w:numId w:val="2"/>
        </w:numPr>
        <w:spacing w:after="60"/>
      </w:pPr>
      <w:r>
        <w:t xml:space="preserve">Evaluation Framework</w:t>
      </w:r>
    </w:p>
    <w:p>
      <w:pPr>
        <w:pStyle w:val="ListParagraph"/>
        <w:numPr>
          <w:ilvl w:val="0"/>
          <w:numId w:val="2"/>
        </w:numPr>
        <w:spacing w:after="60"/>
      </w:pPr>
      <w:r>
        <w:t xml:space="preserve">Validation Rubrics</w:t>
      </w:r>
    </w:p>
    <w:p>
      <w:pPr>
        <w:pStyle w:val="ListParagraph"/>
        <w:numPr>
          <w:ilvl w:val="0"/>
          <w:numId w:val="2"/>
        </w:numPr>
        <w:spacing w:after="60"/>
      </w:pPr>
      <w:r>
        <w:t xml:space="preserve">World Maturity Framework</w:t>
      </w:r>
    </w:p>
    <w:p>
      <w:pPr>
        <w:spacing w:after="80"/>
      </w:pPr>
      <w:r>
        <w:rPr>
          <w:b/>
          <w:bCs/>
        </w:rPr>
        <w:t xml:space="preserve">Maturity:</w:t>
      </w:r>
    </w:p>
    <w:p>
      <w:pPr>
        <w:spacing w:after="160"/>
      </w:pPr>
      <w:r>
        <w:t xml:space="preserve">Low-Medium</w:t>
      </w:r>
    </w:p>
    <w:p>
      <w:pPr>
        <w:pStyle w:val="Heading2"/>
      </w:pPr>
      <w:r>
        <w:t xml:space="preserve">Layer 8 — Calibration Libraries</w:t>
      </w:r>
    </w:p>
    <w:p>
      <w:pPr>
        <w:spacing w:after="160"/>
      </w:pPr>
      <w:r>
        <w:t xml:space="preserve">Question: What does good look like?</w:t>
      </w:r>
    </w:p>
    <w:p>
      <w:pPr>
        <w:spacing w:after="80"/>
      </w:pPr>
      <w:r>
        <w:rPr>
          <w:b/>
          <w:bCs/>
        </w:rPr>
        <w:t xml:space="preserve">Responsibilities:</w:t>
      </w:r>
    </w:p>
    <w:p>
      <w:pPr>
        <w:pStyle w:val="ListParagraph"/>
        <w:numPr>
          <w:ilvl w:val="0"/>
          <w:numId w:val="2"/>
        </w:numPr>
        <w:spacing w:after="60"/>
      </w:pPr>
      <w:r>
        <w:t xml:space="preserve">Good examples</w:t>
      </w:r>
    </w:p>
    <w:p>
      <w:pPr>
        <w:pStyle w:val="ListParagraph"/>
        <w:numPr>
          <w:ilvl w:val="0"/>
          <w:numId w:val="2"/>
        </w:numPr>
        <w:spacing w:after="60"/>
      </w:pPr>
      <w:r>
        <w:t xml:space="preserve">Bad examples</w:t>
      </w:r>
    </w:p>
    <w:p>
      <w:pPr>
        <w:pStyle w:val="ListParagraph"/>
        <w:numPr>
          <w:ilvl w:val="0"/>
          <w:numId w:val="2"/>
        </w:numPr>
        <w:spacing w:after="60"/>
      </w:pPr>
      <w:r>
        <w:t xml:space="preserve">Drift examples</w:t>
      </w:r>
    </w:p>
    <w:p>
      <w:pPr>
        <w:pStyle w:val="ListParagraph"/>
        <w:numPr>
          <w:ilvl w:val="0"/>
          <w:numId w:val="2"/>
        </w:numPr>
        <w:spacing w:after="60"/>
      </w:pPr>
      <w:r>
        <w:t xml:space="preserve">World differentiation examples</w:t>
      </w:r>
    </w:p>
    <w:p>
      <w:pPr>
        <w:pStyle w:val="ListParagraph"/>
        <w:numPr>
          <w:ilvl w:val="0"/>
          <w:numId w:val="2"/>
        </w:numPr>
        <w:spacing w:after="60"/>
      </w:pPr>
      <w:r>
        <w:t xml:space="preserve">Facilitator examples</w:t>
      </w:r>
    </w:p>
    <w:p>
      <w:pPr>
        <w:spacing w:after="80"/>
      </w:pPr>
      <w:r>
        <w:rPr>
          <w:b/>
          <w:bCs/>
        </w:rPr>
        <w:t xml:space="preserve">Key Deliverables:</w:t>
      </w:r>
    </w:p>
    <w:p>
      <w:pPr>
        <w:pStyle w:val="ListParagraph"/>
        <w:numPr>
          <w:ilvl w:val="0"/>
          <w:numId w:val="2"/>
        </w:numPr>
        <w:spacing w:after="60"/>
      </w:pPr>
      <w:r>
        <w:t xml:space="preserve">Calibration Library</w:t>
      </w:r>
    </w:p>
    <w:p>
      <w:pPr>
        <w:spacing w:after="80"/>
      </w:pPr>
      <w:r>
        <w:rPr>
          <w:b/>
          <w:bCs/>
        </w:rPr>
        <w:t xml:space="preserve">Maturity:</w:t>
      </w:r>
    </w:p>
    <w:p>
      <w:pPr>
        <w:spacing w:after="160"/>
      </w:pPr>
      <w:r>
        <w:t xml:space="preserve">Low</w:t>
      </w:r>
    </w:p>
    <w:p>
      <w:pPr>
        <w:pStyle w:val="Heading2"/>
      </w:pPr>
      <w:r>
        <w:t xml:space="preserve">Layer 9 — Implementation Engineering</w:t>
      </w:r>
    </w:p>
    <w:p>
      <w:pPr>
        <w:spacing w:after="160"/>
      </w:pPr>
      <w:r>
        <w:t xml:space="preserve">Question: How does this become operational?</w:t>
      </w:r>
    </w:p>
    <w:p>
      <w:pPr>
        <w:spacing w:after="80"/>
      </w:pPr>
      <w:r>
        <w:rPr>
          <w:b/>
          <w:bCs/>
        </w:rPr>
        <w:t xml:space="preserve">Responsibilities:</w:t>
      </w:r>
    </w:p>
    <w:p>
      <w:pPr>
        <w:pStyle w:val="ListParagraph"/>
        <w:numPr>
          <w:ilvl w:val="0"/>
          <w:numId w:val="2"/>
        </w:numPr>
        <w:spacing w:after="60"/>
      </w:pPr>
      <w:r>
        <w:t xml:space="preserve">Obsidian architecture</w:t>
      </w:r>
    </w:p>
    <w:p>
      <w:pPr>
        <w:pStyle w:val="ListParagraph"/>
        <w:numPr>
          <w:ilvl w:val="0"/>
          <w:numId w:val="2"/>
        </w:numPr>
        <w:spacing w:after="60"/>
      </w:pPr>
      <w:r>
        <w:t xml:space="preserve">Runtime implementation</w:t>
      </w:r>
    </w:p>
    <w:p>
      <w:pPr>
        <w:pStyle w:val="ListParagraph"/>
        <w:numPr>
          <w:ilvl w:val="0"/>
          <w:numId w:val="2"/>
        </w:numPr>
        <w:spacing w:after="60"/>
      </w:pPr>
      <w:r>
        <w:t xml:space="preserve">Retrieval</w:t>
      </w:r>
    </w:p>
    <w:p>
      <w:pPr>
        <w:pStyle w:val="ListParagraph"/>
        <w:numPr>
          <w:ilvl w:val="0"/>
          <w:numId w:val="2"/>
        </w:numPr>
        <w:spacing w:after="60"/>
      </w:pPr>
      <w:r>
        <w:t xml:space="preserve">Memory systems</w:t>
      </w:r>
    </w:p>
    <w:p>
      <w:pPr>
        <w:pStyle w:val="ListParagraph"/>
        <w:numPr>
          <w:ilvl w:val="0"/>
          <w:numId w:val="2"/>
        </w:numPr>
        <w:spacing w:after="60"/>
      </w:pPr>
      <w:r>
        <w:t xml:space="preserve">Logging</w:t>
      </w:r>
    </w:p>
    <w:p>
      <w:pPr>
        <w:pStyle w:val="ListParagraph"/>
        <w:numPr>
          <w:ilvl w:val="0"/>
          <w:numId w:val="2"/>
        </w:numPr>
        <w:spacing w:after="60"/>
      </w:pPr>
      <w:r>
        <w:t xml:space="preserve">Transparency systems</w:t>
      </w:r>
    </w:p>
    <w:p>
      <w:pPr>
        <w:pStyle w:val="ListParagraph"/>
        <w:numPr>
          <w:ilvl w:val="0"/>
          <w:numId w:val="2"/>
        </w:numPr>
        <w:spacing w:after="60"/>
      </w:pPr>
      <w:r>
        <w:t xml:space="preserve">Lexicon systems</w:t>
      </w:r>
    </w:p>
    <w:p>
      <w:pPr>
        <w:pStyle w:val="ListParagraph"/>
        <w:numPr>
          <w:ilvl w:val="0"/>
          <w:numId w:val="2"/>
        </w:numPr>
        <w:spacing w:after="60"/>
      </w:pPr>
      <w:r>
        <w:t xml:space="preserve">Evidence systems</w:t>
      </w:r>
    </w:p>
    <w:p>
      <w:pPr>
        <w:spacing w:after="80"/>
      </w:pPr>
      <w:r>
        <w:rPr>
          <w:b/>
          <w:bCs/>
        </w:rPr>
        <w:t xml:space="preserve">Key Deliverables:</w:t>
      </w:r>
    </w:p>
    <w:p>
      <w:pPr>
        <w:pStyle w:val="ListParagraph"/>
        <w:numPr>
          <w:ilvl w:val="0"/>
          <w:numId w:val="2"/>
        </w:numPr>
        <w:spacing w:after="60"/>
      </w:pPr>
      <w:r>
        <w:t xml:space="preserve">Runtime Engineering Architecture</w:t>
      </w:r>
    </w:p>
    <w:p>
      <w:pPr>
        <w:spacing w:after="80"/>
      </w:pPr>
      <w:r>
        <w:rPr>
          <w:b/>
          <w:bCs/>
        </w:rPr>
        <w:t xml:space="preserve">Maturity:</w:t>
      </w:r>
    </w:p>
    <w:p>
      <w:pPr>
        <w:spacing w:after="160"/>
      </w:pPr>
      <w:r>
        <w:t xml:space="preserve">Low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80" w:before="0"/>
      <w:outlineLvl w:val="0"/>
    </w:pPr>
    <w:rPr>
      <w:rFonts w:ascii="Arial" w:cs="Arial" w:eastAsia="Arial" w:hAnsi="Arial"/>
      <w:b/>
      <w:bCs/>
      <w:color w:val="000000"/>
      <w:sz w:val="32"/>
      <w:szCs w:val="32"/>
    </w:rPr>
  </w:style>
  <w:style w:type="paragraph" w:styleId="Heading1">
    <w:name w:val="Heading 1"/>
    <w:basedOn w:val="Normal"/>
    <w:next w:val="Normal"/>
    <w:qFormat/>
    <w:pPr>
      <w:spacing w:after="240" w:before="320"/>
      <w:outlineLvl w:val="0"/>
    </w:pPr>
    <w:rPr>
      <w:rFonts w:ascii="Arial" w:cs="Arial" w:eastAsia="Arial" w:hAnsi="Arial"/>
      <w:b/>
      <w:bCs/>
      <w:color w:val="000000"/>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2026-06-18T13:59:29.884Z</dcterms:created>
  <dcterms:modified xsi:type="dcterms:W3CDTF">2026-06-18T13:59:29.885Z</dcterms:modified>
</cp:coreProperties>
</file>

<file path=docProps/custom.xml><?xml version="1.0" encoding="utf-8"?>
<Properties xmlns="http://schemas.openxmlformats.org/officeDocument/2006/custom-properties" xmlns:vt="http://schemas.openxmlformats.org/officeDocument/2006/docPropsVTypes"/>
</file>