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AABCD" w14:textId="77777777" w:rsidR="00C359B6" w:rsidRPr="00C359B6" w:rsidRDefault="00C359B6" w:rsidP="00C359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9B6">
        <w:rPr>
          <w:rFonts w:ascii="Times New Roman" w:eastAsia="Times New Roman" w:hAnsi="Times New Roman" w:cs="Times New Roman"/>
          <w:b/>
          <w:bCs/>
          <w:kern w:val="0"/>
          <w:sz w:val="36"/>
          <w:szCs w:val="36"/>
          <w14:ligatures w14:val="none"/>
        </w:rPr>
        <w:t>Document 02: Source Ecology — Desert Christianity</w:t>
      </w:r>
    </w:p>
    <w:p w14:paraId="490DB80E"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Final Draft, with completed Author Gravity pass</w:t>
      </w:r>
    </w:p>
    <w:p w14:paraId="2E5AD019"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pict w14:anchorId="75B73D17">
          <v:rect id="_x0000_i1025" style="width:0;height:1.5pt" o:hralign="center" o:hrstd="t" o:hr="t" fillcolor="#a0a0a0" stroked="f"/>
        </w:pict>
      </w:r>
    </w:p>
    <w:p w14:paraId="6CEE0ED8" w14:textId="77777777" w:rsidR="00C359B6" w:rsidRPr="00C359B6" w:rsidRDefault="00C359B6" w:rsidP="00C359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9B6">
        <w:rPr>
          <w:rFonts w:ascii="Times New Roman" w:eastAsia="Times New Roman" w:hAnsi="Times New Roman" w:cs="Times New Roman"/>
          <w:b/>
          <w:bCs/>
          <w:kern w:val="0"/>
          <w:sz w:val="27"/>
          <w:szCs w:val="27"/>
          <w14:ligatures w14:val="none"/>
        </w:rPr>
        <w:t>Primary Sources</w:t>
      </w:r>
    </w:p>
    <w:p w14:paraId="03BC646A"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The textual, institutional, and material evidence base for this world is unusually dense for an early Christian formation world, but dense in a lopsided way the Source Asymmetries section below addresses directly. The primary streams are:</w:t>
      </w:r>
    </w:p>
    <w:p w14:paraId="6D64F85E"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The sayings tradition (</w:t>
      </w:r>
      <w:proofErr w:type="spellStart"/>
      <w:r w:rsidRPr="00C359B6">
        <w:rPr>
          <w:rFonts w:ascii="Times New Roman" w:eastAsia="Times New Roman" w:hAnsi="Times New Roman" w:cs="Times New Roman"/>
          <w:b/>
          <w:bCs/>
          <w:kern w:val="0"/>
          <w14:ligatures w14:val="none"/>
        </w:rPr>
        <w:t>Apophthegmata</w:t>
      </w:r>
      <w:proofErr w:type="spellEnd"/>
      <w:r w:rsidRPr="00C359B6">
        <w:rPr>
          <w:rFonts w:ascii="Times New Roman" w:eastAsia="Times New Roman" w:hAnsi="Times New Roman" w:cs="Times New Roman"/>
          <w:b/>
          <w:bCs/>
          <w:kern w:val="0"/>
          <w14:ligatures w14:val="none"/>
        </w:rPr>
        <w:t xml:space="preserve"> Patrum).</w:t>
      </w:r>
      <w:r w:rsidRPr="00C359B6">
        <w:rPr>
          <w:rFonts w:ascii="Times New Roman" w:eastAsia="Times New Roman" w:hAnsi="Times New Roman" w:cs="Times New Roman"/>
          <w:kern w:val="0"/>
          <w14:ligatures w14:val="none"/>
        </w:rPr>
        <w:t xml:space="preserve"> Not a single text but three overlapping Greek collections — the Alphabetical Collection (~1,000 items organized by named father, A–Ω), the Anonymous Collection (~765 unattributed items), and the Systematic Collection (organized by topic, ~1,200+ items across roughly 21 thematic books) — alongside independent Coptic, Syriac, Armenian, and Latin streams of the same oral material. This is the single most important source for this world's formation logic, pedagogy, and daily texture.</w:t>
      </w:r>
    </w:p>
    <w:p w14:paraId="55992163"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Hagiographic/biographical lives.</w:t>
      </w:r>
      <w:r w:rsidRPr="00C359B6">
        <w:rPr>
          <w:rFonts w:ascii="Times New Roman" w:eastAsia="Times New Roman" w:hAnsi="Times New Roman" w:cs="Times New Roman"/>
          <w:kern w:val="0"/>
          <w14:ligatures w14:val="none"/>
        </w:rPr>
        <w:t xml:space="preserve"> Athanasius's </w:t>
      </w:r>
      <w:r w:rsidRPr="00C359B6">
        <w:rPr>
          <w:rFonts w:ascii="Times New Roman" w:eastAsia="Times New Roman" w:hAnsi="Times New Roman" w:cs="Times New Roman"/>
          <w:i/>
          <w:iCs/>
          <w:kern w:val="0"/>
          <w14:ligatures w14:val="none"/>
        </w:rPr>
        <w:t>Life of Antony</w:t>
      </w:r>
      <w:r w:rsidRPr="00C359B6">
        <w:rPr>
          <w:rFonts w:ascii="Times New Roman" w:eastAsia="Times New Roman" w:hAnsi="Times New Roman" w:cs="Times New Roman"/>
          <w:kern w:val="0"/>
          <w14:ligatures w14:val="none"/>
        </w:rPr>
        <w:t xml:space="preserve"> (composed c. 356–373); the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w:t>
      </w:r>
      <w:r w:rsidRPr="00C359B6">
        <w:rPr>
          <w:rFonts w:ascii="Times New Roman" w:eastAsia="Times New Roman" w:hAnsi="Times New Roman" w:cs="Times New Roman"/>
          <w:i/>
          <w:iCs/>
          <w:kern w:val="0"/>
          <w14:ligatures w14:val="none"/>
        </w:rPr>
        <w:t>Vitae</w:t>
      </w:r>
      <w:r w:rsidRPr="00C359B6">
        <w:rPr>
          <w:rFonts w:ascii="Times New Roman" w:eastAsia="Times New Roman" w:hAnsi="Times New Roman" w:cs="Times New Roman"/>
          <w:kern w:val="0"/>
          <w14:ligatures w14:val="none"/>
        </w:rPr>
        <w:t xml:space="preserve"> (Coptic </w:t>
      </w:r>
      <w:proofErr w:type="spellStart"/>
      <w:r w:rsidRPr="00C359B6">
        <w:rPr>
          <w:rFonts w:ascii="Times New Roman" w:eastAsia="Times New Roman" w:hAnsi="Times New Roman" w:cs="Times New Roman"/>
          <w:kern w:val="0"/>
          <w14:ligatures w14:val="none"/>
        </w:rPr>
        <w:t>Bohairic</w:t>
      </w:r>
      <w:proofErr w:type="spellEnd"/>
      <w:r w:rsidRPr="00C359B6">
        <w:rPr>
          <w:rFonts w:ascii="Times New Roman" w:eastAsia="Times New Roman" w:hAnsi="Times New Roman" w:cs="Times New Roman"/>
          <w:kern w:val="0"/>
          <w14:ligatures w14:val="none"/>
        </w:rPr>
        <w:t xml:space="preserve"> and Sahidic fragments, Greek, Latin, and Arabic recensions, with disputed textual relationships among them); the anonymous </w:t>
      </w:r>
      <w:r w:rsidRPr="00C359B6">
        <w:rPr>
          <w:rFonts w:ascii="Times New Roman" w:eastAsia="Times New Roman" w:hAnsi="Times New Roman" w:cs="Times New Roman"/>
          <w:i/>
          <w:iCs/>
          <w:kern w:val="0"/>
          <w14:ligatures w14:val="none"/>
        </w:rPr>
        <w:t xml:space="preserve">Historia </w:t>
      </w:r>
      <w:proofErr w:type="spellStart"/>
      <w:r w:rsidRPr="00C359B6">
        <w:rPr>
          <w:rFonts w:ascii="Times New Roman" w:eastAsia="Times New Roman" w:hAnsi="Times New Roman" w:cs="Times New Roman"/>
          <w:i/>
          <w:iCs/>
          <w:kern w:val="0"/>
          <w14:ligatures w14:val="none"/>
        </w:rPr>
        <w:t>Monachorum</w:t>
      </w:r>
      <w:proofErr w:type="spellEnd"/>
      <w:r w:rsidRPr="00C359B6">
        <w:rPr>
          <w:rFonts w:ascii="Times New Roman" w:eastAsia="Times New Roman" w:hAnsi="Times New Roman" w:cs="Times New Roman"/>
          <w:i/>
          <w:iCs/>
          <w:kern w:val="0"/>
          <w14:ligatures w14:val="none"/>
        </w:rPr>
        <w:t xml:space="preserve"> in </w:t>
      </w:r>
      <w:proofErr w:type="spellStart"/>
      <w:r w:rsidRPr="00C359B6">
        <w:rPr>
          <w:rFonts w:ascii="Times New Roman" w:eastAsia="Times New Roman" w:hAnsi="Times New Roman" w:cs="Times New Roman"/>
          <w:i/>
          <w:iCs/>
          <w:kern w:val="0"/>
          <w14:ligatures w14:val="none"/>
        </w:rPr>
        <w:t>Aegypto</w:t>
      </w:r>
      <w:proofErr w:type="spellEnd"/>
      <w:r w:rsidRPr="00C359B6">
        <w:rPr>
          <w:rFonts w:ascii="Times New Roman" w:eastAsia="Times New Roman" w:hAnsi="Times New Roman" w:cs="Times New Roman"/>
          <w:kern w:val="0"/>
          <w14:ligatures w14:val="none"/>
        </w:rPr>
        <w:t xml:space="preserve"> (composed in Greek, last decade of the 4th century, later rendered into Latin and long mis-attributed to Rufinus, who in fact only translated it); Palladius's </w:t>
      </w:r>
      <w:proofErr w:type="spellStart"/>
      <w:r w:rsidRPr="00C359B6">
        <w:rPr>
          <w:rFonts w:ascii="Times New Roman" w:eastAsia="Times New Roman" w:hAnsi="Times New Roman" w:cs="Times New Roman"/>
          <w:i/>
          <w:iCs/>
          <w:kern w:val="0"/>
          <w14:ligatures w14:val="none"/>
        </w:rPr>
        <w:t>Lausiac</w:t>
      </w:r>
      <w:proofErr w:type="spellEnd"/>
      <w:r w:rsidRPr="00C359B6">
        <w:rPr>
          <w:rFonts w:ascii="Times New Roman" w:eastAsia="Times New Roman" w:hAnsi="Times New Roman" w:cs="Times New Roman"/>
          <w:i/>
          <w:iCs/>
          <w:kern w:val="0"/>
          <w14:ligatures w14:val="none"/>
        </w:rPr>
        <w:t xml:space="preserve"> History</w:t>
      </w:r>
      <w:r w:rsidRPr="00C359B6">
        <w:rPr>
          <w:rFonts w:ascii="Times New Roman" w:eastAsia="Times New Roman" w:hAnsi="Times New Roman" w:cs="Times New Roman"/>
          <w:kern w:val="0"/>
          <w14:ligatures w14:val="none"/>
        </w:rPr>
        <w:t xml:space="preserve"> (composed 419–420); the </w:t>
      </w:r>
      <w:r w:rsidRPr="00C359B6">
        <w:rPr>
          <w:rFonts w:ascii="Times New Roman" w:eastAsia="Times New Roman" w:hAnsi="Times New Roman" w:cs="Times New Roman"/>
          <w:i/>
          <w:iCs/>
          <w:kern w:val="0"/>
          <w14:ligatures w14:val="none"/>
        </w:rPr>
        <w:t xml:space="preserve">Life of </w:t>
      </w:r>
      <w:proofErr w:type="spellStart"/>
      <w:r w:rsidRPr="00C359B6">
        <w:rPr>
          <w:rFonts w:ascii="Times New Roman" w:eastAsia="Times New Roman" w:hAnsi="Times New Roman" w:cs="Times New Roman"/>
          <w:i/>
          <w:iCs/>
          <w:kern w:val="0"/>
          <w14:ligatures w14:val="none"/>
        </w:rPr>
        <w:t>Syncletica</w:t>
      </w:r>
      <w:proofErr w:type="spellEnd"/>
      <w:r w:rsidRPr="00C359B6">
        <w:rPr>
          <w:rFonts w:ascii="Times New Roman" w:eastAsia="Times New Roman" w:hAnsi="Times New Roman" w:cs="Times New Roman"/>
          <w:kern w:val="0"/>
          <w14:ligatures w14:val="none"/>
        </w:rPr>
        <w:t xml:space="preserve"> (Greek, traditionally attributed to Athanasius but composed, per modern scholarship, by an unknown author after 450 CE, likely in Palestine); Jerome's own desert hagiographies — the </w:t>
      </w:r>
      <w:r w:rsidRPr="00C359B6">
        <w:rPr>
          <w:rFonts w:ascii="Times New Roman" w:eastAsia="Times New Roman" w:hAnsi="Times New Roman" w:cs="Times New Roman"/>
          <w:i/>
          <w:iCs/>
          <w:kern w:val="0"/>
          <w14:ligatures w14:val="none"/>
        </w:rPr>
        <w:t>Life of Paul of Thebes</w:t>
      </w:r>
      <w:r w:rsidRPr="00C359B6">
        <w:rPr>
          <w:rFonts w:ascii="Times New Roman" w:eastAsia="Times New Roman" w:hAnsi="Times New Roman" w:cs="Times New Roman"/>
          <w:kern w:val="0"/>
          <w14:ligatures w14:val="none"/>
        </w:rPr>
        <w:t xml:space="preserve">, the </w:t>
      </w:r>
      <w:r w:rsidRPr="00C359B6">
        <w:rPr>
          <w:rFonts w:ascii="Times New Roman" w:eastAsia="Times New Roman" w:hAnsi="Times New Roman" w:cs="Times New Roman"/>
          <w:i/>
          <w:iCs/>
          <w:kern w:val="0"/>
          <w14:ligatures w14:val="none"/>
        </w:rPr>
        <w:t>Life of Hilarion</w:t>
      </w:r>
      <w:r w:rsidRPr="00C359B6">
        <w:rPr>
          <w:rFonts w:ascii="Times New Roman" w:eastAsia="Times New Roman" w:hAnsi="Times New Roman" w:cs="Times New Roman"/>
          <w:kern w:val="0"/>
          <w14:ligatures w14:val="none"/>
        </w:rPr>
        <w:t xml:space="preserve">, and the </w:t>
      </w:r>
      <w:r w:rsidRPr="00C359B6">
        <w:rPr>
          <w:rFonts w:ascii="Times New Roman" w:eastAsia="Times New Roman" w:hAnsi="Times New Roman" w:cs="Times New Roman"/>
          <w:i/>
          <w:iCs/>
          <w:kern w:val="0"/>
          <w14:ligatures w14:val="none"/>
        </w:rPr>
        <w:t>Life of Malchus</w:t>
      </w:r>
      <w:r w:rsidRPr="00C359B6">
        <w:rPr>
          <w:rFonts w:ascii="Times New Roman" w:eastAsia="Times New Roman" w:hAnsi="Times New Roman" w:cs="Times New Roman"/>
          <w:kern w:val="0"/>
          <w14:ligatures w14:val="none"/>
        </w:rPr>
        <w:t>.</w:t>
      </w:r>
    </w:p>
    <w:p w14:paraId="6EA2BAE3"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359B6">
        <w:rPr>
          <w:rFonts w:ascii="Times New Roman" w:eastAsia="Times New Roman" w:hAnsi="Times New Roman" w:cs="Times New Roman"/>
          <w:b/>
          <w:bCs/>
          <w:kern w:val="0"/>
          <w14:ligatures w14:val="none"/>
        </w:rPr>
        <w:t>Rule</w:t>
      </w:r>
      <w:proofErr w:type="gramEnd"/>
      <w:r w:rsidRPr="00C359B6">
        <w:rPr>
          <w:rFonts w:ascii="Times New Roman" w:eastAsia="Times New Roman" w:hAnsi="Times New Roman" w:cs="Times New Roman"/>
          <w:b/>
          <w:bCs/>
          <w:kern w:val="0"/>
          <w14:ligatures w14:val="none"/>
        </w:rPr>
        <w:t xml:space="preserve"> and instructional texts.</w:t>
      </w:r>
      <w:r w:rsidRPr="00C359B6">
        <w:rPr>
          <w:rFonts w:ascii="Times New Roman" w:eastAsia="Times New Roman" w:hAnsi="Times New Roman" w:cs="Times New Roman"/>
          <w:kern w:val="0"/>
          <w14:ligatures w14:val="none"/>
        </w:rPr>
        <w:t xml:space="preserve"> The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w:t>
      </w:r>
      <w:proofErr w:type="spellStart"/>
      <w:r w:rsidRPr="00C359B6">
        <w:rPr>
          <w:rFonts w:ascii="Times New Roman" w:eastAsia="Times New Roman" w:hAnsi="Times New Roman" w:cs="Times New Roman"/>
          <w:i/>
          <w:iCs/>
          <w:kern w:val="0"/>
          <w14:ligatures w14:val="none"/>
        </w:rPr>
        <w:t>Praecepta</w:t>
      </w:r>
      <w:proofErr w:type="spellEnd"/>
      <w:r w:rsidRPr="00C359B6">
        <w:rPr>
          <w:rFonts w:ascii="Times New Roman" w:eastAsia="Times New Roman" w:hAnsi="Times New Roman" w:cs="Times New Roman"/>
          <w:kern w:val="0"/>
          <w14:ligatures w14:val="none"/>
        </w:rPr>
        <w:t xml:space="preserve"> and related regulatory texts (surviving completely only in Jerome's Latin translation; the Coptic original survives only in fragments); the </w:t>
      </w:r>
      <w:r w:rsidRPr="00C359B6">
        <w:rPr>
          <w:rFonts w:ascii="Times New Roman" w:eastAsia="Times New Roman" w:hAnsi="Times New Roman" w:cs="Times New Roman"/>
          <w:i/>
          <w:iCs/>
          <w:kern w:val="0"/>
          <w14:ligatures w14:val="none"/>
        </w:rPr>
        <w:t xml:space="preserve">Regulations of </w:t>
      </w:r>
      <w:proofErr w:type="spellStart"/>
      <w:r w:rsidRPr="00C359B6">
        <w:rPr>
          <w:rFonts w:ascii="Times New Roman" w:eastAsia="Times New Roman" w:hAnsi="Times New Roman" w:cs="Times New Roman"/>
          <w:i/>
          <w:iCs/>
          <w:kern w:val="0"/>
          <w14:ligatures w14:val="none"/>
        </w:rPr>
        <w:t>Horsiesios</w:t>
      </w:r>
      <w:proofErr w:type="spellEnd"/>
      <w:r w:rsidRPr="00C359B6">
        <w:rPr>
          <w:rFonts w:ascii="Times New Roman" w:eastAsia="Times New Roman" w:hAnsi="Times New Roman" w:cs="Times New Roman"/>
          <w:kern w:val="0"/>
          <w14:ligatures w14:val="none"/>
        </w:rPr>
        <w:t xml:space="preserve">; Shenoute's Canons and Discourses (over five hundred items in the original Coptic, the largest surviving body of original monastic writing from this world); </w:t>
      </w:r>
      <w:proofErr w:type="spellStart"/>
      <w:r w:rsidRPr="00C359B6">
        <w:rPr>
          <w:rFonts w:ascii="Times New Roman" w:eastAsia="Times New Roman" w:hAnsi="Times New Roman" w:cs="Times New Roman"/>
          <w:kern w:val="0"/>
          <w14:ligatures w14:val="none"/>
        </w:rPr>
        <w:t>Evagrius</w:t>
      </w:r>
      <w:proofErr w:type="spellEnd"/>
      <w:r w:rsidRPr="00C359B6">
        <w:rPr>
          <w:rFonts w:ascii="Times New Roman" w:eastAsia="Times New Roman" w:hAnsi="Times New Roman" w:cs="Times New Roman"/>
          <w:kern w:val="0"/>
          <w14:ligatures w14:val="none"/>
        </w:rPr>
        <w:t xml:space="preserve"> Ponticus's ascetic-psychological corpus (</w:t>
      </w:r>
      <w:proofErr w:type="spellStart"/>
      <w:r w:rsidRPr="00C359B6">
        <w:rPr>
          <w:rFonts w:ascii="Times New Roman" w:eastAsia="Times New Roman" w:hAnsi="Times New Roman" w:cs="Times New Roman"/>
          <w:i/>
          <w:iCs/>
          <w:kern w:val="0"/>
          <w14:ligatures w14:val="none"/>
        </w:rPr>
        <w:t>Praktikos</w:t>
      </w:r>
      <w:proofErr w:type="spellEnd"/>
      <w:r w:rsidRPr="00C359B6">
        <w:rPr>
          <w:rFonts w:ascii="Times New Roman" w:eastAsia="Times New Roman" w:hAnsi="Times New Roman" w:cs="Times New Roman"/>
          <w:kern w:val="0"/>
          <w14:ligatures w14:val="none"/>
        </w:rPr>
        <w:t xml:space="preserve">, </w:t>
      </w:r>
      <w:r w:rsidRPr="00C359B6">
        <w:rPr>
          <w:rFonts w:ascii="Times New Roman" w:eastAsia="Times New Roman" w:hAnsi="Times New Roman" w:cs="Times New Roman"/>
          <w:i/>
          <w:iCs/>
          <w:kern w:val="0"/>
          <w14:ligatures w14:val="none"/>
        </w:rPr>
        <w:t>On Prayer</w:t>
      </w:r>
      <w:r w:rsidRPr="00C359B6">
        <w:rPr>
          <w:rFonts w:ascii="Times New Roman" w:eastAsia="Times New Roman" w:hAnsi="Times New Roman" w:cs="Times New Roman"/>
          <w:kern w:val="0"/>
          <w14:ligatures w14:val="none"/>
        </w:rPr>
        <w:t xml:space="preserve">, </w:t>
      </w:r>
      <w:proofErr w:type="spellStart"/>
      <w:r w:rsidRPr="00C359B6">
        <w:rPr>
          <w:rFonts w:ascii="Times New Roman" w:eastAsia="Times New Roman" w:hAnsi="Times New Roman" w:cs="Times New Roman"/>
          <w:i/>
          <w:iCs/>
          <w:kern w:val="0"/>
          <w14:ligatures w14:val="none"/>
        </w:rPr>
        <w:t>Antirrhetikos</w:t>
      </w:r>
      <w:proofErr w:type="spellEnd"/>
      <w:r w:rsidRPr="00C359B6">
        <w:rPr>
          <w:rFonts w:ascii="Times New Roman" w:eastAsia="Times New Roman" w:hAnsi="Times New Roman" w:cs="Times New Roman"/>
          <w:kern w:val="0"/>
          <w14:ligatures w14:val="none"/>
        </w:rPr>
        <w:t xml:space="preserve">, the </w:t>
      </w:r>
      <w:proofErr w:type="spellStart"/>
      <w:r w:rsidRPr="00C359B6">
        <w:rPr>
          <w:rFonts w:ascii="Times New Roman" w:eastAsia="Times New Roman" w:hAnsi="Times New Roman" w:cs="Times New Roman"/>
          <w:i/>
          <w:iCs/>
          <w:kern w:val="0"/>
          <w14:ligatures w14:val="none"/>
        </w:rPr>
        <w:t>Kephalaia</w:t>
      </w:r>
      <w:proofErr w:type="spellEnd"/>
      <w:r w:rsidRPr="00C359B6">
        <w:rPr>
          <w:rFonts w:ascii="Times New Roman" w:eastAsia="Times New Roman" w:hAnsi="Times New Roman" w:cs="Times New Roman"/>
          <w:i/>
          <w:iCs/>
          <w:kern w:val="0"/>
          <w14:ligatures w14:val="none"/>
        </w:rPr>
        <w:t xml:space="preserve"> </w:t>
      </w:r>
      <w:proofErr w:type="spellStart"/>
      <w:r w:rsidRPr="00C359B6">
        <w:rPr>
          <w:rFonts w:ascii="Times New Roman" w:eastAsia="Times New Roman" w:hAnsi="Times New Roman" w:cs="Times New Roman"/>
          <w:i/>
          <w:iCs/>
          <w:kern w:val="0"/>
          <w14:ligatures w14:val="none"/>
        </w:rPr>
        <w:t>Gnostika</w:t>
      </w:r>
      <w:proofErr w:type="spellEnd"/>
      <w:r w:rsidRPr="00C359B6">
        <w:rPr>
          <w:rFonts w:ascii="Times New Roman" w:eastAsia="Times New Roman" w:hAnsi="Times New Roman" w:cs="Times New Roman"/>
          <w:kern w:val="0"/>
          <w14:ligatures w14:val="none"/>
        </w:rPr>
        <w:t xml:space="preserve">); John Cassian's </w:t>
      </w:r>
      <w:r w:rsidRPr="00C359B6">
        <w:rPr>
          <w:rFonts w:ascii="Times New Roman" w:eastAsia="Times New Roman" w:hAnsi="Times New Roman" w:cs="Times New Roman"/>
          <w:i/>
          <w:iCs/>
          <w:kern w:val="0"/>
          <w14:ligatures w14:val="none"/>
        </w:rPr>
        <w:t>Institutes</w:t>
      </w:r>
      <w:r w:rsidRPr="00C359B6">
        <w:rPr>
          <w:rFonts w:ascii="Times New Roman" w:eastAsia="Times New Roman" w:hAnsi="Times New Roman" w:cs="Times New Roman"/>
          <w:kern w:val="0"/>
          <w14:ligatures w14:val="none"/>
        </w:rPr>
        <w:t xml:space="preserve"> and </w:t>
      </w:r>
      <w:r w:rsidRPr="00C359B6">
        <w:rPr>
          <w:rFonts w:ascii="Times New Roman" w:eastAsia="Times New Roman" w:hAnsi="Times New Roman" w:cs="Times New Roman"/>
          <w:i/>
          <w:iCs/>
          <w:kern w:val="0"/>
          <w14:ligatures w14:val="none"/>
        </w:rPr>
        <w:t>Conferences</w:t>
      </w:r>
      <w:r w:rsidRPr="00C359B6">
        <w:rPr>
          <w:rFonts w:ascii="Times New Roman" w:eastAsia="Times New Roman" w:hAnsi="Times New Roman" w:cs="Times New Roman"/>
          <w:kern w:val="0"/>
          <w14:ligatures w14:val="none"/>
        </w:rPr>
        <w:t xml:space="preserve"> (Latin, composed in Gaul from c. 420 onward).</w:t>
      </w:r>
    </w:p>
    <w:p w14:paraId="73E89431"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Letters.</w:t>
      </w:r>
      <w:r w:rsidRPr="00C359B6">
        <w:rPr>
          <w:rFonts w:ascii="Times New Roman" w:eastAsia="Times New Roman" w:hAnsi="Times New Roman" w:cs="Times New Roman"/>
          <w:kern w:val="0"/>
          <w14:ligatures w14:val="none"/>
        </w:rPr>
        <w:t xml:space="preserve"> The surviving letters attributed to Antony; Pachomius's letters (fragmentary in Coptic/Greek, complete only via Jerome's Latin); the </w:t>
      </w:r>
      <w:r w:rsidRPr="00C359B6">
        <w:rPr>
          <w:rFonts w:ascii="Times New Roman" w:eastAsia="Times New Roman" w:hAnsi="Times New Roman" w:cs="Times New Roman"/>
          <w:i/>
          <w:iCs/>
          <w:kern w:val="0"/>
          <w14:ligatures w14:val="none"/>
        </w:rPr>
        <w:t>Letter of Ammon</w:t>
      </w:r>
      <w:r w:rsidRPr="00C359B6">
        <w:rPr>
          <w:rFonts w:ascii="Times New Roman" w:eastAsia="Times New Roman" w:hAnsi="Times New Roman" w:cs="Times New Roman"/>
          <w:kern w:val="0"/>
          <w14:ligatures w14:val="none"/>
        </w:rPr>
        <w:t>.</w:t>
      </w:r>
    </w:p>
    <w:p w14:paraId="3C8A1436"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Liturgical and institutional evidence.</w:t>
      </w:r>
      <w:r w:rsidRPr="00C359B6">
        <w:rPr>
          <w:rFonts w:ascii="Times New Roman" w:eastAsia="Times New Roman" w:hAnsi="Times New Roman" w:cs="Times New Roman"/>
          <w:kern w:val="0"/>
          <w14:ligatures w14:val="none"/>
        </w:rPr>
        <w:t xml:space="preserve"> Comparatively thin and indirect for this period relative to other formation worlds — the desert tradition's worship pattern is reconstructed mainly through incidental references within the sayings and lives (continuous prayer, psalmody, manual labor) rather than from dedicated liturgical texts.</w:t>
      </w:r>
    </w:p>
    <w:p w14:paraId="18363190"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Documentary/material evidence.</w:t>
      </w:r>
      <w:r w:rsidRPr="00C359B6">
        <w:rPr>
          <w:rFonts w:ascii="Times New Roman" w:eastAsia="Times New Roman" w:hAnsi="Times New Roman" w:cs="Times New Roman"/>
          <w:kern w:val="0"/>
          <w14:ligatures w14:val="none"/>
        </w:rPr>
        <w:t xml:space="preserve"> Papyri and ostraca in Greek and Coptic (the Hathor monastic archive and similar caches), only partially published and still under active scholarly </w:t>
      </w:r>
      <w:r w:rsidRPr="00C359B6">
        <w:rPr>
          <w:rFonts w:ascii="Times New Roman" w:eastAsia="Times New Roman" w:hAnsi="Times New Roman" w:cs="Times New Roman"/>
          <w:kern w:val="0"/>
          <w14:ligatures w14:val="none"/>
        </w:rPr>
        <w:lastRenderedPageBreak/>
        <w:t xml:space="preserve">consolidation; archaeological remains of monastic sites (Kellia, </w:t>
      </w:r>
      <w:proofErr w:type="spellStart"/>
      <w:r w:rsidRPr="00C359B6">
        <w:rPr>
          <w:rFonts w:ascii="Times New Roman" w:eastAsia="Times New Roman" w:hAnsi="Times New Roman" w:cs="Times New Roman"/>
          <w:kern w:val="0"/>
          <w14:ligatures w14:val="none"/>
        </w:rPr>
        <w:t>Nitria</w:t>
      </w:r>
      <w:proofErr w:type="spellEnd"/>
      <w:r w:rsidRPr="00C359B6">
        <w:rPr>
          <w:rFonts w:ascii="Times New Roman" w:eastAsia="Times New Roman" w:hAnsi="Times New Roman" w:cs="Times New Roman"/>
          <w:kern w:val="0"/>
          <w14:ligatures w14:val="none"/>
        </w:rPr>
        <w:t xml:space="preserve">, </w:t>
      </w:r>
      <w:proofErr w:type="spellStart"/>
      <w:r w:rsidRPr="00C359B6">
        <w:rPr>
          <w:rFonts w:ascii="Times New Roman" w:eastAsia="Times New Roman" w:hAnsi="Times New Roman" w:cs="Times New Roman"/>
          <w:kern w:val="0"/>
          <w14:ligatures w14:val="none"/>
        </w:rPr>
        <w:t>Bawit</w:t>
      </w:r>
      <w:proofErr w:type="spellEnd"/>
      <w:r w:rsidRPr="00C359B6">
        <w:rPr>
          <w:rFonts w:ascii="Times New Roman" w:eastAsia="Times New Roman" w:hAnsi="Times New Roman" w:cs="Times New Roman"/>
          <w:kern w:val="0"/>
          <w14:ligatures w14:val="none"/>
        </w:rPr>
        <w:t xml:space="preserve">,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and </w:t>
      </w:r>
      <w:proofErr w:type="spellStart"/>
      <w:r w:rsidRPr="00C359B6">
        <w:rPr>
          <w:rFonts w:ascii="Times New Roman" w:eastAsia="Times New Roman" w:hAnsi="Times New Roman" w:cs="Times New Roman"/>
          <w:kern w:val="0"/>
          <w14:ligatures w14:val="none"/>
        </w:rPr>
        <w:t>Shenoutean</w:t>
      </w:r>
      <w:proofErr w:type="spellEnd"/>
      <w:r w:rsidRPr="00C359B6">
        <w:rPr>
          <w:rFonts w:ascii="Times New Roman" w:eastAsia="Times New Roman" w:hAnsi="Times New Roman" w:cs="Times New Roman"/>
          <w:kern w:val="0"/>
          <w14:ligatures w14:val="none"/>
        </w:rPr>
        <w:t xml:space="preserve"> sites in the Thebaid).</w:t>
      </w:r>
    </w:p>
    <w:p w14:paraId="721821E6"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This source base is overwhelmingly mediated</w:t>
      </w:r>
    </w:p>
    <w:p w14:paraId="22D9646D"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Nearly every source in this inventory is mediated — written, compiled, translated, or re-attributed by someone other than the voice it claims to represent, often with a documented agenda shaping that mediation. Genuinely unmediated primary voices may be limited to: Antony's own surviving letters, if their authenticity is accepted; </w:t>
      </w:r>
      <w:proofErr w:type="spellStart"/>
      <w:r w:rsidRPr="00C359B6">
        <w:rPr>
          <w:rFonts w:ascii="Times New Roman" w:eastAsia="Times New Roman" w:hAnsi="Times New Roman" w:cs="Times New Roman"/>
          <w:kern w:val="0"/>
          <w14:ligatures w14:val="none"/>
        </w:rPr>
        <w:t>Evagrius's</w:t>
      </w:r>
      <w:proofErr w:type="spellEnd"/>
      <w:r w:rsidRPr="00C359B6">
        <w:rPr>
          <w:rFonts w:ascii="Times New Roman" w:eastAsia="Times New Roman" w:hAnsi="Times New Roman" w:cs="Times New Roman"/>
          <w:kern w:val="0"/>
          <w14:ligatures w14:val="none"/>
        </w:rPr>
        <w:t xml:space="preserve"> own treatises where they survive in Greek rather than only in translation; and Pachomius's fragmentary Coptic letters, in the portions surviving in Coptic rather than only through Jerome's Latin. Even Shenoute's enormous corpus — closer to unmediated authorial voice than almost anything else in this inventory — survives only through later manuscript transmission and significant modern codicological reconstruction, not through continuous, unbroken access to an original. This condition governs confidence </w:t>
      </w:r>
      <w:proofErr w:type="gramStart"/>
      <w:r w:rsidRPr="00C359B6">
        <w:rPr>
          <w:rFonts w:ascii="Times New Roman" w:eastAsia="Times New Roman" w:hAnsi="Times New Roman" w:cs="Times New Roman"/>
          <w:kern w:val="0"/>
          <w14:ligatures w14:val="none"/>
        </w:rPr>
        <w:t>for</w:t>
      </w:r>
      <w:proofErr w:type="gramEnd"/>
      <w:r w:rsidRPr="00C359B6">
        <w:rPr>
          <w:rFonts w:ascii="Times New Roman" w:eastAsia="Times New Roman" w:hAnsi="Times New Roman" w:cs="Times New Roman"/>
          <w:kern w:val="0"/>
          <w14:ligatures w14:val="none"/>
        </w:rPr>
        <w:t xml:space="preserve"> everything else in this document: even "Strong Attestation" claims below are claims about well-attested mediation, not unmediated access to the events or voices themselves.</w:t>
      </w:r>
    </w:p>
    <w:p w14:paraId="08EE646C"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pict w14:anchorId="11AF9E09">
          <v:rect id="_x0000_i1026" style="width:0;height:1.5pt" o:hralign="center" o:hrstd="t" o:hr="t" fillcolor="#a0a0a0" stroked="f"/>
        </w:pict>
      </w:r>
    </w:p>
    <w:p w14:paraId="3C8F26E7" w14:textId="77777777" w:rsidR="00C359B6" w:rsidRPr="00C359B6" w:rsidRDefault="00C359B6" w:rsidP="00C359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9B6">
        <w:rPr>
          <w:rFonts w:ascii="Times New Roman" w:eastAsia="Times New Roman" w:hAnsi="Times New Roman" w:cs="Times New Roman"/>
          <w:b/>
          <w:bCs/>
          <w:kern w:val="0"/>
          <w:sz w:val="27"/>
          <w:szCs w:val="27"/>
          <w14:ligatures w14:val="none"/>
        </w:rPr>
        <w:t>Major Historical Voices</w:t>
      </w:r>
    </w:p>
    <w:p w14:paraId="5AD43113"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Each entry is evaluated on five dimensions: visibility, representativeness, influence, limitations, Transmission History. Sources are dated against this world's proposed temporal boundary strand by strand, since the anchoritic/semi-anchoritic,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and </w:t>
      </w:r>
      <w:proofErr w:type="spellStart"/>
      <w:r w:rsidRPr="00C359B6">
        <w:rPr>
          <w:rFonts w:ascii="Times New Roman" w:eastAsia="Times New Roman" w:hAnsi="Times New Roman" w:cs="Times New Roman"/>
          <w:kern w:val="0"/>
          <w14:ligatures w14:val="none"/>
        </w:rPr>
        <w:t>Shenoutean</w:t>
      </w:r>
      <w:proofErr w:type="spellEnd"/>
      <w:r w:rsidRPr="00C359B6">
        <w:rPr>
          <w:rFonts w:ascii="Times New Roman" w:eastAsia="Times New Roman" w:hAnsi="Times New Roman" w:cs="Times New Roman"/>
          <w:kern w:val="0"/>
          <w14:ligatures w14:val="none"/>
        </w:rPr>
        <w:t xml:space="preserve"> strands have genuinely different natural endpoints rather than sharing one shape.</w:t>
      </w:r>
    </w:p>
    <w:p w14:paraId="196B98D8"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Athanasius of Alexandria — disaggregated by role, and named here as the single highest Author Gravity risk in this world's entire source base</w:t>
      </w:r>
    </w:p>
    <w:p w14:paraId="4FD3625F"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Athanasius requires the same role-disaggregation Jerome receives </w:t>
      </w:r>
      <w:proofErr w:type="gramStart"/>
      <w:r w:rsidRPr="00C359B6">
        <w:rPr>
          <w:rFonts w:ascii="Times New Roman" w:eastAsia="Times New Roman" w:hAnsi="Times New Roman" w:cs="Times New Roman"/>
          <w:kern w:val="0"/>
          <w14:ligatures w14:val="none"/>
        </w:rPr>
        <w:t>below, and</w:t>
      </w:r>
      <w:proofErr w:type="gramEnd"/>
      <w:r w:rsidRPr="00C359B6">
        <w:rPr>
          <w:rFonts w:ascii="Times New Roman" w:eastAsia="Times New Roman" w:hAnsi="Times New Roman" w:cs="Times New Roman"/>
          <w:kern w:val="0"/>
          <w14:ligatures w14:val="none"/>
        </w:rPr>
        <w:t xml:space="preserve"> arguably needs it more urgently: he is this world's most influential single authorial hand, and the most thoroughly documented case of an outside agenda shaping how the world's central figure is known. Treating him only as "the author of the </w:t>
      </w:r>
      <w:r w:rsidRPr="00C359B6">
        <w:rPr>
          <w:rFonts w:ascii="Times New Roman" w:eastAsia="Times New Roman" w:hAnsi="Times New Roman" w:cs="Times New Roman"/>
          <w:i/>
          <w:iCs/>
          <w:kern w:val="0"/>
          <w14:ligatures w14:val="none"/>
        </w:rPr>
        <w:t>Life of Antony</w:t>
      </w:r>
      <w:r w:rsidRPr="00C359B6">
        <w:rPr>
          <w:rFonts w:ascii="Times New Roman" w:eastAsia="Times New Roman" w:hAnsi="Times New Roman" w:cs="Times New Roman"/>
          <w:kern w:val="0"/>
          <w14:ligatures w14:val="none"/>
        </w:rPr>
        <w:t xml:space="preserve">, dating flagged" understates the scrutiny his material </w:t>
      </w:r>
      <w:proofErr w:type="gramStart"/>
      <w:r w:rsidRPr="00C359B6">
        <w:rPr>
          <w:rFonts w:ascii="Times New Roman" w:eastAsia="Times New Roman" w:hAnsi="Times New Roman" w:cs="Times New Roman"/>
          <w:kern w:val="0"/>
          <w14:ligatures w14:val="none"/>
        </w:rPr>
        <w:t>actually requires</w:t>
      </w:r>
      <w:proofErr w:type="gramEnd"/>
      <w:r w:rsidRPr="00C359B6">
        <w:rPr>
          <w:rFonts w:ascii="Times New Roman" w:eastAsia="Times New Roman" w:hAnsi="Times New Roman" w:cs="Times New Roman"/>
          <w:kern w:val="0"/>
          <w14:ligatures w14:val="none"/>
        </w:rPr>
        <w:t xml:space="preserve">, because the same caution applied to his dating claim does not automatically carry forward to the </w:t>
      </w:r>
      <w:r w:rsidRPr="00C359B6">
        <w:rPr>
          <w:rFonts w:ascii="Times New Roman" w:eastAsia="Times New Roman" w:hAnsi="Times New Roman" w:cs="Times New Roman"/>
          <w:i/>
          <w:iCs/>
          <w:kern w:val="0"/>
          <w14:ligatures w14:val="none"/>
        </w:rPr>
        <w:t>content</w:t>
      </w:r>
      <w:r w:rsidRPr="00C359B6">
        <w:rPr>
          <w:rFonts w:ascii="Times New Roman" w:eastAsia="Times New Roman" w:hAnsi="Times New Roman" w:cs="Times New Roman"/>
          <w:kern w:val="0"/>
          <w14:ligatures w14:val="none"/>
        </w:rPr>
        <w:t xml:space="preserve"> of his portrait whenever that portrait is used elsewhere in this corpus as evidence for formation practice. The roles below are separated because each shapes </w:t>
      </w:r>
      <w:proofErr w:type="gramStart"/>
      <w:r w:rsidRPr="00C359B6">
        <w:rPr>
          <w:rFonts w:ascii="Times New Roman" w:eastAsia="Times New Roman" w:hAnsi="Times New Roman" w:cs="Times New Roman"/>
          <w:kern w:val="0"/>
          <w14:ligatures w14:val="none"/>
        </w:rPr>
        <w:t xml:space="preserve">the </w:t>
      </w:r>
      <w:r w:rsidRPr="00C359B6">
        <w:rPr>
          <w:rFonts w:ascii="Times New Roman" w:eastAsia="Times New Roman" w:hAnsi="Times New Roman" w:cs="Times New Roman"/>
          <w:i/>
          <w:iCs/>
          <w:kern w:val="0"/>
          <w14:ligatures w14:val="none"/>
        </w:rPr>
        <w:t>Life</w:t>
      </w:r>
      <w:proofErr w:type="gramEnd"/>
      <w:r w:rsidRPr="00C359B6">
        <w:rPr>
          <w:rFonts w:ascii="Times New Roman" w:eastAsia="Times New Roman" w:hAnsi="Times New Roman" w:cs="Times New Roman"/>
          <w:kern w:val="0"/>
          <w14:ligatures w14:val="none"/>
        </w:rPr>
        <w:t xml:space="preserve"> differently, and a claim drawn from the text should be checked against which of these functions is </w:t>
      </w:r>
      <w:proofErr w:type="gramStart"/>
      <w:r w:rsidRPr="00C359B6">
        <w:rPr>
          <w:rFonts w:ascii="Times New Roman" w:eastAsia="Times New Roman" w:hAnsi="Times New Roman" w:cs="Times New Roman"/>
          <w:kern w:val="0"/>
          <w14:ligatures w14:val="none"/>
        </w:rPr>
        <w:t>actually generating</w:t>
      </w:r>
      <w:proofErr w:type="gramEnd"/>
      <w:r w:rsidRPr="00C359B6">
        <w:rPr>
          <w:rFonts w:ascii="Times New Roman" w:eastAsia="Times New Roman" w:hAnsi="Times New Roman" w:cs="Times New Roman"/>
          <w:kern w:val="0"/>
          <w14:ligatures w14:val="none"/>
        </w:rPr>
        <w:t xml:space="preserve"> it.</w:t>
      </w:r>
    </w:p>
    <w:p w14:paraId="7B71B06C" w14:textId="77777777" w:rsidR="00C359B6" w:rsidRPr="00C359B6" w:rsidRDefault="00C359B6" w:rsidP="00C359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As hagiographer:</w:t>
      </w:r>
      <w:r w:rsidRPr="00C359B6">
        <w:rPr>
          <w:rFonts w:ascii="Times New Roman" w:eastAsia="Times New Roman" w:hAnsi="Times New Roman" w:cs="Times New Roman"/>
          <w:kern w:val="0"/>
          <w14:ligatures w14:val="none"/>
        </w:rPr>
        <w:t xml:space="preserve"> Athanasius constructs Antony's image for an explicit theological purpose, not as an incidental byproduct of biography. The portrait of an unlettered rustic whose wisdom comes from divine illumination rather than education is a literary choice serving that purpose, not a neutral description — one Rubenson's study of Antony's own surviving letters substantially challenges.</w:t>
      </w:r>
    </w:p>
    <w:p w14:paraId="538A1E3D" w14:textId="77777777" w:rsidR="00C359B6" w:rsidRPr="00C359B6" w:rsidRDefault="00C359B6" w:rsidP="00C359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lastRenderedPageBreak/>
        <w:t>As theologian:</w:t>
      </w:r>
      <w:r w:rsidRPr="00C359B6">
        <w:rPr>
          <w:rFonts w:ascii="Times New Roman" w:eastAsia="Times New Roman" w:hAnsi="Times New Roman" w:cs="Times New Roman"/>
          <w:kern w:val="0"/>
          <w14:ligatures w14:val="none"/>
        </w:rPr>
        <w:t xml:space="preserve"> Athanasius's own independent doctrinal commitments — his Nicene Christology, his developing theological anthropology — shaped what he emphasized or omitted in his portrait of Antony. Antony's reported sayings and reported theological positions in the </w:t>
      </w:r>
      <w:r w:rsidRPr="00C359B6">
        <w:rPr>
          <w:rFonts w:ascii="Times New Roman" w:eastAsia="Times New Roman" w:hAnsi="Times New Roman" w:cs="Times New Roman"/>
          <w:i/>
          <w:iCs/>
          <w:kern w:val="0"/>
          <w14:ligatures w14:val="none"/>
        </w:rPr>
        <w:t>Life</w:t>
      </w:r>
      <w:r w:rsidRPr="00C359B6">
        <w:rPr>
          <w:rFonts w:ascii="Times New Roman" w:eastAsia="Times New Roman" w:hAnsi="Times New Roman" w:cs="Times New Roman"/>
          <w:kern w:val="0"/>
          <w14:ligatures w14:val="none"/>
        </w:rPr>
        <w:t xml:space="preserve"> should be read as filtered through Athanasius's own doctrinal concerns, not as a transparent window onto Antony's independent thought.</w:t>
      </w:r>
    </w:p>
    <w:p w14:paraId="74B6DF80" w14:textId="77777777" w:rsidR="00C359B6" w:rsidRPr="00C359B6" w:rsidRDefault="00C359B6" w:rsidP="00C359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As polemicist:</w:t>
      </w:r>
      <w:r w:rsidRPr="00C359B6">
        <w:rPr>
          <w:rFonts w:ascii="Times New Roman" w:eastAsia="Times New Roman" w:hAnsi="Times New Roman" w:cs="Times New Roman"/>
          <w:kern w:val="0"/>
          <w14:ligatures w14:val="none"/>
        </w:rPr>
        <w:t xml:space="preserve"> The anti-Arian, pro-Nicene framing is not incidental coloring applied to an otherwise neutral biography; it is the text's organizing purpose. Antony is presented as the ascetic exemplar who validates Athanasius's own theological side in the Arian controversy, which means the </w:t>
      </w:r>
      <w:r w:rsidRPr="00C359B6">
        <w:rPr>
          <w:rFonts w:ascii="Times New Roman" w:eastAsia="Times New Roman" w:hAnsi="Times New Roman" w:cs="Times New Roman"/>
          <w:i/>
          <w:iCs/>
          <w:kern w:val="0"/>
          <w14:ligatures w14:val="none"/>
        </w:rPr>
        <w:t>Life</w:t>
      </w:r>
      <w:r w:rsidRPr="00C359B6">
        <w:rPr>
          <w:rFonts w:ascii="Times New Roman" w:eastAsia="Times New Roman" w:hAnsi="Times New Roman" w:cs="Times New Roman"/>
          <w:kern w:val="0"/>
          <w14:ligatures w14:val="none"/>
        </w:rPr>
        <w:t>'s entire narrative arc — including the dating claims already flagged elsewhere in this corpus — should be read as serving that argument.</w:t>
      </w:r>
    </w:p>
    <w:p w14:paraId="26A92D6F" w14:textId="77777777" w:rsidR="00C359B6" w:rsidRPr="00C359B6" w:rsidRDefault="00C359B6" w:rsidP="00C359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As bishop with an institutional agenda:</w:t>
      </w:r>
      <w:r w:rsidRPr="00C359B6">
        <w:rPr>
          <w:rFonts w:ascii="Times New Roman" w:eastAsia="Times New Roman" w:hAnsi="Times New Roman" w:cs="Times New Roman"/>
          <w:kern w:val="0"/>
          <w14:ligatures w14:val="none"/>
        </w:rPr>
        <w:t xml:space="preserve"> Athanasius's own episcopacy was repeatedly contested, with multiple exiles and challenges to his authority across his career. An alliance with the ascetic movement, and specifically with Antony as its most visible figure, served Athanasius's own institutional standing within Alexandrian and broader Egyptian Christianity — giving him a documented, independent motive to shape Antony's portrait in ways favorable to his own position, separate from and in addition to the theological-polemical motive above.</w:t>
      </w:r>
    </w:p>
    <w:p w14:paraId="4340BF96" w14:textId="77777777" w:rsidR="00C359B6" w:rsidRPr="00C359B6" w:rsidRDefault="00C359B6" w:rsidP="00C359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Extremely high — the most visible figure in this world's source base by a wide margin, not because of his own ascetic practice (he had none) but because of the cumulative weight of the four roles above.</w:t>
      </w:r>
    </w:p>
    <w:p w14:paraId="2602A32D" w14:textId="77777777" w:rsidR="00C359B6" w:rsidRPr="00C359B6" w:rsidRDefault="00C359B6" w:rsidP="00C359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Representativeness:</w:t>
      </w:r>
      <w:r w:rsidRPr="00C359B6">
        <w:rPr>
          <w:rFonts w:ascii="Times New Roman" w:eastAsia="Times New Roman" w:hAnsi="Times New Roman" w:cs="Times New Roman"/>
          <w:kern w:val="0"/>
          <w14:ligatures w14:val="none"/>
        </w:rPr>
        <w:t xml:space="preserve"> Not a desert voice himself — an urban bishop and theologian writing about the desert from outside it, for explicit polemical, theological, and institutional purposes simultaneously.</w:t>
      </w:r>
    </w:p>
    <w:p w14:paraId="4E3ACC57" w14:textId="77777777" w:rsidR="00C359B6" w:rsidRPr="00C359B6" w:rsidRDefault="00C359B6" w:rsidP="00C359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The single most influential authorial hand in how this entire world has been received by every subsequent generation, arguably more influential on posterity's image of Desert Christianity than any actual desert figure, anchoritic or otherwise.</w:t>
      </w:r>
    </w:p>
    <w:p w14:paraId="40BDFB06" w14:textId="77777777" w:rsidR="00C359B6" w:rsidRPr="00C359B6" w:rsidRDefault="00C359B6" w:rsidP="00C359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Because all four roles above operate simultaneously in the same text, any given passage of the </w:t>
      </w:r>
      <w:r w:rsidRPr="00C359B6">
        <w:rPr>
          <w:rFonts w:ascii="Times New Roman" w:eastAsia="Times New Roman" w:hAnsi="Times New Roman" w:cs="Times New Roman"/>
          <w:i/>
          <w:iCs/>
          <w:kern w:val="0"/>
          <w14:ligatures w14:val="none"/>
        </w:rPr>
        <w:t>Life of Antony</w:t>
      </w:r>
      <w:r w:rsidRPr="00C359B6">
        <w:rPr>
          <w:rFonts w:ascii="Times New Roman" w:eastAsia="Times New Roman" w:hAnsi="Times New Roman" w:cs="Times New Roman"/>
          <w:kern w:val="0"/>
          <w14:ligatures w14:val="none"/>
        </w:rPr>
        <w:t xml:space="preserve"> may be doing hagiographic, theological, polemical, and institutional work at once, and this document's prior practice of flagging Athanasius once at the point of dating and then treating subsequent content claims as comparatively reliable understates the risk. </w:t>
      </w:r>
      <w:r w:rsidRPr="00C359B6">
        <w:rPr>
          <w:rFonts w:ascii="Times New Roman" w:eastAsia="Times New Roman" w:hAnsi="Times New Roman" w:cs="Times New Roman"/>
          <w:b/>
          <w:bCs/>
          <w:kern w:val="0"/>
          <w14:ligatures w14:val="none"/>
        </w:rPr>
        <w:t xml:space="preserve">This document now states explicitly: every substantive claim drawn from the </w:t>
      </w:r>
      <w:r w:rsidRPr="00C359B6">
        <w:rPr>
          <w:rFonts w:ascii="Times New Roman" w:eastAsia="Times New Roman" w:hAnsi="Times New Roman" w:cs="Times New Roman"/>
          <w:b/>
          <w:bCs/>
          <w:i/>
          <w:iCs/>
          <w:kern w:val="0"/>
          <w14:ligatures w14:val="none"/>
        </w:rPr>
        <w:t>Life of Antony</w:t>
      </w:r>
      <w:r w:rsidRPr="00C359B6">
        <w:rPr>
          <w:rFonts w:ascii="Times New Roman" w:eastAsia="Times New Roman" w:hAnsi="Times New Roman" w:cs="Times New Roman"/>
          <w:b/>
          <w:bCs/>
          <w:kern w:val="0"/>
          <w14:ligatures w14:val="none"/>
        </w:rPr>
        <w:t xml:space="preserve"> about Antony's formation practice, sayings, or spiritual development carries Athanasius's full four-role agenda, not merely his dating claim, and should be weighed accordingly wherever it is used in this corpus, including in Documents 04 and 05's reconstruction and analysis work.</w:t>
      </w:r>
    </w:p>
    <w:p w14:paraId="5353F1B7" w14:textId="77777777" w:rsidR="00C359B6" w:rsidRPr="00C359B6" w:rsidRDefault="00C359B6" w:rsidP="00C359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Athanasius's authorship is unusually well-attested by ancient testimony, cross-confirmed across the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w:t>
      </w:r>
      <w:r w:rsidRPr="00C359B6">
        <w:rPr>
          <w:rFonts w:ascii="Times New Roman" w:eastAsia="Times New Roman" w:hAnsi="Times New Roman" w:cs="Times New Roman"/>
          <w:i/>
          <w:iCs/>
          <w:kern w:val="0"/>
          <w14:ligatures w14:val="none"/>
        </w:rPr>
        <w:t>Vita</w:t>
      </w:r>
      <w:r w:rsidRPr="00C359B6">
        <w:rPr>
          <w:rFonts w:ascii="Times New Roman" w:eastAsia="Times New Roman" w:hAnsi="Times New Roman" w:cs="Times New Roman"/>
          <w:kern w:val="0"/>
          <w14:ligatures w14:val="none"/>
        </w:rPr>
        <w:t xml:space="preserve">, Palladius, Socrates, and </w:t>
      </w:r>
      <w:proofErr w:type="spellStart"/>
      <w:r w:rsidRPr="00C359B6">
        <w:rPr>
          <w:rFonts w:ascii="Times New Roman" w:eastAsia="Times New Roman" w:hAnsi="Times New Roman" w:cs="Times New Roman"/>
          <w:kern w:val="0"/>
          <w14:ligatures w14:val="none"/>
        </w:rPr>
        <w:t>Sozomen</w:t>
      </w:r>
      <w:proofErr w:type="spellEnd"/>
      <w:r w:rsidRPr="00C359B6">
        <w:rPr>
          <w:rFonts w:ascii="Times New Roman" w:eastAsia="Times New Roman" w:hAnsi="Times New Roman" w:cs="Times New Roman"/>
          <w:kern w:val="0"/>
          <w14:ligatures w14:val="none"/>
        </w:rPr>
        <w:t xml:space="preserve"> — but strong attestation of authorship is a different fact from reliability of </w:t>
      </w:r>
      <w:proofErr w:type="gramStart"/>
      <w:r w:rsidRPr="00C359B6">
        <w:rPr>
          <w:rFonts w:ascii="Times New Roman" w:eastAsia="Times New Roman" w:hAnsi="Times New Roman" w:cs="Times New Roman"/>
          <w:kern w:val="0"/>
          <w14:ligatures w14:val="none"/>
        </w:rPr>
        <w:t>content, and</w:t>
      </w:r>
      <w:proofErr w:type="gramEnd"/>
      <w:r w:rsidRPr="00C359B6">
        <w:rPr>
          <w:rFonts w:ascii="Times New Roman" w:eastAsia="Times New Roman" w:hAnsi="Times New Roman" w:cs="Times New Roman"/>
          <w:kern w:val="0"/>
          <w14:ligatures w14:val="none"/>
        </w:rPr>
        <w:t xml:space="preserve"> should not be allowed to blur into it.</w:t>
      </w:r>
    </w:p>
    <w:p w14:paraId="566CDFD5"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Antony of Egypt (c. 251–356)</w:t>
      </w:r>
    </w:p>
    <w:p w14:paraId="29D3CCDD" w14:textId="77777777" w:rsidR="00C359B6" w:rsidRPr="00C359B6" w:rsidRDefault="00C359B6" w:rsidP="00C359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Extremely high — the most visible figure in this world by a wide margin, almost entirely because of Athanasius's hagiography rather than his own writing.</w:t>
      </w:r>
    </w:p>
    <w:p w14:paraId="3D6715FF" w14:textId="77777777" w:rsidR="00C359B6" w:rsidRPr="00C359B6" w:rsidRDefault="00C359B6" w:rsidP="00C359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Representativeness:</w:t>
      </w:r>
      <w:r w:rsidRPr="00C359B6">
        <w:rPr>
          <w:rFonts w:ascii="Times New Roman" w:eastAsia="Times New Roman" w:hAnsi="Times New Roman" w:cs="Times New Roman"/>
          <w:kern w:val="0"/>
          <w14:ligatures w14:val="none"/>
        </w:rPr>
        <w:t xml:space="preserve"> Genuinely contested. Athanasius portrays Antony as an unlettered rustic whose wisdom comes purely from divine illumination — a portrait Samuel </w:t>
      </w:r>
      <w:r w:rsidRPr="00C359B6">
        <w:rPr>
          <w:rFonts w:ascii="Times New Roman" w:eastAsia="Times New Roman" w:hAnsi="Times New Roman" w:cs="Times New Roman"/>
          <w:kern w:val="0"/>
          <w14:ligatures w14:val="none"/>
        </w:rPr>
        <w:lastRenderedPageBreak/>
        <w:t xml:space="preserve">Rubenson's study of Antony's surviving letters substantially challenges, arguing for an Antony conceptually engaged with the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theological vocabulary of his day.</w:t>
      </w:r>
    </w:p>
    <w:p w14:paraId="36C3BE11" w14:textId="77777777" w:rsidR="00C359B6" w:rsidRPr="00C359B6" w:rsidRDefault="00C359B6" w:rsidP="00C359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Foundational and disproportionate. Much of how this world is popularly known runs through Antony as filtered by Athanasius.</w:t>
      </w:r>
    </w:p>
    <w:p w14:paraId="0E5F5145" w14:textId="77777777" w:rsidR="00C359B6" w:rsidRPr="00C359B6" w:rsidRDefault="00C359B6" w:rsidP="00C359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Antony left almost no voice of his own in the dominant tradition; what is called "Antony" is overwhelmingly Athanasius's literary and theological construction of him, per the four-role disaggregation above.</w:t>
      </w:r>
    </w:p>
    <w:p w14:paraId="79BD754B" w14:textId="77777777" w:rsidR="00C359B6" w:rsidRPr="00C359B6" w:rsidRDefault="00C359B6" w:rsidP="00C359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This is the largest single Author Gravity risk in this world's source base, now traced to its full source: an extraordinary amount of what "Desert Christianity" means to later tradition is actually Athanasius's Antony, constructed simultaneously as hagiographic exemplar, theological mouthpiece, polemical instrument, and institutional ally — not Antony's own self-understanding. Strand and dating: comfortably within this world's proposed temporal window; no further boundary complication applies.</w:t>
      </w:r>
    </w:p>
    <w:p w14:paraId="7449A50B"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Macarius the Great / Macarius of Egypt (c. 300–391)</w:t>
      </w:r>
    </w:p>
    <w:p w14:paraId="484D9F4A" w14:textId="77777777" w:rsidR="00C359B6" w:rsidRPr="00C359B6" w:rsidRDefault="00C359B6" w:rsidP="00C359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High within the </w:t>
      </w:r>
      <w:proofErr w:type="gramStart"/>
      <w:r w:rsidRPr="00C359B6">
        <w:rPr>
          <w:rFonts w:ascii="Times New Roman" w:eastAsia="Times New Roman" w:hAnsi="Times New Roman" w:cs="Times New Roman"/>
          <w:kern w:val="0"/>
          <w14:ligatures w14:val="none"/>
        </w:rPr>
        <w:t>sayings</w:t>
      </w:r>
      <w:proofErr w:type="gramEnd"/>
      <w:r w:rsidRPr="00C359B6">
        <w:rPr>
          <w:rFonts w:ascii="Times New Roman" w:eastAsia="Times New Roman" w:hAnsi="Times New Roman" w:cs="Times New Roman"/>
          <w:kern w:val="0"/>
          <w14:ligatures w14:val="none"/>
        </w:rPr>
        <w:t xml:space="preserve"> tradition; associated with </w:t>
      </w:r>
      <w:proofErr w:type="spellStart"/>
      <w:r w:rsidRPr="00C359B6">
        <w:rPr>
          <w:rFonts w:ascii="Times New Roman" w:eastAsia="Times New Roman" w:hAnsi="Times New Roman" w:cs="Times New Roman"/>
          <w:kern w:val="0"/>
          <w14:ligatures w14:val="none"/>
        </w:rPr>
        <w:t>Scetis</w:t>
      </w:r>
      <w:proofErr w:type="spellEnd"/>
      <w:r w:rsidRPr="00C359B6">
        <w:rPr>
          <w:rFonts w:ascii="Times New Roman" w:eastAsia="Times New Roman" w:hAnsi="Times New Roman" w:cs="Times New Roman"/>
          <w:kern w:val="0"/>
          <w14:ligatures w14:val="none"/>
        </w:rPr>
        <w:t xml:space="preserve"> specifically.</w:t>
      </w:r>
    </w:p>
    <w:p w14:paraId="64E4C34E" w14:textId="77777777" w:rsidR="00C359B6" w:rsidRPr="00C359B6" w:rsidRDefault="00C359B6" w:rsidP="00C359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Representativeness:</w:t>
      </w:r>
      <w:r w:rsidRPr="00C359B6">
        <w:rPr>
          <w:rFonts w:ascii="Times New Roman" w:eastAsia="Times New Roman" w:hAnsi="Times New Roman" w:cs="Times New Roman"/>
          <w:kern w:val="0"/>
          <w14:ligatures w14:val="none"/>
        </w:rPr>
        <w:t xml:space="preserve"> Reasonably strong via extensive saying attributions, though the </w:t>
      </w:r>
      <w:proofErr w:type="spellStart"/>
      <w:r w:rsidRPr="00C359B6">
        <w:rPr>
          <w:rFonts w:ascii="Times New Roman" w:eastAsia="Times New Roman" w:hAnsi="Times New Roman" w:cs="Times New Roman"/>
          <w:i/>
          <w:iCs/>
          <w:kern w:val="0"/>
          <w14:ligatures w14:val="none"/>
        </w:rPr>
        <w:t>Macarian</w:t>
      </w:r>
      <w:proofErr w:type="spellEnd"/>
      <w:r w:rsidRPr="00C359B6">
        <w:rPr>
          <w:rFonts w:ascii="Times New Roman" w:eastAsia="Times New Roman" w:hAnsi="Times New Roman" w:cs="Times New Roman"/>
          <w:i/>
          <w:iCs/>
          <w:kern w:val="0"/>
          <w14:ligatures w14:val="none"/>
        </w:rPr>
        <w:t xml:space="preserve"> Homilies</w:t>
      </w:r>
      <w:r w:rsidRPr="00C359B6">
        <w:rPr>
          <w:rFonts w:ascii="Times New Roman" w:eastAsia="Times New Roman" w:hAnsi="Times New Roman" w:cs="Times New Roman"/>
          <w:kern w:val="0"/>
          <w14:ligatures w14:val="none"/>
        </w:rPr>
        <w:t xml:space="preserve"> attributed to him in some manuscript traditions are now regarded as a separate, later (likely Syrian) corpus wrongly attached to his name.</w:t>
      </w:r>
    </w:p>
    <w:p w14:paraId="372576FB" w14:textId="77777777" w:rsidR="00C359B6" w:rsidRPr="00C359B6" w:rsidRDefault="00C359B6" w:rsidP="00C359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Strong on the semi-anchoritic </w:t>
      </w:r>
      <w:proofErr w:type="spellStart"/>
      <w:r w:rsidRPr="00C359B6">
        <w:rPr>
          <w:rFonts w:ascii="Times New Roman" w:eastAsia="Times New Roman" w:hAnsi="Times New Roman" w:cs="Times New Roman"/>
          <w:kern w:val="0"/>
          <w14:ligatures w14:val="none"/>
        </w:rPr>
        <w:t>Scetis</w:t>
      </w:r>
      <w:proofErr w:type="spellEnd"/>
      <w:r w:rsidRPr="00C359B6">
        <w:rPr>
          <w:rFonts w:ascii="Times New Roman" w:eastAsia="Times New Roman" w:hAnsi="Times New Roman" w:cs="Times New Roman"/>
          <w:kern w:val="0"/>
          <w14:ligatures w14:val="none"/>
        </w:rPr>
        <w:t xml:space="preserve"> pattern specifically.</w:t>
      </w:r>
    </w:p>
    <w:p w14:paraId="33524763" w14:textId="77777777" w:rsidR="00C359B6" w:rsidRPr="00C359B6" w:rsidRDefault="00C359B6" w:rsidP="00C359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The homiletic conflation above means confident claims about "Macarius's theology" require care about which corpus is meant.</w:t>
      </w:r>
    </w:p>
    <w:p w14:paraId="76897063" w14:textId="77777777" w:rsidR="00C359B6" w:rsidRPr="00C359B6" w:rsidRDefault="00C359B6" w:rsidP="00C359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Sayings transmitted through the </w:t>
      </w:r>
      <w:proofErr w:type="spellStart"/>
      <w:r w:rsidRPr="00C359B6">
        <w:rPr>
          <w:rFonts w:ascii="Times New Roman" w:eastAsia="Times New Roman" w:hAnsi="Times New Roman" w:cs="Times New Roman"/>
          <w:kern w:val="0"/>
          <w14:ligatures w14:val="none"/>
        </w:rPr>
        <w:t>Apophthegmata</w:t>
      </w:r>
      <w:proofErr w:type="spellEnd"/>
      <w:r w:rsidRPr="00C359B6">
        <w:rPr>
          <w:rFonts w:ascii="Times New Roman" w:eastAsia="Times New Roman" w:hAnsi="Times New Roman" w:cs="Times New Roman"/>
          <w:kern w:val="0"/>
          <w14:ligatures w14:val="none"/>
        </w:rPr>
        <w:t xml:space="preserve"> streams; homiletic corpus transmitted through a separate, disputed manuscript history. Strand and </w:t>
      </w:r>
      <w:proofErr w:type="gramStart"/>
      <w:r w:rsidRPr="00C359B6">
        <w:rPr>
          <w:rFonts w:ascii="Times New Roman" w:eastAsia="Times New Roman" w:hAnsi="Times New Roman" w:cs="Times New Roman"/>
          <w:kern w:val="0"/>
          <w14:ligatures w14:val="none"/>
        </w:rPr>
        <w:t>dating</w:t>
      </w:r>
      <w:proofErr w:type="gramEnd"/>
      <w:r w:rsidRPr="00C359B6">
        <w:rPr>
          <w:rFonts w:ascii="Times New Roman" w:eastAsia="Times New Roman" w:hAnsi="Times New Roman" w:cs="Times New Roman"/>
          <w:kern w:val="0"/>
          <w14:ligatures w14:val="none"/>
        </w:rPr>
        <w:t>: well within the proposed window.</w:t>
      </w:r>
    </w:p>
    <w:p w14:paraId="11A9747D"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C359B6">
        <w:rPr>
          <w:rFonts w:ascii="Times New Roman" w:eastAsia="Times New Roman" w:hAnsi="Times New Roman" w:cs="Times New Roman"/>
          <w:b/>
          <w:bCs/>
          <w:kern w:val="0"/>
          <w14:ligatures w14:val="none"/>
        </w:rPr>
        <w:t>Evagrius</w:t>
      </w:r>
      <w:proofErr w:type="spellEnd"/>
      <w:r w:rsidRPr="00C359B6">
        <w:rPr>
          <w:rFonts w:ascii="Times New Roman" w:eastAsia="Times New Roman" w:hAnsi="Times New Roman" w:cs="Times New Roman"/>
          <w:b/>
          <w:bCs/>
          <w:kern w:val="0"/>
          <w14:ligatures w14:val="none"/>
        </w:rPr>
        <w:t xml:space="preserve"> Ponticus (345/346–399)</w:t>
      </w:r>
    </w:p>
    <w:p w14:paraId="2CE68FE4" w14:textId="77777777" w:rsidR="00C359B6" w:rsidRPr="00C359B6" w:rsidRDefault="00C359B6" w:rsidP="00C359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High among scholars; historically lower among general audiences, partly because of the transmission problem below.</w:t>
      </w:r>
    </w:p>
    <w:p w14:paraId="242AE550" w14:textId="77777777" w:rsidR="00C359B6" w:rsidRPr="00C359B6" w:rsidRDefault="00C359B6" w:rsidP="00C359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Representativeness:</w:t>
      </w:r>
      <w:r w:rsidRPr="00C359B6">
        <w:rPr>
          <w:rFonts w:ascii="Times New Roman" w:eastAsia="Times New Roman" w:hAnsi="Times New Roman" w:cs="Times New Roman"/>
          <w:kern w:val="0"/>
          <w14:ligatures w14:val="none"/>
        </w:rPr>
        <w:t xml:space="preserve"> Arguably the most theologically sophisticated voice in this world — but for that reason possibly the least representative of the wider, less literate desert population this world also needs to account for.</w:t>
      </w:r>
    </w:p>
    <w:p w14:paraId="1CABEC7B" w14:textId="77777777" w:rsidR="00C359B6" w:rsidRPr="00C359B6" w:rsidRDefault="00C359B6" w:rsidP="00C359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Enormous and long-reaching, shaping later Byzantine mystical theology and, through Cassian, Western monastic theology — making him a major transmission node between this world and later formation worlds.</w:t>
      </w:r>
    </w:p>
    <w:p w14:paraId="0A9BE9ED" w14:textId="77777777" w:rsidR="00C359B6" w:rsidRPr="00C359B6" w:rsidRDefault="00C359B6" w:rsidP="00C359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None concern his reliability as a witness to his own thought; they </w:t>
      </w:r>
      <w:proofErr w:type="gramStart"/>
      <w:r w:rsidRPr="00C359B6">
        <w:rPr>
          <w:rFonts w:ascii="Times New Roman" w:eastAsia="Times New Roman" w:hAnsi="Times New Roman" w:cs="Times New Roman"/>
          <w:kern w:val="0"/>
          <w14:ligatures w14:val="none"/>
        </w:rPr>
        <w:t>concern</w:t>
      </w:r>
      <w:proofErr w:type="gramEnd"/>
      <w:r w:rsidRPr="00C359B6">
        <w:rPr>
          <w:rFonts w:ascii="Times New Roman" w:eastAsia="Times New Roman" w:hAnsi="Times New Roman" w:cs="Times New Roman"/>
          <w:kern w:val="0"/>
          <w14:ligatures w14:val="none"/>
        </w:rPr>
        <w:t xml:space="preserve"> how much of that thought is </w:t>
      </w:r>
      <w:proofErr w:type="gramStart"/>
      <w:r w:rsidRPr="00C359B6">
        <w:rPr>
          <w:rFonts w:ascii="Times New Roman" w:eastAsia="Times New Roman" w:hAnsi="Times New Roman" w:cs="Times New Roman"/>
          <w:kern w:val="0"/>
          <w14:ligatures w14:val="none"/>
        </w:rPr>
        <w:t>actually recoverable</w:t>
      </w:r>
      <w:proofErr w:type="gramEnd"/>
      <w:r w:rsidRPr="00C359B6">
        <w:rPr>
          <w:rFonts w:ascii="Times New Roman" w:eastAsia="Times New Roman" w:hAnsi="Times New Roman" w:cs="Times New Roman"/>
          <w:kern w:val="0"/>
          <w14:ligatures w14:val="none"/>
        </w:rPr>
        <w:t>.</w:t>
      </w:r>
    </w:p>
    <w:p w14:paraId="1A69E844" w14:textId="77777777" w:rsidR="00C359B6" w:rsidRPr="00C359B6" w:rsidRDefault="00C359B6" w:rsidP="00C359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Following </w:t>
      </w:r>
      <w:proofErr w:type="spellStart"/>
      <w:r w:rsidRPr="00C359B6">
        <w:rPr>
          <w:rFonts w:ascii="Times New Roman" w:eastAsia="Times New Roman" w:hAnsi="Times New Roman" w:cs="Times New Roman"/>
          <w:kern w:val="0"/>
          <w14:ligatures w14:val="none"/>
        </w:rPr>
        <w:t>Evagrius's</w:t>
      </w:r>
      <w:proofErr w:type="spellEnd"/>
      <w:r w:rsidRPr="00C359B6">
        <w:rPr>
          <w:rFonts w:ascii="Times New Roman" w:eastAsia="Times New Roman" w:hAnsi="Times New Roman" w:cs="Times New Roman"/>
          <w:kern w:val="0"/>
          <w14:ligatures w14:val="none"/>
        </w:rPr>
        <w:t xml:space="preserve"> posthumous condemnation as an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the Emperor Justinian ordered Greek copies of his more speculative works destroyed. The </w:t>
      </w:r>
      <w:proofErr w:type="spellStart"/>
      <w:r w:rsidRPr="00C359B6">
        <w:rPr>
          <w:rFonts w:ascii="Times New Roman" w:eastAsia="Times New Roman" w:hAnsi="Times New Roman" w:cs="Times New Roman"/>
          <w:i/>
          <w:iCs/>
          <w:kern w:val="0"/>
          <w14:ligatures w14:val="none"/>
        </w:rPr>
        <w:t>Kephalaia</w:t>
      </w:r>
      <w:proofErr w:type="spellEnd"/>
      <w:r w:rsidRPr="00C359B6">
        <w:rPr>
          <w:rFonts w:ascii="Times New Roman" w:eastAsia="Times New Roman" w:hAnsi="Times New Roman" w:cs="Times New Roman"/>
          <w:i/>
          <w:iCs/>
          <w:kern w:val="0"/>
          <w14:ligatures w14:val="none"/>
        </w:rPr>
        <w:t xml:space="preserve"> </w:t>
      </w:r>
      <w:proofErr w:type="spellStart"/>
      <w:r w:rsidRPr="00C359B6">
        <w:rPr>
          <w:rFonts w:ascii="Times New Roman" w:eastAsia="Times New Roman" w:hAnsi="Times New Roman" w:cs="Times New Roman"/>
          <w:i/>
          <w:iCs/>
          <w:kern w:val="0"/>
          <w14:ligatures w14:val="none"/>
        </w:rPr>
        <w:t>Gnostika</w:t>
      </w:r>
      <w:proofErr w:type="spellEnd"/>
      <w:r w:rsidRPr="00C359B6">
        <w:rPr>
          <w:rFonts w:ascii="Times New Roman" w:eastAsia="Times New Roman" w:hAnsi="Times New Roman" w:cs="Times New Roman"/>
          <w:kern w:val="0"/>
          <w14:ligatures w14:val="none"/>
        </w:rPr>
        <w:t xml:space="preserve"> survives in two distinct Syriac redactions, S1 and S2, following Antoine Guillaumont's foundational 1958 critical edition. S1 is shorter and theologically cautious, containing no trace of the more radical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material later condemned. S2, surviving in a single manuscript, is longer and substantially more speculative, including </w:t>
      </w:r>
      <w:r w:rsidRPr="00C359B6">
        <w:rPr>
          <w:rFonts w:ascii="Times New Roman" w:eastAsia="Times New Roman" w:hAnsi="Times New Roman" w:cs="Times New Roman"/>
          <w:kern w:val="0"/>
          <w14:ligatures w14:val="none"/>
        </w:rPr>
        <w:lastRenderedPageBreak/>
        <w:t xml:space="preserve">doctrine close to what the 6th-century anathemas targeted. </w:t>
      </w:r>
      <w:proofErr w:type="spellStart"/>
      <w:r w:rsidRPr="00C359B6">
        <w:rPr>
          <w:rFonts w:ascii="Times New Roman" w:eastAsia="Times New Roman" w:hAnsi="Times New Roman" w:cs="Times New Roman"/>
          <w:kern w:val="0"/>
          <w14:ligatures w14:val="none"/>
        </w:rPr>
        <w:t>Guillaumont</w:t>
      </w:r>
      <w:proofErr w:type="spellEnd"/>
      <w:r w:rsidRPr="00C359B6">
        <w:rPr>
          <w:rFonts w:ascii="Times New Roman" w:eastAsia="Times New Roman" w:hAnsi="Times New Roman" w:cs="Times New Roman"/>
          <w:kern w:val="0"/>
          <w14:ligatures w14:val="none"/>
        </w:rPr>
        <w:t xml:space="preserve"> argued S2 is the more faithful witness to the lost Greek original and S1 the expurgated version — a position since become dominant, supported by surviving Greek fragments that consistently favor S2's readings, though not unanimous: some scholars, notably Casiday, argue the reverse. This document treats the question as open. What is settled: an Armenian translation of S1 was made within roughly a century of </w:t>
      </w:r>
      <w:proofErr w:type="spellStart"/>
      <w:r w:rsidRPr="00C359B6">
        <w:rPr>
          <w:rFonts w:ascii="Times New Roman" w:eastAsia="Times New Roman" w:hAnsi="Times New Roman" w:cs="Times New Roman"/>
          <w:kern w:val="0"/>
          <w14:ligatures w14:val="none"/>
        </w:rPr>
        <w:t>Evagrius's</w:t>
      </w:r>
      <w:proofErr w:type="spellEnd"/>
      <w:r w:rsidRPr="00C359B6">
        <w:rPr>
          <w:rFonts w:ascii="Times New Roman" w:eastAsia="Times New Roman" w:hAnsi="Times New Roman" w:cs="Times New Roman"/>
          <w:kern w:val="0"/>
          <w14:ligatures w14:val="none"/>
        </w:rPr>
        <w:t xml:space="preserve"> death, and the manuscript evidence places S1 no later than the early 6th century — the suppression and doctrinal "correction" of his most ambitious work began remarkably soon after his death, anticipating the formal anathemas of 543 and 553 by decades. Separately, the Greek Alphabetical Collection of the </w:t>
      </w:r>
      <w:proofErr w:type="spellStart"/>
      <w:r w:rsidRPr="00C359B6">
        <w:rPr>
          <w:rFonts w:ascii="Times New Roman" w:eastAsia="Times New Roman" w:hAnsi="Times New Roman" w:cs="Times New Roman"/>
          <w:kern w:val="0"/>
          <w14:ligatures w14:val="none"/>
        </w:rPr>
        <w:t>Apophthegmata</w:t>
      </w:r>
      <w:proofErr w:type="spellEnd"/>
      <w:r w:rsidRPr="00C359B6">
        <w:rPr>
          <w:rFonts w:ascii="Times New Roman" w:eastAsia="Times New Roman" w:hAnsi="Times New Roman" w:cs="Times New Roman"/>
          <w:kern w:val="0"/>
          <w14:ligatures w14:val="none"/>
        </w:rPr>
        <w:t xml:space="preserve"> is documented to have edited out references to </w:t>
      </w:r>
      <w:proofErr w:type="spellStart"/>
      <w:r w:rsidRPr="00C359B6">
        <w:rPr>
          <w:rFonts w:ascii="Times New Roman" w:eastAsia="Times New Roman" w:hAnsi="Times New Roman" w:cs="Times New Roman"/>
          <w:kern w:val="0"/>
          <w14:ligatures w14:val="none"/>
        </w:rPr>
        <w:t>Evagrius</w:t>
      </w:r>
      <w:proofErr w:type="spellEnd"/>
      <w:r w:rsidRPr="00C359B6">
        <w:rPr>
          <w:rFonts w:ascii="Times New Roman" w:eastAsia="Times New Roman" w:hAnsi="Times New Roman" w:cs="Times New Roman"/>
          <w:kern w:val="0"/>
          <w14:ligatures w14:val="none"/>
        </w:rPr>
        <w:t xml:space="preserve"> by name once his orthodoxy came under suspicion, and other works survived in Greek only by false re-attribution to safer authors. Strand and dating: </w:t>
      </w:r>
      <w:proofErr w:type="spellStart"/>
      <w:r w:rsidRPr="00C359B6">
        <w:rPr>
          <w:rFonts w:ascii="Times New Roman" w:eastAsia="Times New Roman" w:hAnsi="Times New Roman" w:cs="Times New Roman"/>
          <w:kern w:val="0"/>
          <w14:ligatures w14:val="none"/>
        </w:rPr>
        <w:t>Evagrius's</w:t>
      </w:r>
      <w:proofErr w:type="spellEnd"/>
      <w:r w:rsidRPr="00C359B6">
        <w:rPr>
          <w:rFonts w:ascii="Times New Roman" w:eastAsia="Times New Roman" w:hAnsi="Times New Roman" w:cs="Times New Roman"/>
          <w:kern w:val="0"/>
          <w14:ligatures w14:val="none"/>
        </w:rPr>
        <w:t xml:space="preserve"> own life and Greek-original writing fall well within the proposed window; the suppression and translation history runs considerably later, which is a transmission fact about the evidence, not a boundary problem for </w:t>
      </w:r>
      <w:proofErr w:type="spellStart"/>
      <w:r w:rsidRPr="00C359B6">
        <w:rPr>
          <w:rFonts w:ascii="Times New Roman" w:eastAsia="Times New Roman" w:hAnsi="Times New Roman" w:cs="Times New Roman"/>
          <w:kern w:val="0"/>
          <w14:ligatures w14:val="none"/>
        </w:rPr>
        <w:t>Evagrius</w:t>
      </w:r>
      <w:proofErr w:type="spellEnd"/>
      <w:r w:rsidRPr="00C359B6">
        <w:rPr>
          <w:rFonts w:ascii="Times New Roman" w:eastAsia="Times New Roman" w:hAnsi="Times New Roman" w:cs="Times New Roman"/>
          <w:kern w:val="0"/>
          <w14:ligatures w14:val="none"/>
        </w:rPr>
        <w:t xml:space="preserve"> himself.</w:t>
      </w:r>
    </w:p>
    <w:p w14:paraId="6C0030E6"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 xml:space="preserve">Pachomius (c. 292–346) and the </w:t>
      </w:r>
      <w:proofErr w:type="spellStart"/>
      <w:r w:rsidRPr="00C359B6">
        <w:rPr>
          <w:rFonts w:ascii="Times New Roman" w:eastAsia="Times New Roman" w:hAnsi="Times New Roman" w:cs="Times New Roman"/>
          <w:b/>
          <w:bCs/>
          <w:kern w:val="0"/>
          <w14:ligatures w14:val="none"/>
        </w:rPr>
        <w:t>Pachomian</w:t>
      </w:r>
      <w:proofErr w:type="spellEnd"/>
      <w:r w:rsidRPr="00C359B6">
        <w:rPr>
          <w:rFonts w:ascii="Times New Roman" w:eastAsia="Times New Roman" w:hAnsi="Times New Roman" w:cs="Times New Roman"/>
          <w:b/>
          <w:bCs/>
          <w:kern w:val="0"/>
          <w14:ligatures w14:val="none"/>
        </w:rPr>
        <w:t xml:space="preserve"> voice (Theodore, Horsiesios)</w:t>
      </w:r>
    </w:p>
    <w:p w14:paraId="5E60CA3C" w14:textId="77777777" w:rsidR="00C359B6" w:rsidRPr="00C359B6" w:rsidRDefault="00C359B6" w:rsidP="00C359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High institutionally, lower in popular memory than Antony.</w:t>
      </w:r>
    </w:p>
    <w:p w14:paraId="423B422E" w14:textId="77777777" w:rsidR="00C359B6" w:rsidRPr="00C359B6" w:rsidRDefault="00C359B6" w:rsidP="00C359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Representativeness:</w:t>
      </w:r>
      <w:r w:rsidRPr="00C359B6">
        <w:rPr>
          <w:rFonts w:ascii="Times New Roman" w:eastAsia="Times New Roman" w:hAnsi="Times New Roman" w:cs="Times New Roman"/>
          <w:kern w:val="0"/>
          <w14:ligatures w14:val="none"/>
        </w:rPr>
        <w:t xml:space="preserve"> Strong for the cenobitic/communal form specifically; not representative of anchoritic spirituality.</w:t>
      </w:r>
    </w:p>
    <w:p w14:paraId="7666A524" w14:textId="77777777" w:rsidR="00C359B6" w:rsidRPr="00C359B6" w:rsidRDefault="00C359B6" w:rsidP="00C359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Foundational for all later communal/rule-based monasticism, cited by Basil and, through intermediary transmission, Benedict.</w:t>
      </w:r>
    </w:p>
    <w:p w14:paraId="5ADA4C63" w14:textId="77777777" w:rsidR="00C359B6" w:rsidRPr="00C359B6" w:rsidRDefault="00C359B6" w:rsidP="00C359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Pachomius was not formally educated in Greek philosophical-theological culture the way </w:t>
      </w:r>
      <w:proofErr w:type="spellStart"/>
      <w:r w:rsidRPr="00C359B6">
        <w:rPr>
          <w:rFonts w:ascii="Times New Roman" w:eastAsia="Times New Roman" w:hAnsi="Times New Roman" w:cs="Times New Roman"/>
          <w:kern w:val="0"/>
          <w14:ligatures w14:val="none"/>
        </w:rPr>
        <w:t>Evagrius</w:t>
      </w:r>
      <w:proofErr w:type="spellEnd"/>
      <w:r w:rsidRPr="00C359B6">
        <w:rPr>
          <w:rFonts w:ascii="Times New Roman" w:eastAsia="Times New Roman" w:hAnsi="Times New Roman" w:cs="Times New Roman"/>
          <w:kern w:val="0"/>
          <w14:ligatures w14:val="none"/>
        </w:rPr>
        <w:t xml:space="preserve"> was — a genuinely different social and educational location within the same world.</w:t>
      </w:r>
    </w:p>
    <w:p w14:paraId="03B16AFA" w14:textId="77777777" w:rsidR="00C359B6" w:rsidRPr="00C359B6" w:rsidRDefault="00C359B6" w:rsidP="00C359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Severe. Pachomius wrote his Rule in Coptic; the Coptic original survives only in fragments. The only complete version is Jerome's Latin translation, made from a Greek intermediary rather than directly from the Coptic, with documented instances where Jerome's Latin appears to alter meaning — including changing references to monks living "in the village" to "in the monastery," obscuring the village-based ascetic communities the documentary evidence independently confirms. Strand and dating: Pachomius's own death (346) sits well within the proposed window; the institution and its rule-texts continue past it, which this document treats as an expected feature of the cenobitic strand's different natural shape rather than an anomaly requiring separate flagging each time.</w:t>
      </w:r>
    </w:p>
    <w:p w14:paraId="4861B9B5"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 xml:space="preserve">Shenoute of </w:t>
      </w:r>
      <w:proofErr w:type="spellStart"/>
      <w:r w:rsidRPr="00C359B6">
        <w:rPr>
          <w:rFonts w:ascii="Times New Roman" w:eastAsia="Times New Roman" w:hAnsi="Times New Roman" w:cs="Times New Roman"/>
          <w:b/>
          <w:bCs/>
          <w:kern w:val="0"/>
          <w14:ligatures w14:val="none"/>
        </w:rPr>
        <w:t>Atripe</w:t>
      </w:r>
      <w:proofErr w:type="spellEnd"/>
      <w:r w:rsidRPr="00C359B6">
        <w:rPr>
          <w:rFonts w:ascii="Times New Roman" w:eastAsia="Times New Roman" w:hAnsi="Times New Roman" w:cs="Times New Roman"/>
          <w:b/>
          <w:bCs/>
          <w:kern w:val="0"/>
          <w14:ligatures w14:val="none"/>
        </w:rPr>
        <w:t xml:space="preserve"> (c. 347/348–465/466)</w:t>
      </w:r>
    </w:p>
    <w:p w14:paraId="681E3A21" w14:textId="77777777" w:rsidR="00C359B6" w:rsidRPr="00C359B6" w:rsidRDefault="00C359B6" w:rsidP="00C359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Historically low outside specialist </w:t>
      </w:r>
      <w:proofErr w:type="spellStart"/>
      <w:r w:rsidRPr="00C359B6">
        <w:rPr>
          <w:rFonts w:ascii="Times New Roman" w:eastAsia="Times New Roman" w:hAnsi="Times New Roman" w:cs="Times New Roman"/>
          <w:kern w:val="0"/>
          <w14:ligatures w14:val="none"/>
        </w:rPr>
        <w:t>Coptology</w:t>
      </w:r>
      <w:proofErr w:type="spellEnd"/>
      <w:r w:rsidRPr="00C359B6">
        <w:rPr>
          <w:rFonts w:ascii="Times New Roman" w:eastAsia="Times New Roman" w:hAnsi="Times New Roman" w:cs="Times New Roman"/>
          <w:kern w:val="0"/>
          <w14:ligatures w14:val="none"/>
        </w:rPr>
        <w:t xml:space="preserve">, despite being, by surviving textual volume, the largest single authorial voice in this world's entire source base — roughly 150,000 words across nine volumes of Canons and eight of Discourses, far exceeding the surviving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rule-corpus. This </w:t>
      </w:r>
      <w:proofErr w:type="gramStart"/>
      <w:r w:rsidRPr="00C359B6">
        <w:rPr>
          <w:rFonts w:ascii="Times New Roman" w:eastAsia="Times New Roman" w:hAnsi="Times New Roman" w:cs="Times New Roman"/>
          <w:kern w:val="0"/>
          <w14:ligatures w14:val="none"/>
        </w:rPr>
        <w:t>near-invisibility</w:t>
      </w:r>
      <w:proofErr w:type="gramEnd"/>
      <w:r w:rsidRPr="00C359B6">
        <w:rPr>
          <w:rFonts w:ascii="Times New Roman" w:eastAsia="Times New Roman" w:hAnsi="Times New Roman" w:cs="Times New Roman"/>
          <w:kern w:val="0"/>
          <w14:ligatures w14:val="none"/>
        </w:rPr>
        <w:t xml:space="preserve"> in general scholarship, set against the size of the corpus, is itself a notable finding in the opposite direction from </w:t>
      </w:r>
      <w:proofErr w:type="spellStart"/>
      <w:r w:rsidRPr="00C359B6">
        <w:rPr>
          <w:rFonts w:ascii="Times New Roman" w:eastAsia="Times New Roman" w:hAnsi="Times New Roman" w:cs="Times New Roman"/>
          <w:kern w:val="0"/>
          <w14:ligatures w14:val="none"/>
        </w:rPr>
        <w:t>Evagrius</w:t>
      </w:r>
      <w:proofErr w:type="spellEnd"/>
      <w:r w:rsidRPr="00C359B6">
        <w:rPr>
          <w:rFonts w:ascii="Times New Roman" w:eastAsia="Times New Roman" w:hAnsi="Times New Roman" w:cs="Times New Roman"/>
          <w:kern w:val="0"/>
          <w14:ligatures w14:val="none"/>
        </w:rPr>
        <w:t xml:space="preserve"> or Antony: a major voice under-transmitted into wider awareness </w:t>
      </w:r>
      <w:r w:rsidRPr="00C359B6">
        <w:rPr>
          <w:rFonts w:ascii="Times New Roman" w:eastAsia="Times New Roman" w:hAnsi="Times New Roman" w:cs="Times New Roman"/>
          <w:kern w:val="0"/>
          <w14:ligatures w14:val="none"/>
        </w:rPr>
        <w:lastRenderedPageBreak/>
        <w:t>chiefly because the corpus survives in Coptic and was scattered across roughly two dozen modern manuscript collections, not because of doctrinal suppression.</w:t>
      </w:r>
    </w:p>
    <w:p w14:paraId="6AA8FAF9" w14:textId="77777777" w:rsidR="00C359B6" w:rsidRPr="00C359B6" w:rsidRDefault="00C359B6" w:rsidP="00C359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Representativeness:</w:t>
      </w:r>
      <w:r w:rsidRPr="00C359B6">
        <w:rPr>
          <w:rFonts w:ascii="Times New Roman" w:eastAsia="Times New Roman" w:hAnsi="Times New Roman" w:cs="Times New Roman"/>
          <w:kern w:val="0"/>
          <w14:ligatures w14:val="none"/>
        </w:rPr>
        <w:t xml:space="preserve"> Strong for large-scale, centralized, politically engaged Coptic cenobitic monasticism specifically — a form otherwise underrepresented in this world's source base. Not representative of anchoritic or semi-anchoritic spirituality.</w:t>
      </w:r>
    </w:p>
    <w:p w14:paraId="6FB10D61" w14:textId="77777777" w:rsidR="00C359B6" w:rsidRPr="00C359B6" w:rsidRDefault="00C359B6" w:rsidP="00C359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Substantial within Coptic Christianity, where Shenoute is venerated and continues to shape Coptic monastic and literary tradition; historically limited reach into the Greek and Latin traditions that have shaped most modern conceptions of "the Desert Fathers."</w:t>
      </w:r>
    </w:p>
    <w:p w14:paraId="765B23CB" w14:textId="77777777" w:rsidR="00C359B6" w:rsidRPr="00C359B6" w:rsidRDefault="00C359B6" w:rsidP="00C359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A strict disciplinarian whose writings reflect his own </w:t>
      </w:r>
      <w:proofErr w:type="gramStart"/>
      <w:r w:rsidRPr="00C359B6">
        <w:rPr>
          <w:rFonts w:ascii="Times New Roman" w:eastAsia="Times New Roman" w:hAnsi="Times New Roman" w:cs="Times New Roman"/>
          <w:kern w:val="0"/>
          <w14:ligatures w14:val="none"/>
        </w:rPr>
        <w:t>particular administrative</w:t>
      </w:r>
      <w:proofErr w:type="gramEnd"/>
      <w:r w:rsidRPr="00C359B6">
        <w:rPr>
          <w:rFonts w:ascii="Times New Roman" w:eastAsia="Times New Roman" w:hAnsi="Times New Roman" w:cs="Times New Roman"/>
          <w:kern w:val="0"/>
          <w14:ligatures w14:val="none"/>
        </w:rPr>
        <w:t xml:space="preserve"> and theological priorities; not a neutral witness to the range of experience under his own authority, let alone to anchoritic experience elsewhere.</w:t>
      </w:r>
    </w:p>
    <w:p w14:paraId="21790FC5" w14:textId="77777777" w:rsidR="00C359B6" w:rsidRPr="00C359B6" w:rsidRDefault="00C359B6" w:rsidP="00C359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Shenoute led the White Monastery federation continuously from c. 385 until his death in 465 or 466 — the dating now established by Stephen Emmel's codicological reconstruction of the full corpus and Bentley Layton's documentary edition of the Canons, representing the current specialist consensus. Material datable to his attendance at the Council of Ephesus in 431 and earlier can be confidently placed before this world's proposed 451 boundary. </w:t>
      </w:r>
      <w:proofErr w:type="gramStart"/>
      <w:r w:rsidRPr="00C359B6">
        <w:rPr>
          <w:rFonts w:ascii="Times New Roman" w:eastAsia="Times New Roman" w:hAnsi="Times New Roman" w:cs="Times New Roman"/>
          <w:kern w:val="0"/>
          <w14:ligatures w14:val="none"/>
        </w:rPr>
        <w:t>The substantial majority of</w:t>
      </w:r>
      <w:proofErr w:type="gramEnd"/>
      <w:r w:rsidRPr="00C359B6">
        <w:rPr>
          <w:rFonts w:ascii="Times New Roman" w:eastAsia="Times New Roman" w:hAnsi="Times New Roman" w:cs="Times New Roman"/>
          <w:kern w:val="0"/>
          <w14:ligatures w14:val="none"/>
        </w:rPr>
        <w:t xml:space="preserve"> his corpus, however, cannot currently be dated with that precision: Emmel's reconstruction establishes the corpus's codicological structure but does not, in the literature consulted here, establish secure composition dates for most individual items. This document does not treat "Shenoute" as a single pre-451 source; any claim drawn from his corpus should be checked against whether it can be anchored to a dateable event or must be treated as undated within his career, in the same manner as </w:t>
      </w:r>
      <w:proofErr w:type="gramStart"/>
      <w:r w:rsidRPr="00C359B6">
        <w:rPr>
          <w:rFonts w:ascii="Times New Roman" w:eastAsia="Times New Roman" w:hAnsi="Times New Roman" w:cs="Times New Roman"/>
          <w:kern w:val="0"/>
          <w14:ligatures w14:val="none"/>
        </w:rPr>
        <w:t xml:space="preserve">the </w:t>
      </w:r>
      <w:proofErr w:type="spellStart"/>
      <w:r w:rsidRPr="00C359B6">
        <w:rPr>
          <w:rFonts w:ascii="Times New Roman" w:eastAsia="Times New Roman" w:hAnsi="Times New Roman" w:cs="Times New Roman"/>
          <w:kern w:val="0"/>
          <w14:ligatures w14:val="none"/>
        </w:rPr>
        <w:t>Apophthegmata's</w:t>
      </w:r>
      <w:proofErr w:type="spellEnd"/>
      <w:proofErr w:type="gramEnd"/>
      <w:r w:rsidRPr="00C359B6">
        <w:rPr>
          <w:rFonts w:ascii="Times New Roman" w:eastAsia="Times New Roman" w:hAnsi="Times New Roman" w:cs="Times New Roman"/>
          <w:kern w:val="0"/>
          <w14:ligatures w14:val="none"/>
        </w:rPr>
        <w:t xml:space="preserve"> post-compilation material. The dating work behind this entry has so far located only the one anchor point (Ephesus, 431); Shenoute's corpus very likely contains other internally referenced, dateable events — regional conflicts, named ecclesiastical contacts, datable controversies with the landowner </w:t>
      </w:r>
      <w:proofErr w:type="spellStart"/>
      <w:r w:rsidRPr="00C359B6">
        <w:rPr>
          <w:rFonts w:ascii="Times New Roman" w:eastAsia="Times New Roman" w:hAnsi="Times New Roman" w:cs="Times New Roman"/>
          <w:kern w:val="0"/>
          <w14:ligatures w14:val="none"/>
        </w:rPr>
        <w:t>Gesios</w:t>
      </w:r>
      <w:proofErr w:type="spellEnd"/>
      <w:r w:rsidRPr="00C359B6">
        <w:rPr>
          <w:rFonts w:ascii="Times New Roman" w:eastAsia="Times New Roman" w:hAnsi="Times New Roman" w:cs="Times New Roman"/>
          <w:kern w:val="0"/>
          <w14:ligatures w14:val="none"/>
        </w:rPr>
        <w:t>, and similar — that have not yet been searched for and could substantially sharpen this picture. This remains open work, not a completed survey. A further question, not yet resolved: the same features that distinguish Syrian asceticism from the Egyptian anchoritic-sayings core in the Syrian Primary Sources section below — public, demonstrative engagement with secular and ecclesiastical power, institutional confrontation rather than withdrawal from view — also describe Shenoute, who attended an ecumenical council, allied directly with the Alexandrian patriarchate, and is remembered for direct, sometimes violent confrontation with regional landowners and pagans. If that logic is sufficient to treat Syrian material as describing a different formation world from Egypt's anchoritic core, it is not obvious why it should not also unsettle Shenoute's place inside the "one world" hypothesis this document otherwise works with. This parallel is named here as an open question for Gravity Discovery rather than resolved in either direction.</w:t>
      </w:r>
    </w:p>
    <w:p w14:paraId="3C5EB722"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John Cassian (c. 360–435)</w:t>
      </w:r>
    </w:p>
    <w:p w14:paraId="18A46088" w14:textId="77777777" w:rsidR="00C359B6" w:rsidRPr="00C359B6" w:rsidRDefault="00C359B6" w:rsidP="00C359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Very high in the Latin monastic tradition specifically — mandatory reading under Benedict's own Rule — and growing again in modern Anglophone scholarship; historically lower in general "Desert Fathers" awareness than Antony, despite being </w:t>
      </w:r>
      <w:r w:rsidRPr="00C359B6">
        <w:rPr>
          <w:rFonts w:ascii="Times New Roman" w:eastAsia="Times New Roman" w:hAnsi="Times New Roman" w:cs="Times New Roman"/>
          <w:kern w:val="0"/>
          <w14:ligatures w14:val="none"/>
        </w:rPr>
        <w:lastRenderedPageBreak/>
        <w:t>arguably the single most consequential figure for how this world's formation logic reached the Latin West at all.</w:t>
      </w:r>
    </w:p>
    <w:p w14:paraId="7517F853" w14:textId="77777777" w:rsidR="00C359B6" w:rsidRPr="00C359B6" w:rsidRDefault="00C359B6" w:rsidP="00C359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Representativeness:</w:t>
      </w:r>
      <w:r w:rsidRPr="00C359B6">
        <w:rPr>
          <w:rFonts w:ascii="Times New Roman" w:eastAsia="Times New Roman" w:hAnsi="Times New Roman" w:cs="Times New Roman"/>
          <w:kern w:val="0"/>
          <w14:ligatures w14:val="none"/>
        </w:rPr>
        <w:t xml:space="preserve"> A genuine, extended participant — by his own account some fifteen to twenty years among the communities of </w:t>
      </w:r>
      <w:proofErr w:type="spellStart"/>
      <w:r w:rsidRPr="00C359B6">
        <w:rPr>
          <w:rFonts w:ascii="Times New Roman" w:eastAsia="Times New Roman" w:hAnsi="Times New Roman" w:cs="Times New Roman"/>
          <w:kern w:val="0"/>
          <w14:ligatures w14:val="none"/>
        </w:rPr>
        <w:t>Nitria</w:t>
      </w:r>
      <w:proofErr w:type="spellEnd"/>
      <w:r w:rsidRPr="00C359B6">
        <w:rPr>
          <w:rFonts w:ascii="Times New Roman" w:eastAsia="Times New Roman" w:hAnsi="Times New Roman" w:cs="Times New Roman"/>
          <w:kern w:val="0"/>
          <w14:ligatures w14:val="none"/>
        </w:rPr>
        <w:t xml:space="preserve">, Kellia, and especially </w:t>
      </w:r>
      <w:proofErr w:type="spellStart"/>
      <w:r w:rsidRPr="00C359B6">
        <w:rPr>
          <w:rFonts w:ascii="Times New Roman" w:eastAsia="Times New Roman" w:hAnsi="Times New Roman" w:cs="Times New Roman"/>
          <w:kern w:val="0"/>
          <w14:ligatures w14:val="none"/>
        </w:rPr>
        <w:t>Scetis</w:t>
      </w:r>
      <w:proofErr w:type="spellEnd"/>
      <w:r w:rsidRPr="00C359B6">
        <w:rPr>
          <w:rFonts w:ascii="Times New Roman" w:eastAsia="Times New Roman" w:hAnsi="Times New Roman" w:cs="Times New Roman"/>
          <w:kern w:val="0"/>
          <w14:ligatures w14:val="none"/>
        </w:rPr>
        <w:t xml:space="preserve"> in the 380s and 390s, as a self-described disciple within the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circle around </w:t>
      </w:r>
      <w:proofErr w:type="spellStart"/>
      <w:r w:rsidRPr="00C359B6">
        <w:rPr>
          <w:rFonts w:ascii="Times New Roman" w:eastAsia="Times New Roman" w:hAnsi="Times New Roman" w:cs="Times New Roman"/>
          <w:kern w:val="0"/>
          <w14:ligatures w14:val="none"/>
        </w:rPr>
        <w:t>Evagrius</w:t>
      </w:r>
      <w:proofErr w:type="spellEnd"/>
      <w:r w:rsidRPr="00C359B6">
        <w:rPr>
          <w:rFonts w:ascii="Times New Roman" w:eastAsia="Times New Roman" w:hAnsi="Times New Roman" w:cs="Times New Roman"/>
          <w:kern w:val="0"/>
          <w14:ligatures w14:val="none"/>
        </w:rPr>
        <w:t xml:space="preserve">. This gives him a claim to direct eyewitness knowledge stronger than Palladius's or the </w:t>
      </w:r>
      <w:r w:rsidRPr="00C359B6">
        <w:rPr>
          <w:rFonts w:ascii="Times New Roman" w:eastAsia="Times New Roman" w:hAnsi="Times New Roman" w:cs="Times New Roman"/>
          <w:i/>
          <w:iCs/>
          <w:kern w:val="0"/>
          <w14:ligatures w14:val="none"/>
        </w:rPr>
        <w:t xml:space="preserve">Historia </w:t>
      </w:r>
      <w:proofErr w:type="spellStart"/>
      <w:r w:rsidRPr="00C359B6">
        <w:rPr>
          <w:rFonts w:ascii="Times New Roman" w:eastAsia="Times New Roman" w:hAnsi="Times New Roman" w:cs="Times New Roman"/>
          <w:i/>
          <w:iCs/>
          <w:kern w:val="0"/>
          <w14:ligatures w14:val="none"/>
        </w:rPr>
        <w:t>Monachorum</w:t>
      </w:r>
      <w:r w:rsidRPr="00C359B6">
        <w:rPr>
          <w:rFonts w:ascii="Times New Roman" w:eastAsia="Times New Roman" w:hAnsi="Times New Roman" w:cs="Times New Roman"/>
          <w:kern w:val="0"/>
          <w14:ligatures w14:val="none"/>
        </w:rPr>
        <w:t>'s</w:t>
      </w:r>
      <w:proofErr w:type="spellEnd"/>
      <w:r w:rsidRPr="00C359B6">
        <w:rPr>
          <w:rFonts w:ascii="Times New Roman" w:eastAsia="Times New Roman" w:hAnsi="Times New Roman" w:cs="Times New Roman"/>
          <w:kern w:val="0"/>
          <w14:ligatures w14:val="none"/>
        </w:rPr>
        <w:t xml:space="preserve"> authors', though, as with them, it is retrospective: the </w:t>
      </w:r>
      <w:r w:rsidRPr="00C359B6">
        <w:rPr>
          <w:rFonts w:ascii="Times New Roman" w:eastAsia="Times New Roman" w:hAnsi="Times New Roman" w:cs="Times New Roman"/>
          <w:i/>
          <w:iCs/>
          <w:kern w:val="0"/>
          <w14:ligatures w14:val="none"/>
        </w:rPr>
        <w:t>Institutes</w:t>
      </w:r>
      <w:r w:rsidRPr="00C359B6">
        <w:rPr>
          <w:rFonts w:ascii="Times New Roman" w:eastAsia="Times New Roman" w:hAnsi="Times New Roman" w:cs="Times New Roman"/>
          <w:kern w:val="0"/>
          <w14:ligatures w14:val="none"/>
        </w:rPr>
        <w:t xml:space="preserve"> and </w:t>
      </w:r>
      <w:r w:rsidRPr="00C359B6">
        <w:rPr>
          <w:rFonts w:ascii="Times New Roman" w:eastAsia="Times New Roman" w:hAnsi="Times New Roman" w:cs="Times New Roman"/>
          <w:i/>
          <w:iCs/>
          <w:kern w:val="0"/>
          <w14:ligatures w14:val="none"/>
        </w:rPr>
        <w:t>Conferences</w:t>
      </w:r>
      <w:r w:rsidRPr="00C359B6">
        <w:rPr>
          <w:rFonts w:ascii="Times New Roman" w:eastAsia="Times New Roman" w:hAnsi="Times New Roman" w:cs="Times New Roman"/>
          <w:kern w:val="0"/>
          <w14:ligatures w14:val="none"/>
        </w:rPr>
        <w:t xml:space="preserve"> were composed in Latin in Gaul decades after he left Egypt.</w:t>
      </w:r>
    </w:p>
    <w:p w14:paraId="339E8DD3" w14:textId="77777777" w:rsidR="00C359B6" w:rsidRPr="00C359B6" w:rsidRDefault="00C359B6" w:rsidP="00C359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Exceptionally high, and structurally distinct from every other voice in this inventory: Cassian is simultaneously a primary source and a major transmission node in his own right. His works are the principal mechanism by which this world's formation vocabulary and practice — the scheme of besetting "thoughts," </w:t>
      </w:r>
      <w:r w:rsidRPr="00C359B6">
        <w:rPr>
          <w:rFonts w:ascii="Times New Roman" w:eastAsia="Times New Roman" w:hAnsi="Times New Roman" w:cs="Times New Roman"/>
          <w:i/>
          <w:iCs/>
          <w:kern w:val="0"/>
          <w14:ligatures w14:val="none"/>
        </w:rPr>
        <w:t>purity of heart</w:t>
      </w:r>
      <w:r w:rsidRPr="00C359B6">
        <w:rPr>
          <w:rFonts w:ascii="Times New Roman" w:eastAsia="Times New Roman" w:hAnsi="Times New Roman" w:cs="Times New Roman"/>
          <w:kern w:val="0"/>
          <w14:ligatures w14:val="none"/>
        </w:rPr>
        <w:t xml:space="preserve"> as the goal of ascetic life, the practice of unceasing prayer — reached Western monasticism, decisively shaping Benedict's Rule and the entire subsequent Western monastic tradition through it.</w:t>
      </w:r>
    </w:p>
    <w:p w14:paraId="64B3B34A" w14:textId="77777777" w:rsidR="00C359B6" w:rsidRPr="00C359B6" w:rsidRDefault="00C359B6" w:rsidP="00C359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Wrote for a specific Gallic audience and pastoral purpose, shaping selection and presentation; his theological framing of grace and free will, later labeled "semi-Pelagian" by Augustinian orthodoxy, reflects his own Eastern, Alexandrian-influenced formation and should not be read as a neutral transcript of "what the desert fathers believed" on that question specifically. </w:t>
      </w:r>
      <w:r w:rsidRPr="00C359B6">
        <w:rPr>
          <w:rFonts w:ascii="Times New Roman" w:eastAsia="Times New Roman" w:hAnsi="Times New Roman" w:cs="Times New Roman"/>
          <w:b/>
          <w:bCs/>
          <w:kern w:val="0"/>
          <w14:ligatures w14:val="none"/>
        </w:rPr>
        <w:t>This Gallic pedagogical agenda is a standing concern, not a one-time caveat exhausted at the point of identifying it.</w:t>
      </w:r>
      <w:r w:rsidRPr="00C359B6">
        <w:rPr>
          <w:rFonts w:ascii="Times New Roman" w:eastAsia="Times New Roman" w:hAnsi="Times New Roman" w:cs="Times New Roman"/>
          <w:kern w:val="0"/>
          <w14:ligatures w14:val="none"/>
        </w:rPr>
        <w:t xml:space="preserve"> Cassian was not simply transmitting what he had witnessed in Egypt; he was actively adapting and disciplining that material for a specific Latin cenobitic audience he was trying to form and govern, in communities he himself was establishing in Gaul. His descriptions of Egyptian practice are therefore shaped twice over — once by what he selected from his own Egyptian experience as useful for that purpose, and again by how he reframed it for readers who had never seen the Egyptian desert and would never need to. Wherever Cassian's material is used elsewhere in this corpus as descriptive evidence of "what the desert was actually like" — including in Document 04's ecological reconstruction and Document 05's emotional-ecology lens, both of which draw on his acedia material specifically — this agenda should be treated as actively shaping the testimony, in the same way Athanasius's four-role agenda shapes the </w:t>
      </w:r>
      <w:r w:rsidRPr="00C359B6">
        <w:rPr>
          <w:rFonts w:ascii="Times New Roman" w:eastAsia="Times New Roman" w:hAnsi="Times New Roman" w:cs="Times New Roman"/>
          <w:i/>
          <w:iCs/>
          <w:kern w:val="0"/>
          <w14:ligatures w14:val="none"/>
        </w:rPr>
        <w:t>Life of Antony</w:t>
      </w:r>
      <w:r w:rsidRPr="00C359B6">
        <w:rPr>
          <w:rFonts w:ascii="Times New Roman" w:eastAsia="Times New Roman" w:hAnsi="Times New Roman" w:cs="Times New Roman"/>
          <w:kern w:val="0"/>
          <w14:ligatures w14:val="none"/>
        </w:rPr>
        <w:t>, not as a concern already fully discharged by Document 02's identification of his non-attribution of Evagrius. The two issues are related but distinct: the non-attribution problem concerns whose ideas Cassian transmits without credit; this broader pedagogical-agenda problem concerns how reliably his description of Egyptian practice reflects Egyptian practice itself, as opposed to Egyptian practice as reshaped for a Gallic cenobitic teaching purpose.</w:t>
      </w:r>
    </w:p>
    <w:p w14:paraId="5CF1FD57" w14:textId="77777777" w:rsidR="00C359B6" w:rsidRPr="00C359B6" w:rsidRDefault="00C359B6" w:rsidP="00C359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Cassian fled Egypt in 399 alongside roughly three hundred other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monks, after the bishop of Alexandria, backed by soldiers, burned the cells of the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monks at </w:t>
      </w:r>
      <w:proofErr w:type="spellStart"/>
      <w:r w:rsidRPr="00C359B6">
        <w:rPr>
          <w:rFonts w:ascii="Times New Roman" w:eastAsia="Times New Roman" w:hAnsi="Times New Roman" w:cs="Times New Roman"/>
          <w:kern w:val="0"/>
          <w14:ligatures w14:val="none"/>
        </w:rPr>
        <w:t>Nitria</w:t>
      </w:r>
      <w:proofErr w:type="spellEnd"/>
      <w:r w:rsidRPr="00C359B6">
        <w:rPr>
          <w:rFonts w:ascii="Times New Roman" w:eastAsia="Times New Roman" w:hAnsi="Times New Roman" w:cs="Times New Roman"/>
          <w:kern w:val="0"/>
          <w14:ligatures w14:val="none"/>
        </w:rPr>
        <w:t xml:space="preserve"> — a documented, armed, physically dangerous crackdown, not an abstract theological disagreement. He never names either Origen or </w:t>
      </w:r>
      <w:proofErr w:type="spellStart"/>
      <w:r w:rsidRPr="00C359B6">
        <w:rPr>
          <w:rFonts w:ascii="Times New Roman" w:eastAsia="Times New Roman" w:hAnsi="Times New Roman" w:cs="Times New Roman"/>
          <w:kern w:val="0"/>
          <w14:ligatures w14:val="none"/>
        </w:rPr>
        <w:t>Evagrius</w:t>
      </w:r>
      <w:proofErr w:type="spellEnd"/>
      <w:r w:rsidRPr="00C359B6">
        <w:rPr>
          <w:rFonts w:ascii="Times New Roman" w:eastAsia="Times New Roman" w:hAnsi="Times New Roman" w:cs="Times New Roman"/>
          <w:kern w:val="0"/>
          <w14:ligatures w14:val="none"/>
        </w:rPr>
        <w:t xml:space="preserve"> anywhere in his own writing, despite his ascetic theology depending heavily and specifically on </w:t>
      </w:r>
      <w:proofErr w:type="spellStart"/>
      <w:r w:rsidRPr="00C359B6">
        <w:rPr>
          <w:rFonts w:ascii="Times New Roman" w:eastAsia="Times New Roman" w:hAnsi="Times New Roman" w:cs="Times New Roman"/>
          <w:kern w:val="0"/>
          <w14:ligatures w14:val="none"/>
        </w:rPr>
        <w:t>Evagrius's</w:t>
      </w:r>
      <w:proofErr w:type="spellEnd"/>
      <w:r w:rsidRPr="00C359B6">
        <w:rPr>
          <w:rFonts w:ascii="Times New Roman" w:eastAsia="Times New Roman" w:hAnsi="Times New Roman" w:cs="Times New Roman"/>
          <w:kern w:val="0"/>
          <w14:ligatures w14:val="none"/>
        </w:rPr>
        <w:t xml:space="preserve"> own framework — the scheme of eight besetting thoughts is Evagrius's, transmitted by Cassian without attribution, and Cassian is documented to have systematically replaced incriminating </w:t>
      </w:r>
      <w:proofErr w:type="spellStart"/>
      <w:r w:rsidRPr="00C359B6">
        <w:rPr>
          <w:rFonts w:ascii="Times New Roman" w:eastAsia="Times New Roman" w:hAnsi="Times New Roman" w:cs="Times New Roman"/>
          <w:kern w:val="0"/>
          <w14:ligatures w14:val="none"/>
        </w:rPr>
        <w:t>Evagrian</w:t>
      </w:r>
      <w:proofErr w:type="spellEnd"/>
      <w:r w:rsidRPr="00C359B6">
        <w:rPr>
          <w:rFonts w:ascii="Times New Roman" w:eastAsia="Times New Roman" w:hAnsi="Times New Roman" w:cs="Times New Roman"/>
          <w:kern w:val="0"/>
          <w14:ligatures w14:val="none"/>
        </w:rPr>
        <w:t xml:space="preserve"> or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terminology with safer </w:t>
      </w:r>
      <w:r w:rsidRPr="00C359B6">
        <w:rPr>
          <w:rFonts w:ascii="Times New Roman" w:eastAsia="Times New Roman" w:hAnsi="Times New Roman" w:cs="Times New Roman"/>
          <w:kern w:val="0"/>
          <w14:ligatures w14:val="none"/>
        </w:rPr>
        <w:lastRenderedPageBreak/>
        <w:t>language (</w:t>
      </w:r>
      <w:r w:rsidRPr="00C359B6">
        <w:rPr>
          <w:rFonts w:ascii="Times New Roman" w:eastAsia="Times New Roman" w:hAnsi="Times New Roman" w:cs="Times New Roman"/>
          <w:i/>
          <w:iCs/>
          <w:kern w:val="0"/>
          <w14:ligatures w14:val="none"/>
        </w:rPr>
        <w:t>apatheia</w:t>
      </w:r>
      <w:r w:rsidRPr="00C359B6">
        <w:rPr>
          <w:rFonts w:ascii="Times New Roman" w:eastAsia="Times New Roman" w:hAnsi="Times New Roman" w:cs="Times New Roman"/>
          <w:kern w:val="0"/>
          <w14:ligatures w14:val="none"/>
        </w:rPr>
        <w:t xml:space="preserve"> recast as "purity of heart") and to have shaped his own narration of the controversy to obscure his closeness to its condemned figures. This should be distinguished clearly from the </w:t>
      </w:r>
      <w:proofErr w:type="spellStart"/>
      <w:r w:rsidRPr="00C359B6">
        <w:rPr>
          <w:rFonts w:ascii="Times New Roman" w:eastAsia="Times New Roman" w:hAnsi="Times New Roman" w:cs="Times New Roman"/>
          <w:kern w:val="0"/>
          <w14:ligatures w14:val="none"/>
        </w:rPr>
        <w:t>Apophthegmata's</w:t>
      </w:r>
      <w:proofErr w:type="spellEnd"/>
      <w:r w:rsidRPr="00C359B6">
        <w:rPr>
          <w:rFonts w:ascii="Times New Roman" w:eastAsia="Times New Roman" w:hAnsi="Times New Roman" w:cs="Times New Roman"/>
          <w:kern w:val="0"/>
          <w14:ligatures w14:val="none"/>
        </w:rPr>
        <w:t xml:space="preserve"> editorial suppression of </w:t>
      </w:r>
      <w:proofErr w:type="spellStart"/>
      <w:r w:rsidRPr="00C359B6">
        <w:rPr>
          <w:rFonts w:ascii="Times New Roman" w:eastAsia="Times New Roman" w:hAnsi="Times New Roman" w:cs="Times New Roman"/>
          <w:kern w:val="0"/>
          <w14:ligatures w14:val="none"/>
        </w:rPr>
        <w:t>Evagrius's</w:t>
      </w:r>
      <w:proofErr w:type="spellEnd"/>
      <w:r w:rsidRPr="00C359B6">
        <w:rPr>
          <w:rFonts w:ascii="Times New Roman" w:eastAsia="Times New Roman" w:hAnsi="Times New Roman" w:cs="Times New Roman"/>
          <w:kern w:val="0"/>
          <w14:ligatures w14:val="none"/>
        </w:rPr>
        <w:t xml:space="preserve"> name, which is anonymous, collective, and </w:t>
      </w:r>
      <w:proofErr w:type="gramStart"/>
      <w:r w:rsidRPr="00C359B6">
        <w:rPr>
          <w:rFonts w:ascii="Times New Roman" w:eastAsia="Times New Roman" w:hAnsi="Times New Roman" w:cs="Times New Roman"/>
          <w:kern w:val="0"/>
          <w14:ligatures w14:val="none"/>
        </w:rPr>
        <w:t>retrospective — a</w:t>
      </w:r>
      <w:proofErr w:type="gramEnd"/>
      <w:r w:rsidRPr="00C359B6">
        <w:rPr>
          <w:rFonts w:ascii="Times New Roman" w:eastAsia="Times New Roman" w:hAnsi="Times New Roman" w:cs="Times New Roman"/>
          <w:kern w:val="0"/>
          <w14:ligatures w14:val="none"/>
        </w:rPr>
        <w:t xml:space="preserve"> compiling community editing its own record </w:t>
      </w:r>
      <w:proofErr w:type="spellStart"/>
      <w:r w:rsidRPr="00C359B6">
        <w:rPr>
          <w:rFonts w:ascii="Times New Roman" w:eastAsia="Times New Roman" w:hAnsi="Times New Roman" w:cs="Times New Roman"/>
          <w:kern w:val="0"/>
          <w14:ligatures w14:val="none"/>
        </w:rPr>
        <w:t>some time</w:t>
      </w:r>
      <w:proofErr w:type="spellEnd"/>
      <w:r w:rsidRPr="00C359B6">
        <w:rPr>
          <w:rFonts w:ascii="Times New Roman" w:eastAsia="Times New Roman" w:hAnsi="Times New Roman" w:cs="Times New Roman"/>
          <w:kern w:val="0"/>
          <w14:ligatures w14:val="none"/>
        </w:rPr>
        <w:t xml:space="preserve"> after the fact, once </w:t>
      </w:r>
      <w:proofErr w:type="spellStart"/>
      <w:r w:rsidRPr="00C359B6">
        <w:rPr>
          <w:rFonts w:ascii="Times New Roman" w:eastAsia="Times New Roman" w:hAnsi="Times New Roman" w:cs="Times New Roman"/>
          <w:kern w:val="0"/>
          <w14:ligatures w14:val="none"/>
        </w:rPr>
        <w:t>Evagrius's</w:t>
      </w:r>
      <w:proofErr w:type="spellEnd"/>
      <w:r w:rsidRPr="00C359B6">
        <w:rPr>
          <w:rFonts w:ascii="Times New Roman" w:eastAsia="Times New Roman" w:hAnsi="Times New Roman" w:cs="Times New Roman"/>
          <w:kern w:val="0"/>
          <w14:ligatures w14:val="none"/>
        </w:rPr>
        <w:t xml:space="preserve"> reputation had already become dangerous. Cassian's silence is individual, contemporaneous, and strategic: a man who had personally witnessed his teacher's circle condemned and burned out, in real time, in physical danger, choosing in that moment never to credit the teacher whose fate he had just escaped. The mechanism is structurally related — both responses transmit </w:t>
      </w:r>
      <w:proofErr w:type="spellStart"/>
      <w:r w:rsidRPr="00C359B6">
        <w:rPr>
          <w:rFonts w:ascii="Times New Roman" w:eastAsia="Times New Roman" w:hAnsi="Times New Roman" w:cs="Times New Roman"/>
          <w:kern w:val="0"/>
          <w14:ligatures w14:val="none"/>
        </w:rPr>
        <w:t>Evagrian</w:t>
      </w:r>
      <w:proofErr w:type="spellEnd"/>
      <w:r w:rsidRPr="00C359B6">
        <w:rPr>
          <w:rFonts w:ascii="Times New Roman" w:eastAsia="Times New Roman" w:hAnsi="Times New Roman" w:cs="Times New Roman"/>
          <w:kern w:val="0"/>
          <w14:ligatures w14:val="none"/>
        </w:rPr>
        <w:t xml:space="preserve"> substance while suppressing the </w:t>
      </w:r>
      <w:proofErr w:type="spellStart"/>
      <w:r w:rsidRPr="00C359B6">
        <w:rPr>
          <w:rFonts w:ascii="Times New Roman" w:eastAsia="Times New Roman" w:hAnsi="Times New Roman" w:cs="Times New Roman"/>
          <w:kern w:val="0"/>
          <w14:ligatures w14:val="none"/>
        </w:rPr>
        <w:t>Evagrian</w:t>
      </w:r>
      <w:proofErr w:type="spellEnd"/>
      <w:r w:rsidRPr="00C359B6">
        <w:rPr>
          <w:rFonts w:ascii="Times New Roman" w:eastAsia="Times New Roman" w:hAnsi="Times New Roman" w:cs="Times New Roman"/>
          <w:kern w:val="0"/>
          <w14:ligatures w14:val="none"/>
        </w:rPr>
        <w:t xml:space="preserve"> name — but the actors, the timing, and the stakes are different enough that treating them as the same phenomenon would flatten something this document should keep distinct. Together, the two cases point toward a candidate gravity worth naming directly: theological danger and strategic non-attribution as a lived feature of this world's own epistemic culture, not merely an artifact of later manuscript history. This is flagged here as a candidate for Gravity Discovery to test, not asserted as a confirmed feature of the world.</w:t>
      </w:r>
    </w:p>
    <w:p w14:paraId="4A90DC2E"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Palladius of Galatia (hagiographer)</w:t>
      </w:r>
    </w:p>
    <w:p w14:paraId="325BA7EE" w14:textId="77777777" w:rsidR="00C359B6" w:rsidRPr="00C359B6" w:rsidRDefault="00C359B6" w:rsidP="00C359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High — the </w:t>
      </w:r>
      <w:proofErr w:type="spellStart"/>
      <w:r w:rsidRPr="00C359B6">
        <w:rPr>
          <w:rFonts w:ascii="Times New Roman" w:eastAsia="Times New Roman" w:hAnsi="Times New Roman" w:cs="Times New Roman"/>
          <w:i/>
          <w:iCs/>
          <w:kern w:val="0"/>
          <w14:ligatures w14:val="none"/>
        </w:rPr>
        <w:t>Lausiac</w:t>
      </w:r>
      <w:proofErr w:type="spellEnd"/>
      <w:r w:rsidRPr="00C359B6">
        <w:rPr>
          <w:rFonts w:ascii="Times New Roman" w:eastAsia="Times New Roman" w:hAnsi="Times New Roman" w:cs="Times New Roman"/>
          <w:i/>
          <w:iCs/>
          <w:kern w:val="0"/>
          <w14:ligatures w14:val="none"/>
        </w:rPr>
        <w:t xml:space="preserve"> History</w:t>
      </w:r>
      <w:r w:rsidRPr="00C359B6">
        <w:rPr>
          <w:rFonts w:ascii="Times New Roman" w:eastAsia="Times New Roman" w:hAnsi="Times New Roman" w:cs="Times New Roman"/>
          <w:kern w:val="0"/>
          <w14:ligatures w14:val="none"/>
        </w:rPr>
        <w:t xml:space="preserve"> is a primary scholarly entry point into this world.</w:t>
      </w:r>
    </w:p>
    <w:p w14:paraId="0146196D" w14:textId="77777777" w:rsidR="00C359B6" w:rsidRPr="00C359B6" w:rsidRDefault="00C359B6" w:rsidP="00C359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Representativeness:</w:t>
      </w:r>
      <w:r w:rsidRPr="00C359B6">
        <w:rPr>
          <w:rFonts w:ascii="Times New Roman" w:eastAsia="Times New Roman" w:hAnsi="Times New Roman" w:cs="Times New Roman"/>
          <w:kern w:val="0"/>
          <w14:ligatures w14:val="none"/>
        </w:rPr>
        <w:t xml:space="preserve"> A genuine participant-observer, having lived among Egyptian and Palestinian monks for years, but writing decades later, for a specific patron, with his own pro-</w:t>
      </w:r>
      <w:proofErr w:type="spellStart"/>
      <w:r w:rsidRPr="00C359B6">
        <w:rPr>
          <w:rFonts w:ascii="Times New Roman" w:eastAsia="Times New Roman" w:hAnsi="Times New Roman" w:cs="Times New Roman"/>
          <w:kern w:val="0"/>
          <w14:ligatures w14:val="none"/>
        </w:rPr>
        <w:t>Evagrian</w:t>
      </w:r>
      <w:proofErr w:type="spellEnd"/>
      <w:r w:rsidRPr="00C359B6">
        <w:rPr>
          <w:rFonts w:ascii="Times New Roman" w:eastAsia="Times New Roman" w:hAnsi="Times New Roman" w:cs="Times New Roman"/>
          <w:kern w:val="0"/>
          <w14:ligatures w14:val="none"/>
        </w:rPr>
        <w:t xml:space="preserve"> sympathies that put him at odds with the anti-</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consensus that later shaped the </w:t>
      </w:r>
      <w:proofErr w:type="spellStart"/>
      <w:r w:rsidRPr="00C359B6">
        <w:rPr>
          <w:rFonts w:ascii="Times New Roman" w:eastAsia="Times New Roman" w:hAnsi="Times New Roman" w:cs="Times New Roman"/>
          <w:kern w:val="0"/>
          <w14:ligatures w14:val="none"/>
        </w:rPr>
        <w:t>Apophthegmata's</w:t>
      </w:r>
      <w:proofErr w:type="spellEnd"/>
      <w:r w:rsidRPr="00C359B6">
        <w:rPr>
          <w:rFonts w:ascii="Times New Roman" w:eastAsia="Times New Roman" w:hAnsi="Times New Roman" w:cs="Times New Roman"/>
          <w:kern w:val="0"/>
          <w14:ligatures w14:val="none"/>
        </w:rPr>
        <w:t xml:space="preserve"> editing.</w:t>
      </w:r>
    </w:p>
    <w:p w14:paraId="794A1468" w14:textId="77777777" w:rsidR="00C359B6" w:rsidRPr="00C359B6" w:rsidRDefault="00C359B6" w:rsidP="00C359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Major source for biographical detail on numerous figures otherwise known only through brief sayings, including much of what is known about </w:t>
      </w:r>
      <w:proofErr w:type="spellStart"/>
      <w:r w:rsidRPr="00C359B6">
        <w:rPr>
          <w:rFonts w:ascii="Times New Roman" w:eastAsia="Times New Roman" w:hAnsi="Times New Roman" w:cs="Times New Roman"/>
          <w:kern w:val="0"/>
          <w14:ligatures w14:val="none"/>
        </w:rPr>
        <w:t>Evagrius's</w:t>
      </w:r>
      <w:proofErr w:type="spellEnd"/>
      <w:r w:rsidRPr="00C359B6">
        <w:rPr>
          <w:rFonts w:ascii="Times New Roman" w:eastAsia="Times New Roman" w:hAnsi="Times New Roman" w:cs="Times New Roman"/>
          <w:kern w:val="0"/>
          <w14:ligatures w14:val="none"/>
        </w:rPr>
        <w:t xml:space="preserve"> own life, and for sustained attention to Melania the Elder and Melania the Younger.</w:t>
      </w:r>
    </w:p>
    <w:p w14:paraId="29FDC143" w14:textId="77777777" w:rsidR="00C359B6" w:rsidRPr="00C359B6" w:rsidRDefault="00C359B6" w:rsidP="00C359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Wrote with explicit edificatory intent; includes material modern scholarship treats with caution.</w:t>
      </w:r>
    </w:p>
    <w:p w14:paraId="06EBE084" w14:textId="77777777" w:rsidR="00C359B6" w:rsidRPr="00C359B6" w:rsidRDefault="00C359B6" w:rsidP="00C359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Relatively well-preserved Greek manuscript tradition. Palladius's own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sympathies mean his framing of figures like </w:t>
      </w:r>
      <w:proofErr w:type="spellStart"/>
      <w:r w:rsidRPr="00C359B6">
        <w:rPr>
          <w:rFonts w:ascii="Times New Roman" w:eastAsia="Times New Roman" w:hAnsi="Times New Roman" w:cs="Times New Roman"/>
          <w:kern w:val="0"/>
          <w14:ligatures w14:val="none"/>
        </w:rPr>
        <w:t>Evagrius</w:t>
      </w:r>
      <w:proofErr w:type="spellEnd"/>
      <w:r w:rsidRPr="00C359B6">
        <w:rPr>
          <w:rFonts w:ascii="Times New Roman" w:eastAsia="Times New Roman" w:hAnsi="Times New Roman" w:cs="Times New Roman"/>
          <w:kern w:val="0"/>
          <w14:ligatures w14:val="none"/>
        </w:rPr>
        <w:t xml:space="preserve"> should be read as somewhat partisan within this world's internal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controversy, not neutral.</w:t>
      </w:r>
    </w:p>
    <w:p w14:paraId="2210CBC5"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 xml:space="preserve">The anonymous author of the </w:t>
      </w:r>
      <w:r w:rsidRPr="00C359B6">
        <w:rPr>
          <w:rFonts w:ascii="Times New Roman" w:eastAsia="Times New Roman" w:hAnsi="Times New Roman" w:cs="Times New Roman"/>
          <w:b/>
          <w:bCs/>
          <w:i/>
          <w:iCs/>
          <w:kern w:val="0"/>
          <w14:ligatures w14:val="none"/>
        </w:rPr>
        <w:t xml:space="preserve">Historia </w:t>
      </w:r>
      <w:proofErr w:type="spellStart"/>
      <w:r w:rsidRPr="00C359B6">
        <w:rPr>
          <w:rFonts w:ascii="Times New Roman" w:eastAsia="Times New Roman" w:hAnsi="Times New Roman" w:cs="Times New Roman"/>
          <w:b/>
          <w:bCs/>
          <w:i/>
          <w:iCs/>
          <w:kern w:val="0"/>
          <w14:ligatures w14:val="none"/>
        </w:rPr>
        <w:t>Monachorum</w:t>
      </w:r>
      <w:proofErr w:type="spellEnd"/>
      <w:r w:rsidRPr="00C359B6">
        <w:rPr>
          <w:rFonts w:ascii="Times New Roman" w:eastAsia="Times New Roman" w:hAnsi="Times New Roman" w:cs="Times New Roman"/>
          <w:b/>
          <w:bCs/>
          <w:i/>
          <w:iCs/>
          <w:kern w:val="0"/>
          <w14:ligatures w14:val="none"/>
        </w:rPr>
        <w:t xml:space="preserve"> in </w:t>
      </w:r>
      <w:proofErr w:type="spellStart"/>
      <w:r w:rsidRPr="00C359B6">
        <w:rPr>
          <w:rFonts w:ascii="Times New Roman" w:eastAsia="Times New Roman" w:hAnsi="Times New Roman" w:cs="Times New Roman"/>
          <w:b/>
          <w:bCs/>
          <w:i/>
          <w:iCs/>
          <w:kern w:val="0"/>
          <w14:ligatures w14:val="none"/>
        </w:rPr>
        <w:t>Aegypto</w:t>
      </w:r>
      <w:proofErr w:type="spellEnd"/>
    </w:p>
    <w:p w14:paraId="796617A9" w14:textId="77777777" w:rsidR="00C359B6" w:rsidRPr="00C359B6" w:rsidRDefault="00C359B6" w:rsidP="00C359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Moderate among general audiences, high among specialists.</w:t>
      </w:r>
    </w:p>
    <w:p w14:paraId="5CA69917" w14:textId="77777777" w:rsidR="00C359B6" w:rsidRPr="00C359B6" w:rsidRDefault="00C359B6" w:rsidP="00C359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Representativeness:</w:t>
      </w:r>
      <w:r w:rsidRPr="00C359B6">
        <w:rPr>
          <w:rFonts w:ascii="Times New Roman" w:eastAsia="Times New Roman" w:hAnsi="Times New Roman" w:cs="Times New Roman"/>
          <w:kern w:val="0"/>
          <w14:ligatures w14:val="none"/>
        </w:rPr>
        <w:t xml:space="preserve"> A travel-narrative account by a visiting party, likely from Palestine, touring Egyptian monastic sites c. 394–395.</w:t>
      </w:r>
    </w:p>
    <w:p w14:paraId="7E4BFA5E" w14:textId="77777777" w:rsidR="00C359B6" w:rsidRPr="00C359B6" w:rsidRDefault="00C359B6" w:rsidP="00C359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Demonstrable literary dependence on Athanasius's </w:t>
      </w:r>
      <w:r w:rsidRPr="00C359B6">
        <w:rPr>
          <w:rFonts w:ascii="Times New Roman" w:eastAsia="Times New Roman" w:hAnsi="Times New Roman" w:cs="Times New Roman"/>
          <w:i/>
          <w:iCs/>
          <w:kern w:val="0"/>
          <w14:ligatures w14:val="none"/>
        </w:rPr>
        <w:t>Life of Antony</w:t>
      </w:r>
      <w:r w:rsidRPr="00C359B6">
        <w:rPr>
          <w:rFonts w:ascii="Times New Roman" w:eastAsia="Times New Roman" w:hAnsi="Times New Roman" w:cs="Times New Roman"/>
          <w:kern w:val="0"/>
          <w14:ligatures w14:val="none"/>
        </w:rPr>
        <w:t>, meaning it is not an independent control on Athanasius's portrait but partly downstream of it — and therefore inherits, at one remove, the same four-role agenda already identified in Athanasius's own entry above, rather than offering an independent check on it.</w:t>
      </w:r>
    </w:p>
    <w:p w14:paraId="43D0E162" w14:textId="77777777" w:rsidR="00C359B6" w:rsidRPr="00C359B6" w:rsidRDefault="00C359B6" w:rsidP="00C359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Authorship remains genuinely unresolved.</w:t>
      </w:r>
    </w:p>
    <w:p w14:paraId="3F63428B" w14:textId="77777777" w:rsidR="00C359B6" w:rsidRPr="00C359B6" w:rsidRDefault="00C359B6" w:rsidP="00C359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The long </w:t>
      </w:r>
      <w:proofErr w:type="gramStart"/>
      <w:r w:rsidRPr="00C359B6">
        <w:rPr>
          <w:rFonts w:ascii="Times New Roman" w:eastAsia="Times New Roman" w:hAnsi="Times New Roman" w:cs="Times New Roman"/>
          <w:kern w:val="0"/>
          <w14:ligatures w14:val="none"/>
        </w:rPr>
        <w:t>mis-attribution</w:t>
      </w:r>
      <w:proofErr w:type="gramEnd"/>
      <w:r w:rsidRPr="00C359B6">
        <w:rPr>
          <w:rFonts w:ascii="Times New Roman" w:eastAsia="Times New Roman" w:hAnsi="Times New Roman" w:cs="Times New Roman"/>
          <w:kern w:val="0"/>
          <w14:ligatures w14:val="none"/>
        </w:rPr>
        <w:t xml:space="preserve"> to Rufinus, who in fact only translated the work into Latin, is itself instructive — a translator's name displacing the actual </w:t>
      </w:r>
      <w:r w:rsidRPr="00C359B6">
        <w:rPr>
          <w:rFonts w:ascii="Times New Roman" w:eastAsia="Times New Roman" w:hAnsi="Times New Roman" w:cs="Times New Roman"/>
          <w:kern w:val="0"/>
          <w14:ligatures w14:val="none"/>
        </w:rPr>
        <w:lastRenderedPageBreak/>
        <w:t>anonymous author's, a milder version of the authorial-substitution pattern seen with Evagrius.</w:t>
      </w:r>
    </w:p>
    <w:p w14:paraId="5DFCB572"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Jerome (c. 347–420)</w:t>
      </w:r>
    </w:p>
    <w:p w14:paraId="42C9C648" w14:textId="77777777" w:rsidR="00C359B6" w:rsidRPr="00C359B6" w:rsidRDefault="00C359B6" w:rsidP="00C359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Very high, though largely for reasons separate from his role in this world specifically.</w:t>
      </w:r>
    </w:p>
    <w:p w14:paraId="51C89943" w14:textId="77777777" w:rsidR="00C359B6" w:rsidRPr="00C359B6" w:rsidRDefault="00C359B6" w:rsidP="00C359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Representativeness, across several distinct roles:</w:t>
      </w:r>
      <w:r w:rsidRPr="00C359B6">
        <w:rPr>
          <w:rFonts w:ascii="Times New Roman" w:eastAsia="Times New Roman" w:hAnsi="Times New Roman" w:cs="Times New Roman"/>
          <w:kern w:val="0"/>
          <w14:ligatures w14:val="none"/>
        </w:rPr>
        <w:t xml:space="preserve"> Jerome founded and led a monastery in Bethlehem, making him a genuine first-person voice in the broader ascetic movement, though situated in Palestine rather than Egypt. He was also a direct participant in the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controversy itself, including a prolonged personal dispute with Rufinus that was partly fought over </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questions — placing him inside, not outside, the same controversy responsible for this world's major transmission distortions. As a hagiographer, he authored the </w:t>
      </w:r>
      <w:r w:rsidRPr="00C359B6">
        <w:rPr>
          <w:rFonts w:ascii="Times New Roman" w:eastAsia="Times New Roman" w:hAnsi="Times New Roman" w:cs="Times New Roman"/>
          <w:i/>
          <w:iCs/>
          <w:kern w:val="0"/>
          <w14:ligatures w14:val="none"/>
        </w:rPr>
        <w:t>Life of Paul of Thebes</w:t>
      </w:r>
      <w:r w:rsidRPr="00C359B6">
        <w:rPr>
          <w:rFonts w:ascii="Times New Roman" w:eastAsia="Times New Roman" w:hAnsi="Times New Roman" w:cs="Times New Roman"/>
          <w:kern w:val="0"/>
          <w14:ligatures w14:val="none"/>
        </w:rPr>
        <w:t xml:space="preserve">, the </w:t>
      </w:r>
      <w:r w:rsidRPr="00C359B6">
        <w:rPr>
          <w:rFonts w:ascii="Times New Roman" w:eastAsia="Times New Roman" w:hAnsi="Times New Roman" w:cs="Times New Roman"/>
          <w:i/>
          <w:iCs/>
          <w:kern w:val="0"/>
          <w14:ligatures w14:val="none"/>
        </w:rPr>
        <w:t>Life of Hilarion</w:t>
      </w:r>
      <w:r w:rsidRPr="00C359B6">
        <w:rPr>
          <w:rFonts w:ascii="Times New Roman" w:eastAsia="Times New Roman" w:hAnsi="Times New Roman" w:cs="Times New Roman"/>
          <w:kern w:val="0"/>
          <w14:ligatures w14:val="none"/>
        </w:rPr>
        <w:t xml:space="preserve">, and the </w:t>
      </w:r>
      <w:r w:rsidRPr="00C359B6">
        <w:rPr>
          <w:rFonts w:ascii="Times New Roman" w:eastAsia="Times New Roman" w:hAnsi="Times New Roman" w:cs="Times New Roman"/>
          <w:i/>
          <w:iCs/>
          <w:kern w:val="0"/>
          <w14:ligatures w14:val="none"/>
        </w:rPr>
        <w:t>Life of Malchus</w:t>
      </w:r>
      <w:r w:rsidRPr="00C359B6">
        <w:rPr>
          <w:rFonts w:ascii="Times New Roman" w:eastAsia="Times New Roman" w:hAnsi="Times New Roman" w:cs="Times New Roman"/>
          <w:kern w:val="0"/>
          <w14:ligatures w14:val="none"/>
        </w:rPr>
        <w:t xml:space="preserve">, producing the same genre of formation-narrative material evaluated elsewhere in this document and subject to the same genre-convention caution. As translator, his Latin rendering of the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w:t>
      </w:r>
      <w:proofErr w:type="spellStart"/>
      <w:r w:rsidRPr="00C359B6">
        <w:rPr>
          <w:rFonts w:ascii="Times New Roman" w:eastAsia="Times New Roman" w:hAnsi="Times New Roman" w:cs="Times New Roman"/>
          <w:i/>
          <w:iCs/>
          <w:kern w:val="0"/>
          <w14:ligatures w14:val="none"/>
        </w:rPr>
        <w:t>Praecepta</w:t>
      </w:r>
      <w:proofErr w:type="spellEnd"/>
      <w:r w:rsidRPr="00C359B6">
        <w:rPr>
          <w:rFonts w:ascii="Times New Roman" w:eastAsia="Times New Roman" w:hAnsi="Times New Roman" w:cs="Times New Roman"/>
          <w:kern w:val="0"/>
          <w14:ligatures w14:val="none"/>
        </w:rPr>
        <w:t xml:space="preserve"> is the only complete surviving version of that text, with documented meaning-altering choices. Across every one of these </w:t>
      </w:r>
      <w:proofErr w:type="gramStart"/>
      <w:r w:rsidRPr="00C359B6">
        <w:rPr>
          <w:rFonts w:ascii="Times New Roman" w:eastAsia="Times New Roman" w:hAnsi="Times New Roman" w:cs="Times New Roman"/>
          <w:kern w:val="0"/>
          <w14:ligatures w14:val="none"/>
        </w:rPr>
        <w:t>roles</w:t>
      </w:r>
      <w:proofErr w:type="gramEnd"/>
      <w:r w:rsidRPr="00C359B6">
        <w:rPr>
          <w:rFonts w:ascii="Times New Roman" w:eastAsia="Times New Roman" w:hAnsi="Times New Roman" w:cs="Times New Roman"/>
          <w:kern w:val="0"/>
          <w14:ligatures w14:val="none"/>
        </w:rPr>
        <w:t xml:space="preserve"> he wrote with explicit, often personal and combative polemical purpose.</w:t>
      </w:r>
    </w:p>
    <w:p w14:paraId="17AC88C4" w14:textId="77777777" w:rsidR="00C359B6" w:rsidRPr="00C359B6" w:rsidRDefault="00C359B6" w:rsidP="00C359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Considerable and multi-channeled — through the </w:t>
      </w:r>
      <w:r w:rsidRPr="00C359B6">
        <w:rPr>
          <w:rFonts w:ascii="Times New Roman" w:eastAsia="Times New Roman" w:hAnsi="Times New Roman" w:cs="Times New Roman"/>
          <w:i/>
          <w:iCs/>
          <w:kern w:val="0"/>
          <w14:ligatures w14:val="none"/>
        </w:rPr>
        <w:t>Life of Paul of Thebes</w:t>
      </w:r>
      <w:r w:rsidRPr="00C359B6">
        <w:rPr>
          <w:rFonts w:ascii="Times New Roman" w:eastAsia="Times New Roman" w:hAnsi="Times New Roman" w:cs="Times New Roman"/>
          <w:kern w:val="0"/>
          <w14:ligatures w14:val="none"/>
        </w:rPr>
        <w:t xml:space="preserve"> on the popular image of the earliest desert hermits; through his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translation on the only complete access to that Rule; through his own hagiographies on the broader genre's conventions.</w:t>
      </w:r>
    </w:p>
    <w:p w14:paraId="5107907B" w14:textId="77777777" w:rsidR="00C359B6" w:rsidRPr="00C359B6" w:rsidRDefault="00C359B6" w:rsidP="00C359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Because Jerome's roles overlap so heavily, his testimony on any given point may be doing several kinds of work at once — eyewitness claim, hagiographic convention, translation choice, polemical point-scoring — that need to be disentangled individually rather than treated as a single undifferentiated function.</w:t>
      </w:r>
    </w:p>
    <w:p w14:paraId="2A3EB140" w14:textId="77777777" w:rsidR="00C359B6" w:rsidRPr="00C359B6" w:rsidRDefault="00C359B6" w:rsidP="00C359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Jerome's own authorial identity is not in serious dispute, unlike several other figures in this inventory; but precisely because his role is so multivalent, each work attributed to him needs its own genre and purpose assessment.</w:t>
      </w:r>
    </w:p>
    <w:p w14:paraId="4222B3AD" w14:textId="77777777" w:rsidR="00C359B6" w:rsidRPr="00C359B6" w:rsidRDefault="00C359B6" w:rsidP="00C359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 xml:space="preserve">The </w:t>
      </w:r>
      <w:proofErr w:type="spellStart"/>
      <w:r w:rsidRPr="00C359B6">
        <w:rPr>
          <w:rFonts w:ascii="Times New Roman" w:eastAsia="Times New Roman" w:hAnsi="Times New Roman" w:cs="Times New Roman"/>
          <w:b/>
          <w:bCs/>
          <w:kern w:val="0"/>
          <w14:ligatures w14:val="none"/>
        </w:rPr>
        <w:t>Apophthegmata</w:t>
      </w:r>
      <w:proofErr w:type="spellEnd"/>
      <w:r w:rsidRPr="00C359B6">
        <w:rPr>
          <w:rFonts w:ascii="Times New Roman" w:eastAsia="Times New Roman" w:hAnsi="Times New Roman" w:cs="Times New Roman"/>
          <w:b/>
          <w:bCs/>
          <w:kern w:val="0"/>
          <w14:ligatures w14:val="none"/>
        </w:rPr>
        <w:t xml:space="preserve"> compilers, as shapers rather than only transmitters</w:t>
      </w:r>
    </w:p>
    <w:p w14:paraId="4853BC01"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This corpus has, to this point, scrutinized the </w:t>
      </w:r>
      <w:proofErr w:type="spellStart"/>
      <w:r w:rsidRPr="00C359B6">
        <w:rPr>
          <w:rFonts w:ascii="Times New Roman" w:eastAsia="Times New Roman" w:hAnsi="Times New Roman" w:cs="Times New Roman"/>
          <w:kern w:val="0"/>
          <w14:ligatures w14:val="none"/>
        </w:rPr>
        <w:t>Apophthegmata's</w:t>
      </w:r>
      <w:proofErr w:type="spellEnd"/>
      <w:r w:rsidRPr="00C359B6">
        <w:rPr>
          <w:rFonts w:ascii="Times New Roman" w:eastAsia="Times New Roman" w:hAnsi="Times New Roman" w:cs="Times New Roman"/>
          <w:kern w:val="0"/>
          <w14:ligatures w14:val="none"/>
        </w:rPr>
        <w:t xml:space="preserve"> compilers chiefly for what they suppressed — </w:t>
      </w:r>
      <w:proofErr w:type="spellStart"/>
      <w:r w:rsidRPr="00C359B6">
        <w:rPr>
          <w:rFonts w:ascii="Times New Roman" w:eastAsia="Times New Roman" w:hAnsi="Times New Roman" w:cs="Times New Roman"/>
          <w:kern w:val="0"/>
          <w14:ligatures w14:val="none"/>
        </w:rPr>
        <w:t>Evagrius's</w:t>
      </w:r>
      <w:proofErr w:type="spellEnd"/>
      <w:r w:rsidRPr="00C359B6">
        <w:rPr>
          <w:rFonts w:ascii="Times New Roman" w:eastAsia="Times New Roman" w:hAnsi="Times New Roman" w:cs="Times New Roman"/>
          <w:kern w:val="0"/>
          <w14:ligatures w14:val="none"/>
        </w:rPr>
        <w:t xml:space="preserve"> name, once his orthodoxy became dangerous — and for when they likely worked: toward 500 CE, plausibly displaced survivors of the </w:t>
      </w:r>
      <w:proofErr w:type="spellStart"/>
      <w:r w:rsidRPr="00C359B6">
        <w:rPr>
          <w:rFonts w:ascii="Times New Roman" w:eastAsia="Times New Roman" w:hAnsi="Times New Roman" w:cs="Times New Roman"/>
          <w:kern w:val="0"/>
          <w14:ligatures w14:val="none"/>
        </w:rPr>
        <w:t>Scetis</w:t>
      </w:r>
      <w:proofErr w:type="spellEnd"/>
      <w:r w:rsidRPr="00C359B6">
        <w:rPr>
          <w:rFonts w:ascii="Times New Roman" w:eastAsia="Times New Roman" w:hAnsi="Times New Roman" w:cs="Times New Roman"/>
          <w:kern w:val="0"/>
          <w14:ligatures w14:val="none"/>
        </w:rPr>
        <w:t xml:space="preserve"> raids compiling a record of a destroyed world. Both of those findings stand. But a further, more consequential Author Gravity risk has not received comparable scrutiny: </w:t>
      </w:r>
      <w:r w:rsidRPr="00C359B6">
        <w:rPr>
          <w:rFonts w:ascii="Times New Roman" w:eastAsia="Times New Roman" w:hAnsi="Times New Roman" w:cs="Times New Roman"/>
          <w:b/>
          <w:bCs/>
          <w:kern w:val="0"/>
          <w14:ligatures w14:val="none"/>
        </w:rPr>
        <w:t>the compilers' act of selecting and arranging individual sayings into the Alphabetical and Anonymous Collections is itself an act of authorship, not merely a record of pre-existing material.</w:t>
      </w:r>
    </w:p>
    <w:p w14:paraId="4F604921" w14:textId="77777777" w:rsidR="00C359B6" w:rsidRPr="00C359B6" w:rsidRDefault="00C359B6" w:rsidP="00C359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Visibility:</w:t>
      </w:r>
      <w:r w:rsidRPr="00C359B6">
        <w:rPr>
          <w:rFonts w:ascii="Times New Roman" w:eastAsia="Times New Roman" w:hAnsi="Times New Roman" w:cs="Times New Roman"/>
          <w:kern w:val="0"/>
          <w14:ligatures w14:val="none"/>
        </w:rPr>
        <w:t xml:space="preserve"> The compilers themselves are anonymous and structurally invisible, which is precisely what allows their editorial choices to be received as if they were simply "the tradition" rather than a specific, dateable act of construction by a specific, if unnamed, group.</w:t>
      </w:r>
    </w:p>
    <w:p w14:paraId="3BE25DDE" w14:textId="77777777" w:rsidR="00C359B6" w:rsidRPr="00C359B6" w:rsidRDefault="00C359B6" w:rsidP="00C359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lastRenderedPageBreak/>
        <w:t>Representativeness:</w:t>
      </w:r>
      <w:r w:rsidRPr="00C359B6">
        <w:rPr>
          <w:rFonts w:ascii="Times New Roman" w:eastAsia="Times New Roman" w:hAnsi="Times New Roman" w:cs="Times New Roman"/>
          <w:kern w:val="0"/>
          <w14:ligatures w14:val="none"/>
        </w:rPr>
        <w:t xml:space="preserve"> Unknown and largely unrecoverable — the compilers' own selection criteria, regional affiliations, and theological commitments are not stated anywhere in the collections themselves, meaning the principles governing what was included, excluded, or arranged together are invisible precisely where they would matter most.</w:t>
      </w:r>
    </w:p>
    <w:p w14:paraId="7637D02F" w14:textId="77777777" w:rsidR="00C359B6" w:rsidRPr="00C359B6" w:rsidRDefault="00C359B6" w:rsidP="00C359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Influence:</w:t>
      </w:r>
      <w:r w:rsidRPr="00C359B6">
        <w:rPr>
          <w:rFonts w:ascii="Times New Roman" w:eastAsia="Times New Roman" w:hAnsi="Times New Roman" w:cs="Times New Roman"/>
          <w:kern w:val="0"/>
          <w14:ligatures w14:val="none"/>
        </w:rPr>
        <w:t xml:space="preserve"> This is the single most consequential editorial influence in this world's entire source base, more consequential in its effects than even the documented </w:t>
      </w:r>
      <w:proofErr w:type="spellStart"/>
      <w:r w:rsidRPr="00C359B6">
        <w:rPr>
          <w:rFonts w:ascii="Times New Roman" w:eastAsia="Times New Roman" w:hAnsi="Times New Roman" w:cs="Times New Roman"/>
          <w:kern w:val="0"/>
          <w14:ligatures w14:val="none"/>
        </w:rPr>
        <w:t>Evagrius</w:t>
      </w:r>
      <w:proofErr w:type="spellEnd"/>
      <w:r w:rsidRPr="00C359B6">
        <w:rPr>
          <w:rFonts w:ascii="Times New Roman" w:eastAsia="Times New Roman" w:hAnsi="Times New Roman" w:cs="Times New Roman"/>
          <w:kern w:val="0"/>
          <w14:ligatures w14:val="none"/>
        </w:rPr>
        <w:t xml:space="preserve"> suppression. By selecting sayings from what was almost certainly a far larger and more heterogeneous oral tradition, and arranging them into collections organized either alphabetically by named father or systematically by topic, the compilers produced a coherent object — "the desert fathers" as a single, recognizable, internally consistent tradition — that this corpus's own gravity work has found to be substantially an artifact of later synthesis rather than a feature the underlying primary evidence independently supports. The compilers' construction of apparent unity across what this corpus's six-test gravity assessment found to be a genuinely fractured, multi-strand evidentiary picture is a more significant distortion risk than their suppression of any single name, because it operates at the level of </w:t>
      </w:r>
      <w:r w:rsidRPr="00C359B6">
        <w:rPr>
          <w:rFonts w:ascii="Times New Roman" w:eastAsia="Times New Roman" w:hAnsi="Times New Roman" w:cs="Times New Roman"/>
          <w:i/>
          <w:iCs/>
          <w:kern w:val="0"/>
          <w14:ligatures w14:val="none"/>
        </w:rPr>
        <w:t>what the evidence looks like it shows before any testing begins</w:t>
      </w:r>
      <w:r w:rsidRPr="00C359B6">
        <w:rPr>
          <w:rFonts w:ascii="Times New Roman" w:eastAsia="Times New Roman" w:hAnsi="Times New Roman" w:cs="Times New Roman"/>
          <w:kern w:val="0"/>
          <w14:ligatures w14:val="none"/>
        </w:rPr>
        <w:t xml:space="preserve"> — it shapes the basic shape a reader, including this corpus at the start of this very build, assumes the desert tradition has, prior to and independent of the testing Document 03 eventually carried out.</w:t>
      </w:r>
    </w:p>
    <w:p w14:paraId="563A804D" w14:textId="77777777" w:rsidR="00C359B6" w:rsidRPr="00C359B6" w:rsidRDefault="00C359B6" w:rsidP="00C359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Limitations:</w:t>
      </w:r>
      <w:r w:rsidRPr="00C359B6">
        <w:rPr>
          <w:rFonts w:ascii="Times New Roman" w:eastAsia="Times New Roman" w:hAnsi="Times New Roman" w:cs="Times New Roman"/>
          <w:kern w:val="0"/>
          <w14:ligatures w14:val="none"/>
        </w:rPr>
        <w:t xml:space="preserve"> Because the compilers' selection principles are invisible, it is not possible to know how much of what reads, in the finished collections, as a coherent shared formation logic is genuinely present across the underlying oral material and how much is an effect of the compilers' own arrangement choices — placing sayings from different regions, generations, and theological orientations side by side under a shared genre convention that implies more commonality than the underlying material may independently possess.</w:t>
      </w:r>
    </w:p>
    <w:p w14:paraId="1D58F319" w14:textId="77777777" w:rsidR="00C359B6" w:rsidRPr="00C359B6" w:rsidRDefault="00C359B6" w:rsidP="00C359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Transmission History:</w:t>
      </w:r>
      <w:r w:rsidRPr="00C359B6">
        <w:rPr>
          <w:rFonts w:ascii="Times New Roman" w:eastAsia="Times New Roman" w:hAnsi="Times New Roman" w:cs="Times New Roman"/>
          <w:kern w:val="0"/>
          <w14:ligatures w14:val="none"/>
        </w:rPr>
        <w:t xml:space="preserve"> The same anonymous, collective, retrospective character already identified for the </w:t>
      </w:r>
      <w:proofErr w:type="spellStart"/>
      <w:r w:rsidRPr="00C359B6">
        <w:rPr>
          <w:rFonts w:ascii="Times New Roman" w:eastAsia="Times New Roman" w:hAnsi="Times New Roman" w:cs="Times New Roman"/>
          <w:kern w:val="0"/>
          <w14:ligatures w14:val="none"/>
        </w:rPr>
        <w:t>Evagrius</w:t>
      </w:r>
      <w:proofErr w:type="spellEnd"/>
      <w:r w:rsidRPr="00C359B6">
        <w:rPr>
          <w:rFonts w:ascii="Times New Roman" w:eastAsia="Times New Roman" w:hAnsi="Times New Roman" w:cs="Times New Roman"/>
          <w:kern w:val="0"/>
          <w14:ligatures w14:val="none"/>
        </w:rPr>
        <w:t>-suppression case applies here at a larger scale: a compiling community, working after the fact and likely under the pressure of displacement and loss, did not merely preserve a record — it built one, selecting and arranging material in ways that produced the appearance of a single, coherent "desert fathers" tradition. This corpus should treat that constructed coherence as a hypothesis the compilers' own editorial work helped generate, and one this corpus's gravity-testing work in Document 03 was specifically designed to check rather than assume, not as a starting fact about the evidence that requires no separate scrutiny of its own.</w:t>
      </w:r>
    </w:p>
    <w:p w14:paraId="7872D9D9"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pict w14:anchorId="194E6A5B">
          <v:rect id="_x0000_i1027" style="width:0;height:1.5pt" o:hralign="center" o:hrstd="t" o:hr="t" fillcolor="#a0a0a0" stroked="f"/>
        </w:pict>
      </w:r>
    </w:p>
    <w:p w14:paraId="691C5CE1" w14:textId="77777777" w:rsidR="00C359B6" w:rsidRPr="00C359B6" w:rsidRDefault="00C359B6" w:rsidP="00C359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9B6">
        <w:rPr>
          <w:rFonts w:ascii="Times New Roman" w:eastAsia="Times New Roman" w:hAnsi="Times New Roman" w:cs="Times New Roman"/>
          <w:b/>
          <w:bCs/>
          <w:kern w:val="0"/>
          <w:sz w:val="27"/>
          <w:szCs w:val="27"/>
          <w14:ligatures w14:val="none"/>
        </w:rPr>
        <w:t>Secondary Scholarship Assessment</w:t>
      </w:r>
    </w:p>
    <w:p w14:paraId="0024181B"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Foundational/source-critical scholarship:</w:t>
      </w:r>
      <w:r w:rsidRPr="00C359B6">
        <w:rPr>
          <w:rFonts w:ascii="Times New Roman" w:eastAsia="Times New Roman" w:hAnsi="Times New Roman" w:cs="Times New Roman"/>
          <w:kern w:val="0"/>
          <w14:ligatures w14:val="none"/>
        </w:rPr>
        <w:t xml:space="preserve"> Cuthbert Butler and Wilhelm Bousset's early-20th-century philological work disentangling the relationships among the </w:t>
      </w:r>
      <w:proofErr w:type="spellStart"/>
      <w:r w:rsidRPr="00C359B6">
        <w:rPr>
          <w:rFonts w:ascii="Times New Roman" w:eastAsia="Times New Roman" w:hAnsi="Times New Roman" w:cs="Times New Roman"/>
          <w:i/>
          <w:iCs/>
          <w:kern w:val="0"/>
          <w14:ligatures w14:val="none"/>
        </w:rPr>
        <w:t>Lausiac</w:t>
      </w:r>
      <w:proofErr w:type="spellEnd"/>
      <w:r w:rsidRPr="00C359B6">
        <w:rPr>
          <w:rFonts w:ascii="Times New Roman" w:eastAsia="Times New Roman" w:hAnsi="Times New Roman" w:cs="Times New Roman"/>
          <w:i/>
          <w:iCs/>
          <w:kern w:val="0"/>
          <w14:ligatures w14:val="none"/>
        </w:rPr>
        <w:t xml:space="preserve"> History</w:t>
      </w:r>
      <w:r w:rsidRPr="00C359B6">
        <w:rPr>
          <w:rFonts w:ascii="Times New Roman" w:eastAsia="Times New Roman" w:hAnsi="Times New Roman" w:cs="Times New Roman"/>
          <w:kern w:val="0"/>
          <w14:ligatures w14:val="none"/>
        </w:rPr>
        <w:t xml:space="preserve">, </w:t>
      </w:r>
      <w:r w:rsidRPr="00C359B6">
        <w:rPr>
          <w:rFonts w:ascii="Times New Roman" w:eastAsia="Times New Roman" w:hAnsi="Times New Roman" w:cs="Times New Roman"/>
          <w:i/>
          <w:iCs/>
          <w:kern w:val="0"/>
          <w14:ligatures w14:val="none"/>
        </w:rPr>
        <w:t xml:space="preserve">Historia </w:t>
      </w:r>
      <w:proofErr w:type="spellStart"/>
      <w:r w:rsidRPr="00C359B6">
        <w:rPr>
          <w:rFonts w:ascii="Times New Roman" w:eastAsia="Times New Roman" w:hAnsi="Times New Roman" w:cs="Times New Roman"/>
          <w:i/>
          <w:iCs/>
          <w:kern w:val="0"/>
          <w14:ligatures w14:val="none"/>
        </w:rPr>
        <w:t>Monachorum</w:t>
      </w:r>
      <w:proofErr w:type="spellEnd"/>
      <w:r w:rsidRPr="00C359B6">
        <w:rPr>
          <w:rFonts w:ascii="Times New Roman" w:eastAsia="Times New Roman" w:hAnsi="Times New Roman" w:cs="Times New Roman"/>
          <w:kern w:val="0"/>
          <w14:ligatures w14:val="none"/>
        </w:rPr>
        <w:t xml:space="preserve">, and </w:t>
      </w:r>
      <w:proofErr w:type="spellStart"/>
      <w:r w:rsidRPr="00C359B6">
        <w:rPr>
          <w:rFonts w:ascii="Times New Roman" w:eastAsia="Times New Roman" w:hAnsi="Times New Roman" w:cs="Times New Roman"/>
          <w:kern w:val="0"/>
          <w14:ligatures w14:val="none"/>
        </w:rPr>
        <w:t>Apophthegmata</w:t>
      </w:r>
      <w:proofErr w:type="spellEnd"/>
      <w:r w:rsidRPr="00C359B6">
        <w:rPr>
          <w:rFonts w:ascii="Times New Roman" w:eastAsia="Times New Roman" w:hAnsi="Times New Roman" w:cs="Times New Roman"/>
          <w:kern w:val="0"/>
          <w14:ligatures w14:val="none"/>
        </w:rPr>
        <w:t xml:space="preserve"> streams remains the basis for most later source-critical work; Jean-Claude Guy's critical work on the </w:t>
      </w:r>
      <w:proofErr w:type="spellStart"/>
      <w:r w:rsidRPr="00C359B6">
        <w:rPr>
          <w:rFonts w:ascii="Times New Roman" w:eastAsia="Times New Roman" w:hAnsi="Times New Roman" w:cs="Times New Roman"/>
          <w:kern w:val="0"/>
          <w14:ligatures w14:val="none"/>
        </w:rPr>
        <w:t>Apophthegmata's</w:t>
      </w:r>
      <w:proofErr w:type="spellEnd"/>
      <w:r w:rsidRPr="00C359B6">
        <w:rPr>
          <w:rFonts w:ascii="Times New Roman" w:eastAsia="Times New Roman" w:hAnsi="Times New Roman" w:cs="Times New Roman"/>
          <w:kern w:val="0"/>
          <w14:ligatures w14:val="none"/>
        </w:rPr>
        <w:t xml:space="preserve"> Greek manuscript history; Armand Veilleux's </w:t>
      </w:r>
      <w:proofErr w:type="spellStart"/>
      <w:r w:rsidRPr="00C359B6">
        <w:rPr>
          <w:rFonts w:ascii="Times New Roman" w:eastAsia="Times New Roman" w:hAnsi="Times New Roman" w:cs="Times New Roman"/>
          <w:i/>
          <w:iCs/>
          <w:kern w:val="0"/>
          <w14:ligatures w14:val="none"/>
        </w:rPr>
        <w:t>Pachomian</w:t>
      </w:r>
      <w:proofErr w:type="spellEnd"/>
      <w:r w:rsidRPr="00C359B6">
        <w:rPr>
          <w:rFonts w:ascii="Times New Roman" w:eastAsia="Times New Roman" w:hAnsi="Times New Roman" w:cs="Times New Roman"/>
          <w:i/>
          <w:iCs/>
          <w:kern w:val="0"/>
          <w14:ligatures w14:val="none"/>
        </w:rPr>
        <w:t xml:space="preserve"> Koinonia</w:t>
      </w:r>
      <w:r w:rsidRPr="00C359B6">
        <w:rPr>
          <w:rFonts w:ascii="Times New Roman" w:eastAsia="Times New Roman" w:hAnsi="Times New Roman" w:cs="Times New Roman"/>
          <w:kern w:val="0"/>
          <w14:ligatures w14:val="none"/>
        </w:rPr>
        <w:t xml:space="preserve">, the standard scholarly access point to the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corpus; Stephen Emmel's codicological reconstruction and Bentley Layton's documentary edition of </w:t>
      </w:r>
      <w:r w:rsidRPr="00C359B6">
        <w:rPr>
          <w:rFonts w:ascii="Times New Roman" w:eastAsia="Times New Roman" w:hAnsi="Times New Roman" w:cs="Times New Roman"/>
          <w:kern w:val="0"/>
          <w14:ligatures w14:val="none"/>
        </w:rPr>
        <w:lastRenderedPageBreak/>
        <w:t xml:space="preserve">Shenoute's Canons, the modern foundation for Shenoute studies; Antoine </w:t>
      </w:r>
      <w:proofErr w:type="spellStart"/>
      <w:r w:rsidRPr="00C359B6">
        <w:rPr>
          <w:rFonts w:ascii="Times New Roman" w:eastAsia="Times New Roman" w:hAnsi="Times New Roman" w:cs="Times New Roman"/>
          <w:kern w:val="0"/>
          <w14:ligatures w14:val="none"/>
        </w:rPr>
        <w:t>Guillaumont's</w:t>
      </w:r>
      <w:proofErr w:type="spellEnd"/>
      <w:r w:rsidRPr="00C359B6">
        <w:rPr>
          <w:rFonts w:ascii="Times New Roman" w:eastAsia="Times New Roman" w:hAnsi="Times New Roman" w:cs="Times New Roman"/>
          <w:kern w:val="0"/>
          <w14:ligatures w14:val="none"/>
        </w:rPr>
        <w:t xml:space="preserve"> critical edition work on the </w:t>
      </w:r>
      <w:proofErr w:type="spellStart"/>
      <w:r w:rsidRPr="00C359B6">
        <w:rPr>
          <w:rFonts w:ascii="Times New Roman" w:eastAsia="Times New Roman" w:hAnsi="Times New Roman" w:cs="Times New Roman"/>
          <w:kern w:val="0"/>
          <w14:ligatures w14:val="none"/>
        </w:rPr>
        <w:t>Kephalaia</w:t>
      </w:r>
      <w:proofErr w:type="spellEnd"/>
      <w:r w:rsidRPr="00C359B6">
        <w:rPr>
          <w:rFonts w:ascii="Times New Roman" w:eastAsia="Times New Roman" w:hAnsi="Times New Roman" w:cs="Times New Roman"/>
          <w:kern w:val="0"/>
          <w14:ligatures w14:val="none"/>
        </w:rPr>
        <w:t xml:space="preserve"> </w:t>
      </w:r>
      <w:proofErr w:type="spellStart"/>
      <w:r w:rsidRPr="00C359B6">
        <w:rPr>
          <w:rFonts w:ascii="Times New Roman" w:eastAsia="Times New Roman" w:hAnsi="Times New Roman" w:cs="Times New Roman"/>
          <w:kern w:val="0"/>
          <w14:ligatures w14:val="none"/>
        </w:rPr>
        <w:t>Gnostika's</w:t>
      </w:r>
      <w:proofErr w:type="spellEnd"/>
      <w:r w:rsidRPr="00C359B6">
        <w:rPr>
          <w:rFonts w:ascii="Times New Roman" w:eastAsia="Times New Roman" w:hAnsi="Times New Roman" w:cs="Times New Roman"/>
          <w:kern w:val="0"/>
          <w14:ligatures w14:val="none"/>
        </w:rPr>
        <w:t xml:space="preserve"> Syriac transmission, with Augustine Casiday representing the most significant scholarly dissent from </w:t>
      </w:r>
      <w:proofErr w:type="spellStart"/>
      <w:r w:rsidRPr="00C359B6">
        <w:rPr>
          <w:rFonts w:ascii="Times New Roman" w:eastAsia="Times New Roman" w:hAnsi="Times New Roman" w:cs="Times New Roman"/>
          <w:kern w:val="0"/>
          <w14:ligatures w14:val="none"/>
        </w:rPr>
        <w:t>Guillaumont's</w:t>
      </w:r>
      <w:proofErr w:type="spellEnd"/>
      <w:r w:rsidRPr="00C359B6">
        <w:rPr>
          <w:rFonts w:ascii="Times New Roman" w:eastAsia="Times New Roman" w:hAnsi="Times New Roman" w:cs="Times New Roman"/>
          <w:kern w:val="0"/>
          <w14:ligatures w14:val="none"/>
        </w:rPr>
        <w:t xml:space="preserve"> S1/S2 judgment.</w:t>
      </w:r>
    </w:p>
    <w:p w14:paraId="03BD7AA9"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Major interpretive frameworks, in active tension with one another:</w:t>
      </w:r>
    </w:p>
    <w:p w14:paraId="17175760"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Peter Brown's "holy man" model reads desert authority through a sociological lens — the ascetic substituting personal charismatic authority for, and sometimes mediating between, local and imperial power structures. Samuel Rubenson's revisionist work, centered on Antony's letters, directly challenges the "rustic/unlettered holy man" image both Athanasius's </w:t>
      </w:r>
      <w:r w:rsidRPr="00C359B6">
        <w:rPr>
          <w:rFonts w:ascii="Times New Roman" w:eastAsia="Times New Roman" w:hAnsi="Times New Roman" w:cs="Times New Roman"/>
          <w:i/>
          <w:iCs/>
          <w:kern w:val="0"/>
          <w14:ligatures w14:val="none"/>
        </w:rPr>
        <w:t>Life</w:t>
      </w:r>
      <w:r w:rsidRPr="00C359B6">
        <w:rPr>
          <w:rFonts w:ascii="Times New Roman" w:eastAsia="Times New Roman" w:hAnsi="Times New Roman" w:cs="Times New Roman"/>
          <w:kern w:val="0"/>
          <w14:ligatures w14:val="none"/>
        </w:rPr>
        <w:t xml:space="preserve"> and, to some extent, Brown's model assume, arguing for greater philosophical-theological sophistication and continuity with Alexandrian/</w:t>
      </w:r>
      <w:proofErr w:type="spellStart"/>
      <w:r w:rsidRPr="00C359B6">
        <w:rPr>
          <w:rFonts w:ascii="Times New Roman" w:eastAsia="Times New Roman" w:hAnsi="Times New Roman" w:cs="Times New Roman"/>
          <w:kern w:val="0"/>
          <w14:ligatures w14:val="none"/>
        </w:rPr>
        <w:t>Origenist</w:t>
      </w:r>
      <w:proofErr w:type="spellEnd"/>
      <w:r w:rsidRPr="00C359B6">
        <w:rPr>
          <w:rFonts w:ascii="Times New Roman" w:eastAsia="Times New Roman" w:hAnsi="Times New Roman" w:cs="Times New Roman"/>
          <w:kern w:val="0"/>
          <w14:ligatures w14:val="none"/>
        </w:rPr>
        <w:t xml:space="preserve"> thought among desert figures than the popular image suggests. This is a live, unresolved tension this document does not resolve in either direction: whether the desert tradition's authority was fundamentally non-intellectual and charismatic, or more intellectually continuous with the urban theological culture it appeared to reject, may bear directly on this world's relationship to the Alexandria formation world already built in this project.</w:t>
      </w:r>
    </w:p>
    <w:p w14:paraId="757FC5A4"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James Goehring's documentary and papyrological revisionism challenges the literary sources' implicit geography and social picture directly: not a remote, society-rejecting wilderness movement but one substantially interwoven with village economic and social life, including monastic lending, property holding, and village-based ascetic communities Jerome's Latin translation of the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Rule appears to have actively obscured. Daniel Caner's and Sidney Griffith's work on Syrian asceticism specifically — the </w:t>
      </w:r>
      <w:proofErr w:type="spellStart"/>
      <w:r w:rsidRPr="00C359B6">
        <w:rPr>
          <w:rFonts w:ascii="Times New Roman" w:eastAsia="Times New Roman" w:hAnsi="Times New Roman" w:cs="Times New Roman"/>
          <w:i/>
          <w:iCs/>
          <w:kern w:val="0"/>
          <w14:ligatures w14:val="none"/>
        </w:rPr>
        <w:t>ihidaya</w:t>
      </w:r>
      <w:proofErr w:type="spellEnd"/>
      <w:r w:rsidRPr="00C359B6">
        <w:rPr>
          <w:rFonts w:ascii="Times New Roman" w:eastAsia="Times New Roman" w:hAnsi="Times New Roman" w:cs="Times New Roman"/>
          <w:kern w:val="0"/>
          <w14:ligatures w14:val="none"/>
        </w:rPr>
        <w:t xml:space="preserve"> ideal and the </w:t>
      </w:r>
      <w:proofErr w:type="spellStart"/>
      <w:r w:rsidRPr="00C359B6">
        <w:rPr>
          <w:rFonts w:ascii="Times New Roman" w:eastAsia="Times New Roman" w:hAnsi="Times New Roman" w:cs="Times New Roman"/>
          <w:i/>
          <w:iCs/>
          <w:kern w:val="0"/>
          <w14:ligatures w14:val="none"/>
        </w:rPr>
        <w:t>Bnay</w:t>
      </w:r>
      <w:proofErr w:type="spellEnd"/>
      <w:r w:rsidRPr="00C359B6">
        <w:rPr>
          <w:rFonts w:ascii="Times New Roman" w:eastAsia="Times New Roman" w:hAnsi="Times New Roman" w:cs="Times New Roman"/>
          <w:i/>
          <w:iCs/>
          <w:kern w:val="0"/>
          <w14:ligatures w14:val="none"/>
        </w:rPr>
        <w:t>/</w:t>
      </w:r>
      <w:proofErr w:type="spellStart"/>
      <w:r w:rsidRPr="00C359B6">
        <w:rPr>
          <w:rFonts w:ascii="Times New Roman" w:eastAsia="Times New Roman" w:hAnsi="Times New Roman" w:cs="Times New Roman"/>
          <w:i/>
          <w:iCs/>
          <w:kern w:val="0"/>
          <w14:ligatures w14:val="none"/>
        </w:rPr>
        <w:t>Bnat</w:t>
      </w:r>
      <w:proofErr w:type="spellEnd"/>
      <w:r w:rsidRPr="00C359B6">
        <w:rPr>
          <w:rFonts w:ascii="Times New Roman" w:eastAsia="Times New Roman" w:hAnsi="Times New Roman" w:cs="Times New Roman"/>
          <w:i/>
          <w:iCs/>
          <w:kern w:val="0"/>
          <w14:ligatures w14:val="none"/>
        </w:rPr>
        <w:t xml:space="preserve"> </w:t>
      </w:r>
      <w:proofErr w:type="spellStart"/>
      <w:r w:rsidRPr="00C359B6">
        <w:rPr>
          <w:rFonts w:ascii="Times New Roman" w:eastAsia="Times New Roman" w:hAnsi="Times New Roman" w:cs="Times New Roman"/>
          <w:i/>
          <w:iCs/>
          <w:kern w:val="0"/>
          <w14:ligatures w14:val="none"/>
        </w:rPr>
        <w:t>Qyama</w:t>
      </w:r>
      <w:proofErr w:type="spellEnd"/>
      <w:r w:rsidRPr="00C359B6">
        <w:rPr>
          <w:rFonts w:ascii="Times New Roman" w:eastAsia="Times New Roman" w:hAnsi="Times New Roman" w:cs="Times New Roman"/>
          <w:kern w:val="0"/>
          <w14:ligatures w14:val="none"/>
        </w:rPr>
        <w:t xml:space="preserve"> — provides the necessary lens for the Syria assessment below.</w:t>
      </w:r>
    </w:p>
    <w:p w14:paraId="41CE0E57"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William Harmless (</w:t>
      </w:r>
      <w:r w:rsidRPr="00C359B6">
        <w:rPr>
          <w:rFonts w:ascii="Times New Roman" w:eastAsia="Times New Roman" w:hAnsi="Times New Roman" w:cs="Times New Roman"/>
          <w:i/>
          <w:iCs/>
          <w:kern w:val="0"/>
          <w14:ligatures w14:val="none"/>
        </w:rPr>
        <w:t>Desert Christians</w:t>
      </w:r>
      <w:r w:rsidRPr="00C359B6">
        <w:rPr>
          <w:rFonts w:ascii="Times New Roman" w:eastAsia="Times New Roman" w:hAnsi="Times New Roman" w:cs="Times New Roman"/>
          <w:kern w:val="0"/>
          <w14:ligatures w14:val="none"/>
        </w:rPr>
        <w:t>) and Douglas Burton-Christie (</w:t>
      </w:r>
      <w:r w:rsidRPr="00C359B6">
        <w:rPr>
          <w:rFonts w:ascii="Times New Roman" w:eastAsia="Times New Roman" w:hAnsi="Times New Roman" w:cs="Times New Roman"/>
          <w:i/>
          <w:iCs/>
          <w:kern w:val="0"/>
          <w14:ligatures w14:val="none"/>
        </w:rPr>
        <w:t>The Word in the Desert</w:t>
      </w:r>
      <w:r w:rsidRPr="00C359B6">
        <w:rPr>
          <w:rFonts w:ascii="Times New Roman" w:eastAsia="Times New Roman" w:hAnsi="Times New Roman" w:cs="Times New Roman"/>
          <w:kern w:val="0"/>
          <w14:ligatures w14:val="none"/>
        </w:rPr>
        <w:t xml:space="preserve">) represent more recent synthetic and theological-literary approaches; Burton-Christie's work on how Scripture functioned experientially and orally within the </w:t>
      </w:r>
      <w:proofErr w:type="gramStart"/>
      <w:r w:rsidRPr="00C359B6">
        <w:rPr>
          <w:rFonts w:ascii="Times New Roman" w:eastAsia="Times New Roman" w:hAnsi="Times New Roman" w:cs="Times New Roman"/>
          <w:kern w:val="0"/>
          <w14:ligatures w14:val="none"/>
        </w:rPr>
        <w:t>sayings</w:t>
      </w:r>
      <w:proofErr w:type="gramEnd"/>
      <w:r w:rsidRPr="00C359B6">
        <w:rPr>
          <w:rFonts w:ascii="Times New Roman" w:eastAsia="Times New Roman" w:hAnsi="Times New Roman" w:cs="Times New Roman"/>
          <w:kern w:val="0"/>
          <w14:ligatures w14:val="none"/>
        </w:rPr>
        <w:t xml:space="preserve"> tradition is directly relevant to this world's interpretation patterns. </w:t>
      </w:r>
      <w:proofErr w:type="spellStart"/>
      <w:r w:rsidRPr="00C359B6">
        <w:rPr>
          <w:rFonts w:ascii="Times New Roman" w:eastAsia="Times New Roman" w:hAnsi="Times New Roman" w:cs="Times New Roman"/>
          <w:kern w:val="0"/>
          <w14:ligatures w14:val="none"/>
        </w:rPr>
        <w:t>Derwas</w:t>
      </w:r>
      <w:proofErr w:type="spellEnd"/>
      <w:r w:rsidRPr="00C359B6">
        <w:rPr>
          <w:rFonts w:ascii="Times New Roman" w:eastAsia="Times New Roman" w:hAnsi="Times New Roman" w:cs="Times New Roman"/>
          <w:kern w:val="0"/>
          <w14:ligatures w14:val="none"/>
        </w:rPr>
        <w:t xml:space="preserve"> Chitty's classic synthesis (</w:t>
      </w:r>
      <w:r w:rsidRPr="00C359B6">
        <w:rPr>
          <w:rFonts w:ascii="Times New Roman" w:eastAsia="Times New Roman" w:hAnsi="Times New Roman" w:cs="Times New Roman"/>
          <w:i/>
          <w:iCs/>
          <w:kern w:val="0"/>
          <w14:ligatures w14:val="none"/>
        </w:rPr>
        <w:t>The Desert a City</w:t>
      </w:r>
      <w:r w:rsidRPr="00C359B6">
        <w:rPr>
          <w:rFonts w:ascii="Times New Roman" w:eastAsia="Times New Roman" w:hAnsi="Times New Roman" w:cs="Times New Roman"/>
          <w:kern w:val="0"/>
          <w14:ligatures w14:val="none"/>
        </w:rPr>
        <w:t>) remains the traditional reference point for this world's recognized shape, though Goehring's work argues directly against treating the field's inherited "anchoritic first, cenobitic second, one developing from the other" narrative as historically accurate, characterizing it instead as a later simplification rather than a discovered sequence — a correction this document follows rather than the cleaner traditional story.</w:t>
      </w:r>
    </w:p>
    <w:p w14:paraId="1908F51A"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pict w14:anchorId="7052E98A">
          <v:rect id="_x0000_i1028" style="width:0;height:1.5pt" o:hralign="center" o:hrstd="t" o:hr="t" fillcolor="#a0a0a0" stroked="f"/>
        </w:pict>
      </w:r>
    </w:p>
    <w:p w14:paraId="07AFA397" w14:textId="77777777" w:rsidR="00C359B6" w:rsidRPr="00C359B6" w:rsidRDefault="00C359B6" w:rsidP="00C359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9B6">
        <w:rPr>
          <w:rFonts w:ascii="Times New Roman" w:eastAsia="Times New Roman" w:hAnsi="Times New Roman" w:cs="Times New Roman"/>
          <w:b/>
          <w:bCs/>
          <w:kern w:val="0"/>
          <w:sz w:val="27"/>
          <w:szCs w:val="27"/>
          <w14:ligatures w14:val="none"/>
        </w:rPr>
        <w:t>Syrian Primary Sources</w:t>
      </w:r>
    </w:p>
    <w:p w14:paraId="782393B8"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The primary texts that would need to be inventoried if Syria were brought into this world's scope are: </w:t>
      </w:r>
      <w:proofErr w:type="spellStart"/>
      <w:r w:rsidRPr="00C359B6">
        <w:rPr>
          <w:rFonts w:ascii="Times New Roman" w:eastAsia="Times New Roman" w:hAnsi="Times New Roman" w:cs="Times New Roman"/>
          <w:kern w:val="0"/>
          <w14:ligatures w14:val="none"/>
        </w:rPr>
        <w:t>Theodoret</w:t>
      </w:r>
      <w:proofErr w:type="spellEnd"/>
      <w:r w:rsidRPr="00C359B6">
        <w:rPr>
          <w:rFonts w:ascii="Times New Roman" w:eastAsia="Times New Roman" w:hAnsi="Times New Roman" w:cs="Times New Roman"/>
          <w:kern w:val="0"/>
          <w14:ligatures w14:val="none"/>
        </w:rPr>
        <w:t xml:space="preserve"> of </w:t>
      </w:r>
      <w:proofErr w:type="spellStart"/>
      <w:r w:rsidRPr="00C359B6">
        <w:rPr>
          <w:rFonts w:ascii="Times New Roman" w:eastAsia="Times New Roman" w:hAnsi="Times New Roman" w:cs="Times New Roman"/>
          <w:kern w:val="0"/>
          <w14:ligatures w14:val="none"/>
        </w:rPr>
        <w:t>Cyrrhus's</w:t>
      </w:r>
      <w:proofErr w:type="spellEnd"/>
      <w:r w:rsidRPr="00C359B6">
        <w:rPr>
          <w:rFonts w:ascii="Times New Roman" w:eastAsia="Times New Roman" w:hAnsi="Times New Roman" w:cs="Times New Roman"/>
          <w:kern w:val="0"/>
          <w14:ligatures w14:val="none"/>
        </w:rPr>
        <w:t xml:space="preserve"> </w:t>
      </w:r>
      <w:r w:rsidRPr="00C359B6">
        <w:rPr>
          <w:rFonts w:ascii="Times New Roman" w:eastAsia="Times New Roman" w:hAnsi="Times New Roman" w:cs="Times New Roman"/>
          <w:i/>
          <w:iCs/>
          <w:kern w:val="0"/>
          <w14:ligatures w14:val="none"/>
        </w:rPr>
        <w:t>Historia Religiosa</w:t>
      </w:r>
      <w:r w:rsidRPr="00C359B6">
        <w:rPr>
          <w:rFonts w:ascii="Times New Roman" w:eastAsia="Times New Roman" w:hAnsi="Times New Roman" w:cs="Times New Roman"/>
          <w:kern w:val="0"/>
          <w14:ligatures w14:val="none"/>
        </w:rPr>
        <w:t xml:space="preserve"> (Greek, mid-5th century, biographical accounts of Syrian ascetics including stylites and extreme self-mortification practitioners); the </w:t>
      </w:r>
      <w:r w:rsidRPr="00C359B6">
        <w:rPr>
          <w:rFonts w:ascii="Times New Roman" w:eastAsia="Times New Roman" w:hAnsi="Times New Roman" w:cs="Times New Roman"/>
          <w:i/>
          <w:iCs/>
          <w:kern w:val="0"/>
          <w14:ligatures w14:val="none"/>
        </w:rPr>
        <w:t xml:space="preserve">Liber </w:t>
      </w:r>
      <w:proofErr w:type="spellStart"/>
      <w:r w:rsidRPr="00C359B6">
        <w:rPr>
          <w:rFonts w:ascii="Times New Roman" w:eastAsia="Times New Roman" w:hAnsi="Times New Roman" w:cs="Times New Roman"/>
          <w:i/>
          <w:iCs/>
          <w:kern w:val="0"/>
          <w14:ligatures w14:val="none"/>
        </w:rPr>
        <w:t>Graduum</w:t>
      </w:r>
      <w:proofErr w:type="spellEnd"/>
      <w:r w:rsidRPr="00C359B6">
        <w:rPr>
          <w:rFonts w:ascii="Times New Roman" w:eastAsia="Times New Roman" w:hAnsi="Times New Roman" w:cs="Times New Roman"/>
          <w:kern w:val="0"/>
          <w14:ligatures w14:val="none"/>
        </w:rPr>
        <w:t xml:space="preserve"> (</w:t>
      </w:r>
      <w:r w:rsidRPr="00C359B6">
        <w:rPr>
          <w:rFonts w:ascii="Times New Roman" w:eastAsia="Times New Roman" w:hAnsi="Times New Roman" w:cs="Times New Roman"/>
          <w:i/>
          <w:iCs/>
          <w:kern w:val="0"/>
          <w14:ligatures w14:val="none"/>
        </w:rPr>
        <w:t>Book of Steps</w:t>
      </w:r>
      <w:r w:rsidRPr="00C359B6">
        <w:rPr>
          <w:rFonts w:ascii="Times New Roman" w:eastAsia="Times New Roman" w:hAnsi="Times New Roman" w:cs="Times New Roman"/>
          <w:kern w:val="0"/>
          <w14:ligatures w14:val="none"/>
        </w:rPr>
        <w:t xml:space="preserve">, Syriac, author unknown, likely 4th century, a graduated formation text distinguishing the "Upright" from the "Perfect"); </w:t>
      </w:r>
      <w:proofErr w:type="spellStart"/>
      <w:r w:rsidRPr="00C359B6">
        <w:rPr>
          <w:rFonts w:ascii="Times New Roman" w:eastAsia="Times New Roman" w:hAnsi="Times New Roman" w:cs="Times New Roman"/>
          <w:kern w:val="0"/>
          <w14:ligatures w14:val="none"/>
        </w:rPr>
        <w:t>Aphrahat's</w:t>
      </w:r>
      <w:proofErr w:type="spellEnd"/>
      <w:r w:rsidRPr="00C359B6">
        <w:rPr>
          <w:rFonts w:ascii="Times New Roman" w:eastAsia="Times New Roman" w:hAnsi="Times New Roman" w:cs="Times New Roman"/>
          <w:kern w:val="0"/>
          <w14:ligatures w14:val="none"/>
        </w:rPr>
        <w:t xml:space="preserve"> </w:t>
      </w:r>
      <w:r w:rsidRPr="00C359B6">
        <w:rPr>
          <w:rFonts w:ascii="Times New Roman" w:eastAsia="Times New Roman" w:hAnsi="Times New Roman" w:cs="Times New Roman"/>
          <w:i/>
          <w:iCs/>
          <w:kern w:val="0"/>
          <w14:ligatures w14:val="none"/>
        </w:rPr>
        <w:t>Demonstrations</w:t>
      </w:r>
      <w:r w:rsidRPr="00C359B6">
        <w:rPr>
          <w:rFonts w:ascii="Times New Roman" w:eastAsia="Times New Roman" w:hAnsi="Times New Roman" w:cs="Times New Roman"/>
          <w:kern w:val="0"/>
          <w14:ligatures w14:val="none"/>
        </w:rPr>
        <w:t xml:space="preserve"> (Syriac, mid-4th century, addressed in part to the </w:t>
      </w:r>
      <w:proofErr w:type="spellStart"/>
      <w:r w:rsidRPr="00C359B6">
        <w:rPr>
          <w:rFonts w:ascii="Times New Roman" w:eastAsia="Times New Roman" w:hAnsi="Times New Roman" w:cs="Times New Roman"/>
          <w:i/>
          <w:iCs/>
          <w:kern w:val="0"/>
          <w14:ligatures w14:val="none"/>
        </w:rPr>
        <w:t>Bnay</w:t>
      </w:r>
      <w:proofErr w:type="spellEnd"/>
      <w:r w:rsidRPr="00C359B6">
        <w:rPr>
          <w:rFonts w:ascii="Times New Roman" w:eastAsia="Times New Roman" w:hAnsi="Times New Roman" w:cs="Times New Roman"/>
          <w:i/>
          <w:iCs/>
          <w:kern w:val="0"/>
          <w14:ligatures w14:val="none"/>
        </w:rPr>
        <w:t xml:space="preserve"> </w:t>
      </w:r>
      <w:proofErr w:type="spellStart"/>
      <w:r w:rsidRPr="00C359B6">
        <w:rPr>
          <w:rFonts w:ascii="Times New Roman" w:eastAsia="Times New Roman" w:hAnsi="Times New Roman" w:cs="Times New Roman"/>
          <w:i/>
          <w:iCs/>
          <w:kern w:val="0"/>
          <w14:ligatures w14:val="none"/>
        </w:rPr>
        <w:t>Qyama</w:t>
      </w:r>
      <w:proofErr w:type="spellEnd"/>
      <w:r w:rsidRPr="00C359B6">
        <w:rPr>
          <w:rFonts w:ascii="Times New Roman" w:eastAsia="Times New Roman" w:hAnsi="Times New Roman" w:cs="Times New Roman"/>
          <w:kern w:val="0"/>
          <w14:ligatures w14:val="none"/>
        </w:rPr>
        <w:t xml:space="preserve">); and Ephrem the Syrian's hymns and writings on </w:t>
      </w:r>
      <w:r w:rsidRPr="00C359B6">
        <w:rPr>
          <w:rFonts w:ascii="Times New Roman" w:eastAsia="Times New Roman" w:hAnsi="Times New Roman" w:cs="Times New Roman"/>
          <w:kern w:val="0"/>
          <w14:ligatures w14:val="none"/>
        </w:rPr>
        <w:lastRenderedPageBreak/>
        <w:t xml:space="preserve">the </w:t>
      </w:r>
      <w:proofErr w:type="spellStart"/>
      <w:r w:rsidRPr="00C359B6">
        <w:rPr>
          <w:rFonts w:ascii="Times New Roman" w:eastAsia="Times New Roman" w:hAnsi="Times New Roman" w:cs="Times New Roman"/>
          <w:i/>
          <w:iCs/>
          <w:kern w:val="0"/>
          <w14:ligatures w14:val="none"/>
        </w:rPr>
        <w:t>ihidaya</w:t>
      </w:r>
      <w:proofErr w:type="spellEnd"/>
      <w:r w:rsidRPr="00C359B6">
        <w:rPr>
          <w:rFonts w:ascii="Times New Roman" w:eastAsia="Times New Roman" w:hAnsi="Times New Roman" w:cs="Times New Roman"/>
          <w:kern w:val="0"/>
          <w14:ligatures w14:val="none"/>
        </w:rPr>
        <w:t xml:space="preserve"> ("Solitary" or "Only-Begotten") ideal and the </w:t>
      </w:r>
      <w:proofErr w:type="spellStart"/>
      <w:r w:rsidRPr="00C359B6">
        <w:rPr>
          <w:rFonts w:ascii="Times New Roman" w:eastAsia="Times New Roman" w:hAnsi="Times New Roman" w:cs="Times New Roman"/>
          <w:i/>
          <w:iCs/>
          <w:kern w:val="0"/>
          <w14:ligatures w14:val="none"/>
        </w:rPr>
        <w:t>Bnay</w:t>
      </w:r>
      <w:proofErr w:type="spellEnd"/>
      <w:r w:rsidRPr="00C359B6">
        <w:rPr>
          <w:rFonts w:ascii="Times New Roman" w:eastAsia="Times New Roman" w:hAnsi="Times New Roman" w:cs="Times New Roman"/>
          <w:i/>
          <w:iCs/>
          <w:kern w:val="0"/>
          <w14:ligatures w14:val="none"/>
        </w:rPr>
        <w:t>/</w:t>
      </w:r>
      <w:proofErr w:type="spellStart"/>
      <w:r w:rsidRPr="00C359B6">
        <w:rPr>
          <w:rFonts w:ascii="Times New Roman" w:eastAsia="Times New Roman" w:hAnsi="Times New Roman" w:cs="Times New Roman"/>
          <w:i/>
          <w:iCs/>
          <w:kern w:val="0"/>
          <w14:ligatures w14:val="none"/>
        </w:rPr>
        <w:t>Bnat</w:t>
      </w:r>
      <w:proofErr w:type="spellEnd"/>
      <w:r w:rsidRPr="00C359B6">
        <w:rPr>
          <w:rFonts w:ascii="Times New Roman" w:eastAsia="Times New Roman" w:hAnsi="Times New Roman" w:cs="Times New Roman"/>
          <w:i/>
          <w:iCs/>
          <w:kern w:val="0"/>
          <w14:ligatures w14:val="none"/>
        </w:rPr>
        <w:t xml:space="preserve"> </w:t>
      </w:r>
      <w:proofErr w:type="spellStart"/>
      <w:r w:rsidRPr="00C359B6">
        <w:rPr>
          <w:rFonts w:ascii="Times New Roman" w:eastAsia="Times New Roman" w:hAnsi="Times New Roman" w:cs="Times New Roman"/>
          <w:i/>
          <w:iCs/>
          <w:kern w:val="0"/>
          <w14:ligatures w14:val="none"/>
        </w:rPr>
        <w:t>Qyama</w:t>
      </w:r>
      <w:proofErr w:type="spellEnd"/>
      <w:r w:rsidRPr="00C359B6">
        <w:rPr>
          <w:rFonts w:ascii="Times New Roman" w:eastAsia="Times New Roman" w:hAnsi="Times New Roman" w:cs="Times New Roman"/>
          <w:kern w:val="0"/>
          <w14:ligatures w14:val="none"/>
        </w:rPr>
        <w:t xml:space="preserve"> ("Sons/Daughters of the Covenant").</w:t>
      </w:r>
    </w:p>
    <w:p w14:paraId="07E6FF12"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This inventory is real and substantial — Syria's ascetic textual tradition is not thin in any absolute sense. But, drawing on Caner and Griffith specifically, this document offers as a working hypothesis, not a settled finding, that the Syrian material describes a formation logic organized differently from the Egyptian anchoritic core: the </w:t>
      </w:r>
      <w:proofErr w:type="spellStart"/>
      <w:r w:rsidRPr="00C359B6">
        <w:rPr>
          <w:rFonts w:ascii="Times New Roman" w:eastAsia="Times New Roman" w:hAnsi="Times New Roman" w:cs="Times New Roman"/>
          <w:i/>
          <w:iCs/>
          <w:kern w:val="0"/>
          <w14:ligatures w14:val="none"/>
        </w:rPr>
        <w:t>ihidaya</w:t>
      </w:r>
      <w:proofErr w:type="spellEnd"/>
      <w:r w:rsidRPr="00C359B6">
        <w:rPr>
          <w:rFonts w:ascii="Times New Roman" w:eastAsia="Times New Roman" w:hAnsi="Times New Roman" w:cs="Times New Roman"/>
          <w:kern w:val="0"/>
          <w14:ligatures w14:val="none"/>
        </w:rPr>
        <w:t>/</w:t>
      </w:r>
      <w:proofErr w:type="spellStart"/>
      <w:r w:rsidRPr="00C359B6">
        <w:rPr>
          <w:rFonts w:ascii="Times New Roman" w:eastAsia="Times New Roman" w:hAnsi="Times New Roman" w:cs="Times New Roman"/>
          <w:i/>
          <w:iCs/>
          <w:kern w:val="0"/>
          <w14:ligatures w14:val="none"/>
        </w:rPr>
        <w:t>Bnay</w:t>
      </w:r>
      <w:proofErr w:type="spellEnd"/>
      <w:r w:rsidRPr="00C359B6">
        <w:rPr>
          <w:rFonts w:ascii="Times New Roman" w:eastAsia="Times New Roman" w:hAnsi="Times New Roman" w:cs="Times New Roman"/>
          <w:i/>
          <w:iCs/>
          <w:kern w:val="0"/>
          <w14:ligatures w14:val="none"/>
        </w:rPr>
        <w:t xml:space="preserve"> </w:t>
      </w:r>
      <w:proofErr w:type="spellStart"/>
      <w:r w:rsidRPr="00C359B6">
        <w:rPr>
          <w:rFonts w:ascii="Times New Roman" w:eastAsia="Times New Roman" w:hAnsi="Times New Roman" w:cs="Times New Roman"/>
          <w:i/>
          <w:iCs/>
          <w:kern w:val="0"/>
          <w14:ligatures w14:val="none"/>
        </w:rPr>
        <w:t>Qyama</w:t>
      </w:r>
      <w:proofErr w:type="spellEnd"/>
      <w:r w:rsidRPr="00C359B6">
        <w:rPr>
          <w:rFonts w:ascii="Times New Roman" w:eastAsia="Times New Roman" w:hAnsi="Times New Roman" w:cs="Times New Roman"/>
          <w:kern w:val="0"/>
          <w14:ligatures w14:val="none"/>
        </w:rPr>
        <w:t xml:space="preserve"> tradition patterned itself on apostolic precedent rather than the Antonian example, and characteristically involved continued, demonstrative engagement with the society it had nominally renounced rather than withdrawal into uninhabited wilderness. This reading rests on a particular strand of scholarship and has not yet been checked against dissenting voices in the field; it should be treated as provisional. </w:t>
      </w:r>
      <w:proofErr w:type="spellStart"/>
      <w:r w:rsidRPr="00C359B6">
        <w:rPr>
          <w:rFonts w:ascii="Times New Roman" w:eastAsia="Times New Roman" w:hAnsi="Times New Roman" w:cs="Times New Roman"/>
          <w:kern w:val="0"/>
          <w14:ligatures w14:val="none"/>
        </w:rPr>
        <w:t>Theodoret's</w:t>
      </w:r>
      <w:proofErr w:type="spellEnd"/>
      <w:r w:rsidRPr="00C359B6">
        <w:rPr>
          <w:rFonts w:ascii="Times New Roman" w:eastAsia="Times New Roman" w:hAnsi="Times New Roman" w:cs="Times New Roman"/>
          <w:kern w:val="0"/>
          <w14:ligatures w14:val="none"/>
        </w:rPr>
        <w:t xml:space="preserve"> material </w:t>
      </w:r>
      <w:proofErr w:type="gramStart"/>
      <w:r w:rsidRPr="00C359B6">
        <w:rPr>
          <w:rFonts w:ascii="Times New Roman" w:eastAsia="Times New Roman" w:hAnsi="Times New Roman" w:cs="Times New Roman"/>
          <w:kern w:val="0"/>
          <w14:ligatures w14:val="none"/>
        </w:rPr>
        <w:t>in particular is</w:t>
      </w:r>
      <w:proofErr w:type="gramEnd"/>
      <w:r w:rsidRPr="00C359B6">
        <w:rPr>
          <w:rFonts w:ascii="Times New Roman" w:eastAsia="Times New Roman" w:hAnsi="Times New Roman" w:cs="Times New Roman"/>
          <w:kern w:val="0"/>
          <w14:ligatures w14:val="none"/>
        </w:rPr>
        <w:t xml:space="preserve"> an acknowledged, unresolved exception to this working hypothesis — his accounts of withdrawal, spiritual combat, and master-disciple relationship may share enough with the Egyptian core to resist the broader Syrian distinction, and this has not been settled here.</w:t>
      </w:r>
    </w:p>
    <w:p w14:paraId="43D40784"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pict w14:anchorId="37D65416">
          <v:rect id="_x0000_i1029" style="width:0;height:1.5pt" o:hralign="center" o:hrstd="t" o:hr="t" fillcolor="#a0a0a0" stroked="f"/>
        </w:pict>
      </w:r>
    </w:p>
    <w:p w14:paraId="383132B6" w14:textId="77777777" w:rsidR="00C359B6" w:rsidRPr="00C359B6" w:rsidRDefault="00C359B6" w:rsidP="00C359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9B6">
        <w:rPr>
          <w:rFonts w:ascii="Times New Roman" w:eastAsia="Times New Roman" w:hAnsi="Times New Roman" w:cs="Times New Roman"/>
          <w:b/>
          <w:bCs/>
          <w:kern w:val="0"/>
          <w:sz w:val="27"/>
          <w:szCs w:val="27"/>
          <w14:ligatures w14:val="none"/>
        </w:rPr>
        <w:t>Formation Narrative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226"/>
        <w:gridCol w:w="1188"/>
        <w:gridCol w:w="1341"/>
        <w:gridCol w:w="1674"/>
        <w:gridCol w:w="1382"/>
      </w:tblGrid>
      <w:tr w:rsidR="00C359B6" w:rsidRPr="00C359B6" w14:paraId="3521DBFC" w14:textId="77777777">
        <w:trPr>
          <w:tblHeader/>
          <w:tblCellSpacing w:w="15" w:type="dxa"/>
        </w:trPr>
        <w:tc>
          <w:tcPr>
            <w:tcW w:w="0" w:type="auto"/>
            <w:vAlign w:val="center"/>
            <w:hideMark/>
          </w:tcPr>
          <w:p w14:paraId="52734F33" w14:textId="77777777" w:rsidR="00C359B6" w:rsidRPr="00C359B6" w:rsidRDefault="00C359B6" w:rsidP="00C359B6">
            <w:pPr>
              <w:spacing w:after="0" w:line="240" w:lineRule="auto"/>
              <w:jc w:val="center"/>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Source</w:t>
            </w:r>
          </w:p>
        </w:tc>
        <w:tc>
          <w:tcPr>
            <w:tcW w:w="0" w:type="auto"/>
            <w:vAlign w:val="center"/>
            <w:hideMark/>
          </w:tcPr>
          <w:p w14:paraId="2CB244A0" w14:textId="77777777" w:rsidR="00C359B6" w:rsidRPr="00C359B6" w:rsidRDefault="00C359B6" w:rsidP="00C359B6">
            <w:pPr>
              <w:spacing w:after="0" w:line="240" w:lineRule="auto"/>
              <w:jc w:val="center"/>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Authorship</w:t>
            </w:r>
          </w:p>
        </w:tc>
        <w:tc>
          <w:tcPr>
            <w:tcW w:w="0" w:type="auto"/>
            <w:vAlign w:val="center"/>
            <w:hideMark/>
          </w:tcPr>
          <w:p w14:paraId="4DFF7395" w14:textId="77777777" w:rsidR="00C359B6" w:rsidRPr="00C359B6" w:rsidRDefault="00C359B6" w:rsidP="00C359B6">
            <w:pPr>
              <w:spacing w:after="0" w:line="240" w:lineRule="auto"/>
              <w:jc w:val="center"/>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Date (composed)</w:t>
            </w:r>
          </w:p>
        </w:tc>
        <w:tc>
          <w:tcPr>
            <w:tcW w:w="0" w:type="auto"/>
            <w:vAlign w:val="center"/>
            <w:hideMark/>
          </w:tcPr>
          <w:p w14:paraId="5C020394" w14:textId="77777777" w:rsidR="00C359B6" w:rsidRPr="00C359B6" w:rsidRDefault="00C359B6" w:rsidP="00C359B6">
            <w:pPr>
              <w:spacing w:after="0" w:line="240" w:lineRule="auto"/>
              <w:jc w:val="center"/>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Proximity</w:t>
            </w:r>
          </w:p>
        </w:tc>
        <w:tc>
          <w:tcPr>
            <w:tcW w:w="0" w:type="auto"/>
            <w:vAlign w:val="center"/>
            <w:hideMark/>
          </w:tcPr>
          <w:p w14:paraId="5450268C" w14:textId="77777777" w:rsidR="00C359B6" w:rsidRPr="00C359B6" w:rsidRDefault="00C359B6" w:rsidP="00C359B6">
            <w:pPr>
              <w:spacing w:after="0" w:line="240" w:lineRule="auto"/>
              <w:jc w:val="center"/>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Genre conventions</w:t>
            </w:r>
          </w:p>
        </w:tc>
        <w:tc>
          <w:tcPr>
            <w:tcW w:w="0" w:type="auto"/>
            <w:vAlign w:val="center"/>
            <w:hideMark/>
          </w:tcPr>
          <w:p w14:paraId="21E3A446" w14:textId="77777777" w:rsidR="00C359B6" w:rsidRPr="00C359B6" w:rsidRDefault="00C359B6" w:rsidP="00C359B6">
            <w:pPr>
              <w:spacing w:after="0" w:line="240" w:lineRule="auto"/>
              <w:jc w:val="center"/>
              <w:rPr>
                <w:rFonts w:ascii="Times New Roman" w:eastAsia="Times New Roman" w:hAnsi="Times New Roman" w:cs="Times New Roman"/>
                <w:b/>
                <w:bCs/>
                <w:kern w:val="0"/>
                <w14:ligatures w14:val="none"/>
              </w:rPr>
            </w:pPr>
            <w:r w:rsidRPr="00C359B6">
              <w:rPr>
                <w:rFonts w:ascii="Times New Roman" w:eastAsia="Times New Roman" w:hAnsi="Times New Roman" w:cs="Times New Roman"/>
                <w:b/>
                <w:bCs/>
                <w:kern w:val="0"/>
                <w14:ligatures w14:val="none"/>
              </w:rPr>
              <w:t>Formation ecology revealed</w:t>
            </w:r>
          </w:p>
        </w:tc>
      </w:tr>
      <w:tr w:rsidR="00C359B6" w:rsidRPr="00C359B6" w14:paraId="12F5D020" w14:textId="77777777">
        <w:trPr>
          <w:tblCellSpacing w:w="15" w:type="dxa"/>
        </w:trPr>
        <w:tc>
          <w:tcPr>
            <w:tcW w:w="0" w:type="auto"/>
            <w:vAlign w:val="center"/>
            <w:hideMark/>
          </w:tcPr>
          <w:p w14:paraId="6F01221E"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i/>
                <w:iCs/>
                <w:kern w:val="0"/>
                <w14:ligatures w14:val="none"/>
              </w:rPr>
              <w:t>Life of Antony</w:t>
            </w:r>
          </w:p>
        </w:tc>
        <w:tc>
          <w:tcPr>
            <w:tcW w:w="0" w:type="auto"/>
            <w:vAlign w:val="center"/>
            <w:hideMark/>
          </w:tcPr>
          <w:p w14:paraId="1986D55B"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Athanasius, with the four-role agenda (hagiographer, theologian, polemicist, bishop) documented in full above</w:t>
            </w:r>
          </w:p>
        </w:tc>
        <w:tc>
          <w:tcPr>
            <w:tcW w:w="0" w:type="auto"/>
            <w:vAlign w:val="center"/>
            <w:hideMark/>
          </w:tcPr>
          <w:p w14:paraId="64B3D2A8"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c. 356–373</w:t>
            </w:r>
          </w:p>
        </w:tc>
        <w:tc>
          <w:tcPr>
            <w:tcW w:w="0" w:type="auto"/>
            <w:vAlign w:val="center"/>
            <w:hideMark/>
          </w:tcPr>
          <w:p w14:paraId="61A565A0"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Younger contemporary</w:t>
            </w:r>
          </w:p>
        </w:tc>
        <w:tc>
          <w:tcPr>
            <w:tcW w:w="0" w:type="auto"/>
            <w:vAlign w:val="center"/>
            <w:hideMark/>
          </w:tcPr>
          <w:p w14:paraId="213888DD"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Hagiography, anti-Arian/paraenetic</w:t>
            </w:r>
          </w:p>
        </w:tc>
        <w:tc>
          <w:tcPr>
            <w:tcW w:w="0" w:type="auto"/>
            <w:vAlign w:val="center"/>
            <w:hideMark/>
          </w:tcPr>
          <w:p w14:paraId="10E742AE"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Withdrawal-as-combat narrative arc, shaped throughout by Athanasius's simultaneous theological, polemical, and institutional purposes, not only by the dating already flagged elsewhere</w:t>
            </w:r>
          </w:p>
        </w:tc>
      </w:tr>
      <w:tr w:rsidR="00C359B6" w:rsidRPr="00C359B6" w14:paraId="105A1D28" w14:textId="77777777">
        <w:trPr>
          <w:tblCellSpacing w:w="15" w:type="dxa"/>
        </w:trPr>
        <w:tc>
          <w:tcPr>
            <w:tcW w:w="0" w:type="auto"/>
            <w:vAlign w:val="center"/>
            <w:hideMark/>
          </w:tcPr>
          <w:p w14:paraId="7B3E16F7"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w:t>
            </w:r>
            <w:r w:rsidRPr="00C359B6">
              <w:rPr>
                <w:rFonts w:ascii="Times New Roman" w:eastAsia="Times New Roman" w:hAnsi="Times New Roman" w:cs="Times New Roman"/>
                <w:i/>
                <w:iCs/>
                <w:kern w:val="0"/>
                <w14:ligatures w14:val="none"/>
              </w:rPr>
              <w:t>Vitae</w:t>
            </w:r>
          </w:p>
        </w:tc>
        <w:tc>
          <w:tcPr>
            <w:tcW w:w="0" w:type="auto"/>
            <w:vAlign w:val="center"/>
            <w:hideMark/>
          </w:tcPr>
          <w:p w14:paraId="1803FC8A"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Anonymous, multiple recensions</w:t>
            </w:r>
          </w:p>
        </w:tc>
        <w:tc>
          <w:tcPr>
            <w:tcW w:w="0" w:type="auto"/>
            <w:vAlign w:val="center"/>
            <w:hideMark/>
          </w:tcPr>
          <w:p w14:paraId="6BFC08E1"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Mid-4th c. onward</w:t>
            </w:r>
          </w:p>
        </w:tc>
        <w:tc>
          <w:tcPr>
            <w:tcW w:w="0" w:type="auto"/>
            <w:vAlign w:val="center"/>
            <w:hideMark/>
          </w:tcPr>
          <w:p w14:paraId="3EED9C45"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Community-internal, composite</w:t>
            </w:r>
          </w:p>
        </w:tc>
        <w:tc>
          <w:tcPr>
            <w:tcW w:w="0" w:type="auto"/>
            <w:vAlign w:val="center"/>
            <w:hideMark/>
          </w:tcPr>
          <w:p w14:paraId="3C90D8B6"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Hagiography, communal-foundation interest</w:t>
            </w:r>
          </w:p>
        </w:tc>
        <w:tc>
          <w:tcPr>
            <w:tcW w:w="0" w:type="auto"/>
            <w:vAlign w:val="center"/>
            <w:hideMark/>
          </w:tcPr>
          <w:p w14:paraId="1BD68933"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Communal formation, obedience, </w:t>
            </w:r>
            <w:proofErr w:type="gramStart"/>
            <w:r w:rsidRPr="00C359B6">
              <w:rPr>
                <w:rFonts w:ascii="Times New Roman" w:eastAsia="Times New Roman" w:hAnsi="Times New Roman" w:cs="Times New Roman"/>
                <w:kern w:val="0"/>
                <w14:ligatures w14:val="none"/>
              </w:rPr>
              <w:t>rule</w:t>
            </w:r>
            <w:proofErr w:type="gramEnd"/>
            <w:r w:rsidRPr="00C359B6">
              <w:rPr>
                <w:rFonts w:ascii="Times New Roman" w:eastAsia="Times New Roman" w:hAnsi="Times New Roman" w:cs="Times New Roman"/>
                <w:kern w:val="0"/>
                <w14:ligatures w14:val="none"/>
              </w:rPr>
              <w:t xml:space="preserve"> as instrument</w:t>
            </w:r>
          </w:p>
        </w:tc>
      </w:tr>
      <w:tr w:rsidR="00C359B6" w:rsidRPr="00C359B6" w14:paraId="46881A34" w14:textId="77777777">
        <w:trPr>
          <w:tblCellSpacing w:w="15" w:type="dxa"/>
        </w:trPr>
        <w:tc>
          <w:tcPr>
            <w:tcW w:w="0" w:type="auto"/>
            <w:vAlign w:val="center"/>
            <w:hideMark/>
          </w:tcPr>
          <w:p w14:paraId="6C1D40C6"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i/>
                <w:iCs/>
                <w:kern w:val="0"/>
                <w14:ligatures w14:val="none"/>
              </w:rPr>
              <w:lastRenderedPageBreak/>
              <w:t xml:space="preserve">Historia </w:t>
            </w:r>
            <w:proofErr w:type="spellStart"/>
            <w:r w:rsidRPr="00C359B6">
              <w:rPr>
                <w:rFonts w:ascii="Times New Roman" w:eastAsia="Times New Roman" w:hAnsi="Times New Roman" w:cs="Times New Roman"/>
                <w:i/>
                <w:iCs/>
                <w:kern w:val="0"/>
                <w14:ligatures w14:val="none"/>
              </w:rPr>
              <w:t>Monachorum</w:t>
            </w:r>
            <w:proofErr w:type="spellEnd"/>
            <w:r w:rsidRPr="00C359B6">
              <w:rPr>
                <w:rFonts w:ascii="Times New Roman" w:eastAsia="Times New Roman" w:hAnsi="Times New Roman" w:cs="Times New Roman"/>
                <w:i/>
                <w:iCs/>
                <w:kern w:val="0"/>
                <w14:ligatures w14:val="none"/>
              </w:rPr>
              <w:t xml:space="preserve"> in </w:t>
            </w:r>
            <w:proofErr w:type="spellStart"/>
            <w:r w:rsidRPr="00C359B6">
              <w:rPr>
                <w:rFonts w:ascii="Times New Roman" w:eastAsia="Times New Roman" w:hAnsi="Times New Roman" w:cs="Times New Roman"/>
                <w:i/>
                <w:iCs/>
                <w:kern w:val="0"/>
                <w14:ligatures w14:val="none"/>
              </w:rPr>
              <w:t>Aegypto</w:t>
            </w:r>
            <w:proofErr w:type="spellEnd"/>
          </w:p>
        </w:tc>
        <w:tc>
          <w:tcPr>
            <w:tcW w:w="0" w:type="auto"/>
            <w:vAlign w:val="center"/>
            <w:hideMark/>
          </w:tcPr>
          <w:p w14:paraId="394AE371"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Anonymous</w:t>
            </w:r>
          </w:p>
        </w:tc>
        <w:tc>
          <w:tcPr>
            <w:tcW w:w="0" w:type="auto"/>
            <w:vAlign w:val="center"/>
            <w:hideMark/>
          </w:tcPr>
          <w:p w14:paraId="0904351B"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c. 394–395</w:t>
            </w:r>
          </w:p>
        </w:tc>
        <w:tc>
          <w:tcPr>
            <w:tcW w:w="0" w:type="auto"/>
            <w:vAlign w:val="center"/>
            <w:hideMark/>
          </w:tcPr>
          <w:p w14:paraId="0175F221"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Visiting-party eyewitness claim; literarily dependent on the </w:t>
            </w:r>
            <w:r w:rsidRPr="00C359B6">
              <w:rPr>
                <w:rFonts w:ascii="Times New Roman" w:eastAsia="Times New Roman" w:hAnsi="Times New Roman" w:cs="Times New Roman"/>
                <w:i/>
                <w:iCs/>
                <w:kern w:val="0"/>
                <w14:ligatures w14:val="none"/>
              </w:rPr>
              <w:t>Life of Antony</w:t>
            </w:r>
          </w:p>
        </w:tc>
        <w:tc>
          <w:tcPr>
            <w:tcW w:w="0" w:type="auto"/>
            <w:vAlign w:val="center"/>
            <w:hideMark/>
          </w:tcPr>
          <w:p w14:paraId="24D67AA3"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proofErr w:type="gramStart"/>
            <w:r w:rsidRPr="00C359B6">
              <w:rPr>
                <w:rFonts w:ascii="Times New Roman" w:eastAsia="Times New Roman" w:hAnsi="Times New Roman" w:cs="Times New Roman"/>
                <w:kern w:val="0"/>
                <w14:ligatures w14:val="none"/>
              </w:rPr>
              <w:t>Travel-report</w:t>
            </w:r>
            <w:proofErr w:type="gramEnd"/>
            <w:r w:rsidRPr="00C359B6">
              <w:rPr>
                <w:rFonts w:ascii="Times New Roman" w:eastAsia="Times New Roman" w:hAnsi="Times New Roman" w:cs="Times New Roman"/>
                <w:kern w:val="0"/>
                <w14:ligatures w14:val="none"/>
              </w:rPr>
              <w:t xml:space="preserve"> hagiography</w:t>
            </w:r>
          </w:p>
        </w:tc>
        <w:tc>
          <w:tcPr>
            <w:tcW w:w="0" w:type="auto"/>
            <w:vAlign w:val="center"/>
            <w:hideMark/>
          </w:tcPr>
          <w:p w14:paraId="532B7DDB"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Cross-section view across sites, inheriting Athanasius's agenda at one remove rather than independently checking it</w:t>
            </w:r>
          </w:p>
        </w:tc>
      </w:tr>
      <w:tr w:rsidR="00C359B6" w:rsidRPr="00C359B6" w14:paraId="67CF64C2" w14:textId="77777777">
        <w:trPr>
          <w:tblCellSpacing w:w="15" w:type="dxa"/>
        </w:trPr>
        <w:tc>
          <w:tcPr>
            <w:tcW w:w="0" w:type="auto"/>
            <w:vAlign w:val="center"/>
            <w:hideMark/>
          </w:tcPr>
          <w:p w14:paraId="6E6224BD"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proofErr w:type="spellStart"/>
            <w:r w:rsidRPr="00C359B6">
              <w:rPr>
                <w:rFonts w:ascii="Times New Roman" w:eastAsia="Times New Roman" w:hAnsi="Times New Roman" w:cs="Times New Roman"/>
                <w:i/>
                <w:iCs/>
                <w:kern w:val="0"/>
                <w14:ligatures w14:val="none"/>
              </w:rPr>
              <w:t>Lausiac</w:t>
            </w:r>
            <w:proofErr w:type="spellEnd"/>
            <w:r w:rsidRPr="00C359B6">
              <w:rPr>
                <w:rFonts w:ascii="Times New Roman" w:eastAsia="Times New Roman" w:hAnsi="Times New Roman" w:cs="Times New Roman"/>
                <w:i/>
                <w:iCs/>
                <w:kern w:val="0"/>
                <w14:ligatures w14:val="none"/>
              </w:rPr>
              <w:t xml:space="preserve"> History</w:t>
            </w:r>
          </w:p>
        </w:tc>
        <w:tc>
          <w:tcPr>
            <w:tcW w:w="0" w:type="auto"/>
            <w:vAlign w:val="center"/>
            <w:hideMark/>
          </w:tcPr>
          <w:p w14:paraId="46285D6C"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Palladius</w:t>
            </w:r>
          </w:p>
        </w:tc>
        <w:tc>
          <w:tcPr>
            <w:tcW w:w="0" w:type="auto"/>
            <w:vAlign w:val="center"/>
            <w:hideMark/>
          </w:tcPr>
          <w:p w14:paraId="1594CE54"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419–420</w:t>
            </w:r>
          </w:p>
        </w:tc>
        <w:tc>
          <w:tcPr>
            <w:tcW w:w="0" w:type="auto"/>
            <w:vAlign w:val="center"/>
            <w:hideMark/>
          </w:tcPr>
          <w:p w14:paraId="08BC3B0B"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Extended residence, decades retrospective</w:t>
            </w:r>
          </w:p>
        </w:tc>
        <w:tc>
          <w:tcPr>
            <w:tcW w:w="0" w:type="auto"/>
            <w:vAlign w:val="center"/>
            <w:hideMark/>
          </w:tcPr>
          <w:p w14:paraId="3831D642"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Hagiographic compilation</w:t>
            </w:r>
          </w:p>
        </w:tc>
        <w:tc>
          <w:tcPr>
            <w:tcW w:w="0" w:type="auto"/>
            <w:vAlign w:val="center"/>
            <w:hideMark/>
          </w:tcPr>
          <w:p w14:paraId="6AF583D5"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Broadest individual coverage, including sustained attention to women</w:t>
            </w:r>
          </w:p>
        </w:tc>
      </w:tr>
      <w:tr w:rsidR="00C359B6" w:rsidRPr="00C359B6" w14:paraId="5AC41797" w14:textId="77777777">
        <w:trPr>
          <w:tblCellSpacing w:w="15" w:type="dxa"/>
        </w:trPr>
        <w:tc>
          <w:tcPr>
            <w:tcW w:w="0" w:type="auto"/>
            <w:vAlign w:val="center"/>
            <w:hideMark/>
          </w:tcPr>
          <w:p w14:paraId="1A59535A"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proofErr w:type="spellStart"/>
            <w:r w:rsidRPr="00C359B6">
              <w:rPr>
                <w:rFonts w:ascii="Times New Roman" w:eastAsia="Times New Roman" w:hAnsi="Times New Roman" w:cs="Times New Roman"/>
                <w:kern w:val="0"/>
                <w14:ligatures w14:val="none"/>
              </w:rPr>
              <w:t>Apophthegmata</w:t>
            </w:r>
            <w:proofErr w:type="spellEnd"/>
            <w:r w:rsidRPr="00C359B6">
              <w:rPr>
                <w:rFonts w:ascii="Times New Roman" w:eastAsia="Times New Roman" w:hAnsi="Times New Roman" w:cs="Times New Roman"/>
                <w:kern w:val="0"/>
                <w14:ligatures w14:val="none"/>
              </w:rPr>
              <w:t xml:space="preserve"> Patrum</w:t>
            </w:r>
          </w:p>
        </w:tc>
        <w:tc>
          <w:tcPr>
            <w:tcW w:w="0" w:type="auto"/>
            <w:vAlign w:val="center"/>
            <w:hideMark/>
          </w:tcPr>
          <w:p w14:paraId="6FDF543F"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Anonymous/communal compilers, evaluated above as shapers rather than only transmitters</w:t>
            </w:r>
          </w:p>
        </w:tc>
        <w:tc>
          <w:tcPr>
            <w:tcW w:w="0" w:type="auto"/>
            <w:vAlign w:val="center"/>
            <w:hideMark/>
          </w:tcPr>
          <w:p w14:paraId="65AFE9B3"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Compiled toward 500 CE, additions to 7th c.</w:t>
            </w:r>
          </w:p>
        </w:tc>
        <w:tc>
          <w:tcPr>
            <w:tcW w:w="0" w:type="auto"/>
            <w:vAlign w:val="center"/>
            <w:hideMark/>
          </w:tcPr>
          <w:p w14:paraId="28A558C3"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Highly mediated compilation of earlier oral material</w:t>
            </w:r>
          </w:p>
        </w:tc>
        <w:tc>
          <w:tcPr>
            <w:tcW w:w="0" w:type="auto"/>
            <w:vAlign w:val="center"/>
            <w:hideMark/>
          </w:tcPr>
          <w:p w14:paraId="6A4AF76C"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Sayings/anecdote</w:t>
            </w:r>
          </w:p>
        </w:tc>
        <w:tc>
          <w:tcPr>
            <w:tcW w:w="0" w:type="auto"/>
            <w:vAlign w:val="center"/>
            <w:hideMark/>
          </w:tcPr>
          <w:p w14:paraId="5902C81E"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The clearest pedagogy window this world offers, compiled after the proposed boundary, and constructed into an apparent unity the underlying material may not independently support</w:t>
            </w:r>
          </w:p>
        </w:tc>
      </w:tr>
      <w:tr w:rsidR="00C359B6" w:rsidRPr="00C359B6" w14:paraId="5CB7E5A8" w14:textId="77777777">
        <w:trPr>
          <w:tblCellSpacing w:w="15" w:type="dxa"/>
        </w:trPr>
        <w:tc>
          <w:tcPr>
            <w:tcW w:w="0" w:type="auto"/>
            <w:vAlign w:val="center"/>
            <w:hideMark/>
          </w:tcPr>
          <w:p w14:paraId="2FC9DCE4"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i/>
                <w:iCs/>
                <w:kern w:val="0"/>
                <w14:ligatures w14:val="none"/>
              </w:rPr>
              <w:t xml:space="preserve">Life of </w:t>
            </w:r>
            <w:proofErr w:type="spellStart"/>
            <w:r w:rsidRPr="00C359B6">
              <w:rPr>
                <w:rFonts w:ascii="Times New Roman" w:eastAsia="Times New Roman" w:hAnsi="Times New Roman" w:cs="Times New Roman"/>
                <w:i/>
                <w:iCs/>
                <w:kern w:val="0"/>
                <w14:ligatures w14:val="none"/>
              </w:rPr>
              <w:t>Syncletica</w:t>
            </w:r>
            <w:proofErr w:type="spellEnd"/>
          </w:p>
        </w:tc>
        <w:tc>
          <w:tcPr>
            <w:tcW w:w="0" w:type="auto"/>
            <w:vAlign w:val="center"/>
            <w:hideMark/>
          </w:tcPr>
          <w:p w14:paraId="6E2BD2EB"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Anonymous, traditionally misattributed to Athanasius</w:t>
            </w:r>
          </w:p>
        </w:tc>
        <w:tc>
          <w:tcPr>
            <w:tcW w:w="0" w:type="auto"/>
            <w:vAlign w:val="center"/>
            <w:hideMark/>
          </w:tcPr>
          <w:p w14:paraId="22477523"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Composed after 450 CE, likely mid-5th century, possibly in Palestine</w:t>
            </w:r>
          </w:p>
        </w:tc>
        <w:tc>
          <w:tcPr>
            <w:tcW w:w="0" w:type="auto"/>
            <w:vAlign w:val="center"/>
            <w:hideMark/>
          </w:tcPr>
          <w:p w14:paraId="2A658B9E"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Not a participant account; comparable in kind and distance to </w:t>
            </w:r>
            <w:r w:rsidRPr="00C359B6">
              <w:rPr>
                <w:rFonts w:ascii="Times New Roman" w:eastAsia="Times New Roman" w:hAnsi="Times New Roman" w:cs="Times New Roman"/>
                <w:kern w:val="0"/>
                <w14:ligatures w14:val="none"/>
              </w:rPr>
              <w:lastRenderedPageBreak/>
              <w:t xml:space="preserve">the </w:t>
            </w:r>
            <w:r w:rsidRPr="00C359B6">
              <w:rPr>
                <w:rFonts w:ascii="Times New Roman" w:eastAsia="Times New Roman" w:hAnsi="Times New Roman" w:cs="Times New Roman"/>
                <w:i/>
                <w:iCs/>
                <w:kern w:val="0"/>
                <w14:ligatures w14:val="none"/>
              </w:rPr>
              <w:t>Life of Antony</w:t>
            </w:r>
          </w:p>
        </w:tc>
        <w:tc>
          <w:tcPr>
            <w:tcW w:w="0" w:type="auto"/>
            <w:vAlign w:val="center"/>
            <w:hideMark/>
          </w:tcPr>
          <w:p w14:paraId="14AA0651"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lastRenderedPageBreak/>
              <w:t>Hagiography</w:t>
            </w:r>
          </w:p>
        </w:tc>
        <w:tc>
          <w:tcPr>
            <w:tcW w:w="0" w:type="auto"/>
            <w:vAlign w:val="center"/>
            <w:hideMark/>
          </w:tcPr>
          <w:p w14:paraId="59C103B4"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An independent literary witness to a named woman's formation </w:t>
            </w:r>
            <w:r w:rsidRPr="00C359B6">
              <w:rPr>
                <w:rFonts w:ascii="Times New Roman" w:eastAsia="Times New Roman" w:hAnsi="Times New Roman" w:cs="Times New Roman"/>
                <w:kern w:val="0"/>
                <w14:ligatures w14:val="none"/>
              </w:rPr>
              <w:lastRenderedPageBreak/>
              <w:t>and teaching authority, itself composed at the proposed boundary rather than safely before it</w:t>
            </w:r>
          </w:p>
        </w:tc>
      </w:tr>
      <w:tr w:rsidR="00C359B6" w:rsidRPr="00C359B6" w14:paraId="641264EF" w14:textId="77777777">
        <w:trPr>
          <w:tblCellSpacing w:w="15" w:type="dxa"/>
        </w:trPr>
        <w:tc>
          <w:tcPr>
            <w:tcW w:w="0" w:type="auto"/>
            <w:vAlign w:val="center"/>
            <w:hideMark/>
          </w:tcPr>
          <w:p w14:paraId="15F252FF"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lastRenderedPageBreak/>
              <w:t>Shenoute's Canons and Discourses</w:t>
            </w:r>
          </w:p>
        </w:tc>
        <w:tc>
          <w:tcPr>
            <w:tcW w:w="0" w:type="auto"/>
            <w:vAlign w:val="center"/>
            <w:hideMark/>
          </w:tcPr>
          <w:p w14:paraId="0C66C8DF"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Shenoute; codicological reconstruction by Emmel</w:t>
            </w:r>
          </w:p>
        </w:tc>
        <w:tc>
          <w:tcPr>
            <w:tcW w:w="0" w:type="auto"/>
            <w:vAlign w:val="center"/>
            <w:hideMark/>
          </w:tcPr>
          <w:p w14:paraId="5E34CA62"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385–465/466, individual items largely undated within that range</w:t>
            </w:r>
          </w:p>
        </w:tc>
        <w:tc>
          <w:tcPr>
            <w:tcW w:w="0" w:type="auto"/>
            <w:vAlign w:val="center"/>
            <w:hideMark/>
          </w:tcPr>
          <w:p w14:paraId="2A44F45C"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The author's own direct voice — the least mediated major source in this inventory</w:t>
            </w:r>
          </w:p>
        </w:tc>
        <w:tc>
          <w:tcPr>
            <w:tcW w:w="0" w:type="auto"/>
            <w:vAlign w:val="center"/>
            <w:hideMark/>
          </w:tcPr>
          <w:p w14:paraId="325F3056"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proofErr w:type="gramStart"/>
            <w:r w:rsidRPr="00C359B6">
              <w:rPr>
                <w:rFonts w:ascii="Times New Roman" w:eastAsia="Times New Roman" w:hAnsi="Times New Roman" w:cs="Times New Roman"/>
                <w:kern w:val="0"/>
                <w14:ligatures w14:val="none"/>
              </w:rPr>
              <w:t>Rule</w:t>
            </w:r>
            <w:proofErr w:type="gramEnd"/>
            <w:r w:rsidRPr="00C359B6">
              <w:rPr>
                <w:rFonts w:ascii="Times New Roman" w:eastAsia="Times New Roman" w:hAnsi="Times New Roman" w:cs="Times New Roman"/>
                <w:kern w:val="0"/>
                <w14:ligatures w14:val="none"/>
              </w:rPr>
              <w:t xml:space="preserve">, </w:t>
            </w:r>
            <w:proofErr w:type="gramStart"/>
            <w:r w:rsidRPr="00C359B6">
              <w:rPr>
                <w:rFonts w:ascii="Times New Roman" w:eastAsia="Times New Roman" w:hAnsi="Times New Roman" w:cs="Times New Roman"/>
                <w:kern w:val="0"/>
                <w14:ligatures w14:val="none"/>
              </w:rPr>
              <w:t>sermon</w:t>
            </w:r>
            <w:proofErr w:type="gramEnd"/>
            <w:r w:rsidRPr="00C359B6">
              <w:rPr>
                <w:rFonts w:ascii="Times New Roman" w:eastAsia="Times New Roman" w:hAnsi="Times New Roman" w:cs="Times New Roman"/>
                <w:kern w:val="0"/>
                <w14:ligatures w14:val="none"/>
              </w:rPr>
              <w:t>, polemic</w:t>
            </w:r>
          </w:p>
        </w:tc>
        <w:tc>
          <w:tcPr>
            <w:tcW w:w="0" w:type="auto"/>
            <w:vAlign w:val="center"/>
            <w:hideMark/>
          </w:tcPr>
          <w:p w14:paraId="08CE0E97"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Large-scale Coptic cenobitic governance and discipline; strand-dating substantially unresolved</w:t>
            </w:r>
          </w:p>
        </w:tc>
      </w:tr>
      <w:tr w:rsidR="00C359B6" w:rsidRPr="00C359B6" w14:paraId="695A7EEA" w14:textId="77777777">
        <w:trPr>
          <w:tblCellSpacing w:w="15" w:type="dxa"/>
        </w:trPr>
        <w:tc>
          <w:tcPr>
            <w:tcW w:w="0" w:type="auto"/>
            <w:vAlign w:val="center"/>
            <w:hideMark/>
          </w:tcPr>
          <w:p w14:paraId="30B719DD"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Cassian's </w:t>
            </w:r>
            <w:r w:rsidRPr="00C359B6">
              <w:rPr>
                <w:rFonts w:ascii="Times New Roman" w:eastAsia="Times New Roman" w:hAnsi="Times New Roman" w:cs="Times New Roman"/>
                <w:i/>
                <w:iCs/>
                <w:kern w:val="0"/>
                <w14:ligatures w14:val="none"/>
              </w:rPr>
              <w:t>Institutes</w:t>
            </w:r>
            <w:r w:rsidRPr="00C359B6">
              <w:rPr>
                <w:rFonts w:ascii="Times New Roman" w:eastAsia="Times New Roman" w:hAnsi="Times New Roman" w:cs="Times New Roman"/>
                <w:kern w:val="0"/>
                <w14:ligatures w14:val="none"/>
              </w:rPr>
              <w:t xml:space="preserve"> and </w:t>
            </w:r>
            <w:r w:rsidRPr="00C359B6">
              <w:rPr>
                <w:rFonts w:ascii="Times New Roman" w:eastAsia="Times New Roman" w:hAnsi="Times New Roman" w:cs="Times New Roman"/>
                <w:i/>
                <w:iCs/>
                <w:kern w:val="0"/>
                <w14:ligatures w14:val="none"/>
              </w:rPr>
              <w:t>Conferences</w:t>
            </w:r>
          </w:p>
        </w:tc>
        <w:tc>
          <w:tcPr>
            <w:tcW w:w="0" w:type="auto"/>
            <w:vAlign w:val="center"/>
            <w:hideMark/>
          </w:tcPr>
          <w:p w14:paraId="7B68027B"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John Cassian, writing under an active Gallic pedagogical agenda documented above</w:t>
            </w:r>
          </w:p>
        </w:tc>
        <w:tc>
          <w:tcPr>
            <w:tcW w:w="0" w:type="auto"/>
            <w:vAlign w:val="center"/>
            <w:hideMark/>
          </w:tcPr>
          <w:p w14:paraId="603428A9"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c. 420 onward</w:t>
            </w:r>
          </w:p>
        </w:tc>
        <w:tc>
          <w:tcPr>
            <w:tcW w:w="0" w:type="auto"/>
            <w:vAlign w:val="center"/>
            <w:hideMark/>
          </w:tcPr>
          <w:p w14:paraId="4C08BE86"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Extended personal residence (380s–390s), decades retrospective composition for a Latin audience he was actively forming</w:t>
            </w:r>
          </w:p>
        </w:tc>
        <w:tc>
          <w:tcPr>
            <w:tcW w:w="0" w:type="auto"/>
            <w:vAlign w:val="center"/>
            <w:hideMark/>
          </w:tcPr>
          <w:p w14:paraId="06820070"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Monastic instruction with deliberate attributional silence</w:t>
            </w:r>
          </w:p>
        </w:tc>
        <w:tc>
          <w:tcPr>
            <w:tcW w:w="0" w:type="auto"/>
            <w:vAlign w:val="center"/>
            <w:hideMark/>
          </w:tcPr>
          <w:p w14:paraId="44576F6D"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t xml:space="preserve">The clearest direct route by which this world's vocabulary and practice reached the Latin West, filtered through both strategic non-attribution and active adaptation for a Gallic cenobitic teaching purpose — a standing concern wherever this material is used as </w:t>
            </w:r>
            <w:r w:rsidRPr="00C359B6">
              <w:rPr>
                <w:rFonts w:ascii="Times New Roman" w:eastAsia="Times New Roman" w:hAnsi="Times New Roman" w:cs="Times New Roman"/>
                <w:kern w:val="0"/>
                <w14:ligatures w14:val="none"/>
              </w:rPr>
              <w:lastRenderedPageBreak/>
              <w:t>descriptive evidence of Egyptian practice itself</w:t>
            </w:r>
          </w:p>
        </w:tc>
      </w:tr>
    </w:tbl>
    <w:p w14:paraId="4FC3BA70"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lastRenderedPageBreak/>
        <w:pict w14:anchorId="34649AB2">
          <v:rect id="_x0000_i1030" style="width:0;height:1.5pt" o:hralign="center" o:hrstd="t" o:hr="t" fillcolor="#a0a0a0" stroked="f"/>
        </w:pict>
      </w:r>
    </w:p>
    <w:p w14:paraId="22D435F4" w14:textId="77777777" w:rsidR="00C359B6" w:rsidRPr="00C359B6" w:rsidRDefault="00C359B6" w:rsidP="00C359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9B6">
        <w:rPr>
          <w:rFonts w:ascii="Times New Roman" w:eastAsia="Times New Roman" w:hAnsi="Times New Roman" w:cs="Times New Roman"/>
          <w:b/>
          <w:bCs/>
          <w:kern w:val="0"/>
          <w:sz w:val="27"/>
          <w:szCs w:val="27"/>
          <w14:ligatures w14:val="none"/>
        </w:rPr>
        <w:t>Material Culture &amp; Daily Life Sources</w:t>
      </w:r>
    </w:p>
    <w:p w14:paraId="42268E42"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Documentary evidence (papyri and ostraca).</w:t>
      </w:r>
      <w:r w:rsidRPr="00C359B6">
        <w:rPr>
          <w:rFonts w:ascii="Times New Roman" w:eastAsia="Times New Roman" w:hAnsi="Times New Roman" w:cs="Times New Roman"/>
          <w:kern w:val="0"/>
          <w14:ligatures w14:val="none"/>
        </w:rPr>
        <w:t xml:space="preserve"> A substantial and still-growing body of Greek and Coptic documentary material records monks as economic and social actors — buying property, lending and borrowing, acting as letter-writers and informal community arbiters. This evidence base is flagged by its own leading scholars as under-consolidated and only partially published; current conclusions drawn from it should be held as provisional.</w:t>
      </w:r>
    </w:p>
    <w:p w14:paraId="5C2C51CB"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Archaeological evidence.</w:t>
      </w:r>
      <w:r w:rsidRPr="00C359B6">
        <w:rPr>
          <w:rFonts w:ascii="Times New Roman" w:eastAsia="Times New Roman" w:hAnsi="Times New Roman" w:cs="Times New Roman"/>
          <w:kern w:val="0"/>
          <w14:ligatures w14:val="none"/>
        </w:rPr>
        <w:t xml:space="preserve"> Excavated sites — Kellia, the general </w:t>
      </w:r>
      <w:proofErr w:type="spellStart"/>
      <w:r w:rsidRPr="00C359B6">
        <w:rPr>
          <w:rFonts w:ascii="Times New Roman" w:eastAsia="Times New Roman" w:hAnsi="Times New Roman" w:cs="Times New Roman"/>
          <w:kern w:val="0"/>
          <w14:ligatures w14:val="none"/>
        </w:rPr>
        <w:t>Nitria</w:t>
      </w:r>
      <w:proofErr w:type="spellEnd"/>
      <w:r w:rsidRPr="00C359B6">
        <w:rPr>
          <w:rFonts w:ascii="Times New Roman" w:eastAsia="Times New Roman" w:hAnsi="Times New Roman" w:cs="Times New Roman"/>
          <w:kern w:val="0"/>
          <w14:ligatures w14:val="none"/>
        </w:rPr>
        <w:t xml:space="preserve"> region, </w:t>
      </w:r>
      <w:proofErr w:type="spellStart"/>
      <w:r w:rsidRPr="00C359B6">
        <w:rPr>
          <w:rFonts w:ascii="Times New Roman" w:eastAsia="Times New Roman" w:hAnsi="Times New Roman" w:cs="Times New Roman"/>
          <w:kern w:val="0"/>
          <w14:ligatures w14:val="none"/>
        </w:rPr>
        <w:t>Bawit</w:t>
      </w:r>
      <w:proofErr w:type="spellEnd"/>
      <w:r w:rsidRPr="00C359B6">
        <w:rPr>
          <w:rFonts w:ascii="Times New Roman" w:eastAsia="Times New Roman" w:hAnsi="Times New Roman" w:cs="Times New Roman"/>
          <w:kern w:val="0"/>
          <w14:ligatures w14:val="none"/>
        </w:rPr>
        <w:t xml:space="preserve"> in Middle Egypt,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and </w:t>
      </w:r>
      <w:proofErr w:type="spellStart"/>
      <w:r w:rsidRPr="00C359B6">
        <w:rPr>
          <w:rFonts w:ascii="Times New Roman" w:eastAsia="Times New Roman" w:hAnsi="Times New Roman" w:cs="Times New Roman"/>
          <w:kern w:val="0"/>
          <w14:ligatures w14:val="none"/>
        </w:rPr>
        <w:t>Shenoutean</w:t>
      </w:r>
      <w:proofErr w:type="spellEnd"/>
      <w:r w:rsidRPr="00C359B6">
        <w:rPr>
          <w:rFonts w:ascii="Times New Roman" w:eastAsia="Times New Roman" w:hAnsi="Times New Roman" w:cs="Times New Roman"/>
          <w:kern w:val="0"/>
          <w14:ligatures w14:val="none"/>
        </w:rPr>
        <w:t xml:space="preserve"> sites in the Thebaid — provide direct evidence of cell construction, communal building layout, and, at </w:t>
      </w:r>
      <w:proofErr w:type="spellStart"/>
      <w:r w:rsidRPr="00C359B6">
        <w:rPr>
          <w:rFonts w:ascii="Times New Roman" w:eastAsia="Times New Roman" w:hAnsi="Times New Roman" w:cs="Times New Roman"/>
          <w:kern w:val="0"/>
          <w14:ligatures w14:val="none"/>
        </w:rPr>
        <w:t>Bawit</w:t>
      </w:r>
      <w:proofErr w:type="spellEnd"/>
      <w:r w:rsidRPr="00C359B6">
        <w:rPr>
          <w:rFonts w:ascii="Times New Roman" w:eastAsia="Times New Roman" w:hAnsi="Times New Roman" w:cs="Times New Roman"/>
          <w:kern w:val="0"/>
          <w14:ligatures w14:val="none"/>
        </w:rPr>
        <w:t>, wall inscriptions and painted texts evidencing functioning literacy and schoolmasters within monastic settings.</w:t>
      </w:r>
    </w:p>
    <w:p w14:paraId="2B4AAE17"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Social-historical background.</w:t>
      </w:r>
      <w:r w:rsidRPr="00C359B6">
        <w:rPr>
          <w:rFonts w:ascii="Times New Roman" w:eastAsia="Times New Roman" w:hAnsi="Times New Roman" w:cs="Times New Roman"/>
          <w:kern w:val="0"/>
          <w14:ligatures w14:val="none"/>
        </w:rPr>
        <w:t xml:space="preserve"> The documentary evidence complicates the literary sources' self-presentation directly: village-embedded ascetic communities, monks engaged in trade and credit, a more socially integrated picture than the </w:t>
      </w:r>
      <w:r w:rsidRPr="00C359B6">
        <w:rPr>
          <w:rFonts w:ascii="Times New Roman" w:eastAsia="Times New Roman" w:hAnsi="Times New Roman" w:cs="Times New Roman"/>
          <w:i/>
          <w:iCs/>
          <w:kern w:val="0"/>
          <w14:ligatures w14:val="none"/>
        </w:rPr>
        <w:t>Life of Antony</w:t>
      </w:r>
      <w:r w:rsidRPr="00C359B6">
        <w:rPr>
          <w:rFonts w:ascii="Times New Roman" w:eastAsia="Times New Roman" w:hAnsi="Times New Roman" w:cs="Times New Roman"/>
          <w:kern w:val="0"/>
          <w14:ligatures w14:val="none"/>
        </w:rPr>
        <w:t>'s narrative arc suggests.</w:t>
      </w:r>
    </w:p>
    <w:p w14:paraId="6B057DEC"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Acknowledged gap:</w:t>
      </w:r>
      <w:r w:rsidRPr="00C359B6">
        <w:rPr>
          <w:rFonts w:ascii="Times New Roman" w:eastAsia="Times New Roman" w:hAnsi="Times New Roman" w:cs="Times New Roman"/>
          <w:kern w:val="0"/>
          <w14:ligatures w14:val="none"/>
        </w:rPr>
        <w:t xml:space="preserve"> Direct liturgical material culture is thin for this period and region relative to later or more urban Christian contexts; this is noted explicitly rather than treated as evidence that liturgical practice was minimal.</w:t>
      </w:r>
    </w:p>
    <w:p w14:paraId="4CBCB135"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pict w14:anchorId="128F7C2D">
          <v:rect id="_x0000_i1031" style="width:0;height:1.5pt" o:hralign="center" o:hrstd="t" o:hr="t" fillcolor="#a0a0a0" stroked="f"/>
        </w:pict>
      </w:r>
    </w:p>
    <w:p w14:paraId="7DE71C6F" w14:textId="77777777" w:rsidR="00C359B6" w:rsidRPr="00C359B6" w:rsidRDefault="00C359B6" w:rsidP="00C359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9B6">
        <w:rPr>
          <w:rFonts w:ascii="Times New Roman" w:eastAsia="Times New Roman" w:hAnsi="Times New Roman" w:cs="Times New Roman"/>
          <w:b/>
          <w:bCs/>
          <w:kern w:val="0"/>
          <w:sz w:val="27"/>
          <w:szCs w:val="27"/>
          <w14:ligatures w14:val="none"/>
        </w:rPr>
        <w:t>Source Asymmetries</w:t>
      </w:r>
    </w:p>
    <w:p w14:paraId="263ADAE4"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Overrepresented:</w:t>
      </w:r>
      <w:r w:rsidRPr="00C359B6">
        <w:rPr>
          <w:rFonts w:ascii="Times New Roman" w:eastAsia="Times New Roman" w:hAnsi="Times New Roman" w:cs="Times New Roman"/>
          <w:kern w:val="0"/>
          <w14:ligatures w14:val="none"/>
        </w:rPr>
        <w:t xml:space="preserve"> Greek-literate, theologically sophisticated, often socially well-connected figures — Evagrius, and to a real degree Antony as filtered through Athanasius's Greek hagiography. The sayings tradition's eventual compilation in Greek, by monks plausibly relocated to Palestine after </w:t>
      </w:r>
      <w:proofErr w:type="spellStart"/>
      <w:r w:rsidRPr="00C359B6">
        <w:rPr>
          <w:rFonts w:ascii="Times New Roman" w:eastAsia="Times New Roman" w:hAnsi="Times New Roman" w:cs="Times New Roman"/>
          <w:kern w:val="0"/>
          <w14:ligatures w14:val="none"/>
        </w:rPr>
        <w:t>Scetis's</w:t>
      </w:r>
      <w:proofErr w:type="spellEnd"/>
      <w:r w:rsidRPr="00C359B6">
        <w:rPr>
          <w:rFonts w:ascii="Times New Roman" w:eastAsia="Times New Roman" w:hAnsi="Times New Roman" w:cs="Times New Roman"/>
          <w:kern w:val="0"/>
          <w14:ligatures w14:val="none"/>
        </w:rPr>
        <w:t xml:space="preserve"> destruction, means even materially Coptic oral tradition reaches us through a Greek-literate editorial filter, now understood per the compilers' Author Gravity entry above as an active shaping influence, not merely a passive filter.</w:t>
      </w:r>
    </w:p>
    <w:p w14:paraId="3AEC2D60"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Underrepresented:</w:t>
      </w:r>
      <w:r w:rsidRPr="00C359B6">
        <w:rPr>
          <w:rFonts w:ascii="Times New Roman" w:eastAsia="Times New Roman" w:hAnsi="Times New Roman" w:cs="Times New Roman"/>
          <w:kern w:val="0"/>
          <w14:ligatures w14:val="none"/>
        </w:rPr>
        <w:t xml:space="preserve"> Coptic-speaking rural and peasant ascetics who left no individual textual trace; ordinary, non-charismatic desert inhabitants who simply lived and died without becoming subjects of any surviving anecdote — </w:t>
      </w:r>
      <w:proofErr w:type="gramStart"/>
      <w:r w:rsidRPr="00C359B6">
        <w:rPr>
          <w:rFonts w:ascii="Times New Roman" w:eastAsia="Times New Roman" w:hAnsi="Times New Roman" w:cs="Times New Roman"/>
          <w:kern w:val="0"/>
          <w14:ligatures w14:val="none"/>
        </w:rPr>
        <w:t>the overwhelming majority of</w:t>
      </w:r>
      <w:proofErr w:type="gramEnd"/>
      <w:r w:rsidRPr="00C359B6">
        <w:rPr>
          <w:rFonts w:ascii="Times New Roman" w:eastAsia="Times New Roman" w:hAnsi="Times New Roman" w:cs="Times New Roman"/>
          <w:kern w:val="0"/>
          <w14:ligatures w14:val="none"/>
        </w:rPr>
        <w:t xml:space="preserve"> the actual desert population, by any reasonable demographic inference.</w:t>
      </w:r>
    </w:p>
    <w:p w14:paraId="11959FD5"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lastRenderedPageBreak/>
        <w:t>A significant evidential/ecological-visibility gap:</w:t>
      </w:r>
      <w:r w:rsidRPr="00C359B6">
        <w:rPr>
          <w:rFonts w:ascii="Times New Roman" w:eastAsia="Times New Roman" w:hAnsi="Times New Roman" w:cs="Times New Roman"/>
          <w:kern w:val="0"/>
          <w14:ligatures w14:val="none"/>
        </w:rPr>
        <w:t xml:space="preserve"> the literary sources systematically underrepresent the social and economic embeddedness the documentary papyrological evidence demonstrates, meaning the traditional image of total worldly withdrawal is, per current documentary scholarship, evidentially overstated relative to the actual ecological reality.</w:t>
      </w:r>
    </w:p>
    <w:p w14:paraId="34216DB2"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Women:</w:t>
      </w:r>
      <w:r w:rsidRPr="00C359B6">
        <w:rPr>
          <w:rFonts w:ascii="Times New Roman" w:eastAsia="Times New Roman" w:hAnsi="Times New Roman" w:cs="Times New Roman"/>
          <w:kern w:val="0"/>
          <w14:ligatures w14:val="none"/>
        </w:rPr>
        <w:t xml:space="preserve"> the figure sometimes cited — three named ammas against roughly 120 named abbas — is accurate as a count of the Alphabetical Collection's named attributions </w:t>
      </w:r>
      <w:proofErr w:type="gramStart"/>
      <w:r w:rsidRPr="00C359B6">
        <w:rPr>
          <w:rFonts w:ascii="Times New Roman" w:eastAsia="Times New Roman" w:hAnsi="Times New Roman" w:cs="Times New Roman"/>
          <w:kern w:val="0"/>
          <w14:ligatures w14:val="none"/>
        </w:rPr>
        <w:t>specifically, but</w:t>
      </w:r>
      <w:proofErr w:type="gramEnd"/>
      <w:r w:rsidRPr="00C359B6">
        <w:rPr>
          <w:rFonts w:ascii="Times New Roman" w:eastAsia="Times New Roman" w:hAnsi="Times New Roman" w:cs="Times New Roman"/>
          <w:kern w:val="0"/>
          <w14:ligatures w14:val="none"/>
        </w:rPr>
        <w:t xml:space="preserve"> understates the total evidence available. The </w:t>
      </w:r>
      <w:r w:rsidRPr="00C359B6">
        <w:rPr>
          <w:rFonts w:ascii="Times New Roman" w:eastAsia="Times New Roman" w:hAnsi="Times New Roman" w:cs="Times New Roman"/>
          <w:i/>
          <w:iCs/>
          <w:kern w:val="0"/>
          <w14:ligatures w14:val="none"/>
        </w:rPr>
        <w:t xml:space="preserve">Life of </w:t>
      </w:r>
      <w:proofErr w:type="spellStart"/>
      <w:r w:rsidRPr="00C359B6">
        <w:rPr>
          <w:rFonts w:ascii="Times New Roman" w:eastAsia="Times New Roman" w:hAnsi="Times New Roman" w:cs="Times New Roman"/>
          <w:i/>
          <w:iCs/>
          <w:kern w:val="0"/>
          <w14:ligatures w14:val="none"/>
        </w:rPr>
        <w:t>Syncletica</w:t>
      </w:r>
      <w:proofErr w:type="spellEnd"/>
      <w:r w:rsidRPr="00C359B6">
        <w:rPr>
          <w:rFonts w:ascii="Times New Roman" w:eastAsia="Times New Roman" w:hAnsi="Times New Roman" w:cs="Times New Roman"/>
          <w:kern w:val="0"/>
          <w14:ligatures w14:val="none"/>
        </w:rPr>
        <w:t xml:space="preserve"> is an independent hagiographical work comparable in genre and scale to the </w:t>
      </w:r>
      <w:r w:rsidRPr="00C359B6">
        <w:rPr>
          <w:rFonts w:ascii="Times New Roman" w:eastAsia="Times New Roman" w:hAnsi="Times New Roman" w:cs="Times New Roman"/>
          <w:i/>
          <w:iCs/>
          <w:kern w:val="0"/>
          <w14:ligatures w14:val="none"/>
        </w:rPr>
        <w:t>Life of Antony</w:t>
      </w:r>
      <w:r w:rsidRPr="00C359B6">
        <w:rPr>
          <w:rFonts w:ascii="Times New Roman" w:eastAsia="Times New Roman" w:hAnsi="Times New Roman" w:cs="Times New Roman"/>
          <w:kern w:val="0"/>
          <w14:ligatures w14:val="none"/>
        </w:rPr>
        <w:t xml:space="preserve">, not merely a handful of sayings. Palladius's </w:t>
      </w:r>
      <w:proofErr w:type="spellStart"/>
      <w:r w:rsidRPr="00C359B6">
        <w:rPr>
          <w:rFonts w:ascii="Times New Roman" w:eastAsia="Times New Roman" w:hAnsi="Times New Roman" w:cs="Times New Roman"/>
          <w:i/>
          <w:iCs/>
          <w:kern w:val="0"/>
          <w14:ligatures w14:val="none"/>
        </w:rPr>
        <w:t>Lausiac</w:t>
      </w:r>
      <w:proofErr w:type="spellEnd"/>
      <w:r w:rsidRPr="00C359B6">
        <w:rPr>
          <w:rFonts w:ascii="Times New Roman" w:eastAsia="Times New Roman" w:hAnsi="Times New Roman" w:cs="Times New Roman"/>
          <w:i/>
          <w:iCs/>
          <w:kern w:val="0"/>
          <w14:ligatures w14:val="none"/>
        </w:rPr>
        <w:t xml:space="preserve"> History</w:t>
      </w:r>
      <w:r w:rsidRPr="00C359B6">
        <w:rPr>
          <w:rFonts w:ascii="Times New Roman" w:eastAsia="Times New Roman" w:hAnsi="Times New Roman" w:cs="Times New Roman"/>
          <w:kern w:val="0"/>
          <w14:ligatures w14:val="none"/>
        </w:rPr>
        <w:t xml:space="preserve"> gives sustained attention to Melania the Elder and Melania the Younger, both significant ascetic </w:t>
      </w:r>
      <w:proofErr w:type="gramStart"/>
      <w:r w:rsidRPr="00C359B6">
        <w:rPr>
          <w:rFonts w:ascii="Times New Roman" w:eastAsia="Times New Roman" w:hAnsi="Times New Roman" w:cs="Times New Roman"/>
          <w:kern w:val="0"/>
          <w14:ligatures w14:val="none"/>
        </w:rPr>
        <w:t>figures in their own right</w:t>
      </w:r>
      <w:proofErr w:type="gramEnd"/>
      <w:r w:rsidRPr="00C359B6">
        <w:rPr>
          <w:rFonts w:ascii="Times New Roman" w:eastAsia="Times New Roman" w:hAnsi="Times New Roman" w:cs="Times New Roman"/>
          <w:kern w:val="0"/>
          <w14:ligatures w14:val="none"/>
        </w:rPr>
        <w:t xml:space="preserve">. The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corpus describes women's houses within the federation with their own internal governance, distinct from but administratively linked to the men's communities; Shenoute's federation similarly included a women's monastery at </w:t>
      </w:r>
      <w:proofErr w:type="spellStart"/>
      <w:r w:rsidRPr="00C359B6">
        <w:rPr>
          <w:rFonts w:ascii="Times New Roman" w:eastAsia="Times New Roman" w:hAnsi="Times New Roman" w:cs="Times New Roman"/>
          <w:kern w:val="0"/>
          <w14:ligatures w14:val="none"/>
        </w:rPr>
        <w:t>Atripe</w:t>
      </w:r>
      <w:proofErr w:type="spellEnd"/>
      <w:r w:rsidRPr="00C359B6">
        <w:rPr>
          <w:rFonts w:ascii="Times New Roman" w:eastAsia="Times New Roman" w:hAnsi="Times New Roman" w:cs="Times New Roman"/>
          <w:kern w:val="0"/>
          <w14:ligatures w14:val="none"/>
        </w:rPr>
        <w:t xml:space="preserve"> under the same overall authority. The total evidence base for women in this world is therefore more substantial than the bare Alphabetical Collection count suggests, even though it remains genuinely smaller, </w:t>
      </w:r>
      <w:proofErr w:type="gramStart"/>
      <w:r w:rsidRPr="00C359B6">
        <w:rPr>
          <w:rFonts w:ascii="Times New Roman" w:eastAsia="Times New Roman" w:hAnsi="Times New Roman" w:cs="Times New Roman"/>
          <w:kern w:val="0"/>
          <w14:ligatures w14:val="none"/>
        </w:rPr>
        <w:t>later-attested</w:t>
      </w:r>
      <w:proofErr w:type="gramEnd"/>
      <w:r w:rsidRPr="00C359B6">
        <w:rPr>
          <w:rFonts w:ascii="Times New Roman" w:eastAsia="Times New Roman" w:hAnsi="Times New Roman" w:cs="Times New Roman"/>
          <w:kern w:val="0"/>
          <w14:ligatures w14:val="none"/>
        </w:rPr>
        <w:t xml:space="preserve"> in places, and more heavily mediated through male authorship than the corresponding evidence for men.</w:t>
      </w:r>
    </w:p>
    <w:p w14:paraId="017A0BCD"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Minority and marginalized populations:</w:t>
      </w:r>
      <w:r w:rsidRPr="00C359B6">
        <w:rPr>
          <w:rFonts w:ascii="Times New Roman" w:eastAsia="Times New Roman" w:hAnsi="Times New Roman" w:cs="Times New Roman"/>
          <w:kern w:val="0"/>
          <w14:ligatures w14:val="none"/>
        </w:rPr>
        <w:t xml:space="preserve"> essentially invisible in the source base as currently identified — an acknowledged gap, not an assumed absence.</w:t>
      </w:r>
    </w:p>
    <w:p w14:paraId="42236B8C" w14:textId="77777777" w:rsidR="00C359B6" w:rsidRPr="00C359B6" w:rsidRDefault="00C359B6" w:rsidP="00C359B6">
      <w:pPr>
        <w:spacing w:after="0"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kern w:val="0"/>
          <w14:ligatures w14:val="none"/>
        </w:rPr>
        <w:pict w14:anchorId="259B9833">
          <v:rect id="_x0000_i1032" style="width:0;height:1.5pt" o:hralign="center" o:hrstd="t" o:hr="t" fillcolor="#a0a0a0" stroked="f"/>
        </w:pict>
      </w:r>
    </w:p>
    <w:p w14:paraId="63E1BCEA" w14:textId="77777777" w:rsidR="00C359B6" w:rsidRPr="00C359B6" w:rsidRDefault="00C359B6" w:rsidP="00C359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9B6">
        <w:rPr>
          <w:rFonts w:ascii="Times New Roman" w:eastAsia="Times New Roman" w:hAnsi="Times New Roman" w:cs="Times New Roman"/>
          <w:b/>
          <w:bCs/>
          <w:kern w:val="0"/>
          <w:sz w:val="27"/>
          <w:szCs w:val="27"/>
          <w14:ligatures w14:val="none"/>
        </w:rPr>
        <w:t>Confidence Map</w:t>
      </w:r>
    </w:p>
    <w:p w14:paraId="66194741"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Strong Attestation:</w:t>
      </w:r>
      <w:r w:rsidRPr="00C359B6">
        <w:rPr>
          <w:rFonts w:ascii="Times New Roman" w:eastAsia="Times New Roman" w:hAnsi="Times New Roman" w:cs="Times New Roman"/>
          <w:kern w:val="0"/>
          <w14:ligatures w14:val="none"/>
        </w:rPr>
        <w:t xml:space="preserve"> The broad existence and approximate chronology of the Antonian, </w:t>
      </w:r>
      <w:proofErr w:type="spellStart"/>
      <w:r w:rsidRPr="00C359B6">
        <w:rPr>
          <w:rFonts w:ascii="Times New Roman" w:eastAsia="Times New Roman" w:hAnsi="Times New Roman" w:cs="Times New Roman"/>
          <w:kern w:val="0"/>
          <w14:ligatures w14:val="none"/>
        </w:rPr>
        <w:t>Macarian</w:t>
      </w:r>
      <w:proofErr w:type="spellEnd"/>
      <w:r w:rsidRPr="00C359B6">
        <w:rPr>
          <w:rFonts w:ascii="Times New Roman" w:eastAsia="Times New Roman" w:hAnsi="Times New Roman" w:cs="Times New Roman"/>
          <w:kern w:val="0"/>
          <w14:ligatures w14:val="none"/>
        </w:rPr>
        <w:t>/</w:t>
      </w:r>
      <w:proofErr w:type="spellStart"/>
      <w:r w:rsidRPr="00C359B6">
        <w:rPr>
          <w:rFonts w:ascii="Times New Roman" w:eastAsia="Times New Roman" w:hAnsi="Times New Roman" w:cs="Times New Roman"/>
          <w:kern w:val="0"/>
          <w14:ligatures w14:val="none"/>
        </w:rPr>
        <w:t>Scetis</w:t>
      </w:r>
      <w:proofErr w:type="spellEnd"/>
      <w:r w:rsidRPr="00C359B6">
        <w:rPr>
          <w:rFonts w:ascii="Times New Roman" w:eastAsia="Times New Roman" w:hAnsi="Times New Roman" w:cs="Times New Roman"/>
          <w:kern w:val="0"/>
          <w14:ligatures w14:val="none"/>
        </w:rPr>
        <w:t xml:space="preserve">,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and </w:t>
      </w:r>
      <w:proofErr w:type="spellStart"/>
      <w:r w:rsidRPr="00C359B6">
        <w:rPr>
          <w:rFonts w:ascii="Times New Roman" w:eastAsia="Times New Roman" w:hAnsi="Times New Roman" w:cs="Times New Roman"/>
          <w:kern w:val="0"/>
          <w14:ligatures w14:val="none"/>
        </w:rPr>
        <w:t>Shenoutean</w:t>
      </w:r>
      <w:proofErr w:type="spellEnd"/>
      <w:r w:rsidRPr="00C359B6">
        <w:rPr>
          <w:rFonts w:ascii="Times New Roman" w:eastAsia="Times New Roman" w:hAnsi="Times New Roman" w:cs="Times New Roman"/>
          <w:kern w:val="0"/>
          <w14:ligatures w14:val="none"/>
        </w:rPr>
        <w:t xml:space="preserve"> movements; Athanasius's authorship of the </w:t>
      </w:r>
      <w:r w:rsidRPr="00C359B6">
        <w:rPr>
          <w:rFonts w:ascii="Times New Roman" w:eastAsia="Times New Roman" w:hAnsi="Times New Roman" w:cs="Times New Roman"/>
          <w:i/>
          <w:iCs/>
          <w:kern w:val="0"/>
          <w14:ligatures w14:val="none"/>
        </w:rPr>
        <w:t>Life of Antony</w:t>
      </w:r>
      <w:r w:rsidRPr="00C359B6">
        <w:rPr>
          <w:rFonts w:ascii="Times New Roman" w:eastAsia="Times New Roman" w:hAnsi="Times New Roman" w:cs="Times New Roman"/>
          <w:kern w:val="0"/>
          <w14:ligatures w14:val="none"/>
        </w:rPr>
        <w:t xml:space="preserve"> (authorship specifically — not, per the role-disaggregation above, the reliability of its content); Palladius's authorship and dating of the </w:t>
      </w:r>
      <w:proofErr w:type="spellStart"/>
      <w:r w:rsidRPr="00C359B6">
        <w:rPr>
          <w:rFonts w:ascii="Times New Roman" w:eastAsia="Times New Roman" w:hAnsi="Times New Roman" w:cs="Times New Roman"/>
          <w:i/>
          <w:iCs/>
          <w:kern w:val="0"/>
          <w14:ligatures w14:val="none"/>
        </w:rPr>
        <w:t>Lausiac</w:t>
      </w:r>
      <w:proofErr w:type="spellEnd"/>
      <w:r w:rsidRPr="00C359B6">
        <w:rPr>
          <w:rFonts w:ascii="Times New Roman" w:eastAsia="Times New Roman" w:hAnsi="Times New Roman" w:cs="Times New Roman"/>
          <w:i/>
          <w:iCs/>
          <w:kern w:val="0"/>
          <w14:ligatures w14:val="none"/>
        </w:rPr>
        <w:t xml:space="preserve"> History</w:t>
      </w:r>
      <w:r w:rsidRPr="00C359B6">
        <w:rPr>
          <w:rFonts w:ascii="Times New Roman" w:eastAsia="Times New Roman" w:hAnsi="Times New Roman" w:cs="Times New Roman"/>
          <w:kern w:val="0"/>
          <w14:ligatures w14:val="none"/>
        </w:rPr>
        <w:t xml:space="preserve">; Cassian's biographical outline and his works' approximate composition dates; the codicological structure (though not the internal chronology) of Shenoute's corpus; the existence and approximate compilation window of the </w:t>
      </w:r>
      <w:proofErr w:type="spellStart"/>
      <w:r w:rsidRPr="00C359B6">
        <w:rPr>
          <w:rFonts w:ascii="Times New Roman" w:eastAsia="Times New Roman" w:hAnsi="Times New Roman" w:cs="Times New Roman"/>
          <w:kern w:val="0"/>
          <w14:ligatures w14:val="none"/>
        </w:rPr>
        <w:t>Apophthegmata</w:t>
      </w:r>
      <w:proofErr w:type="spellEnd"/>
      <w:r w:rsidRPr="00C359B6">
        <w:rPr>
          <w:rFonts w:ascii="Times New Roman" w:eastAsia="Times New Roman" w:hAnsi="Times New Roman" w:cs="Times New Roman"/>
          <w:kern w:val="0"/>
          <w14:ligatures w14:val="none"/>
        </w:rPr>
        <w:t xml:space="preserve"> collections; the genre and pedagogical structure of the abba/amma–disciple sayings-exchange as authentic to this world's actual formation practice, independently supported by the archaeological and documentary record of cell layout and master-disciple correspondence.</w:t>
      </w:r>
    </w:p>
    <w:p w14:paraId="72CF782E"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Moderate Inference:</w:t>
      </w:r>
      <w:r w:rsidRPr="00C359B6">
        <w:rPr>
          <w:rFonts w:ascii="Times New Roman" w:eastAsia="Times New Roman" w:hAnsi="Times New Roman" w:cs="Times New Roman"/>
          <w:kern w:val="0"/>
          <w14:ligatures w14:val="none"/>
        </w:rPr>
        <w:t xml:space="preserve"> Individual </w:t>
      </w:r>
      <w:proofErr w:type="spellStart"/>
      <w:r w:rsidRPr="00C359B6">
        <w:rPr>
          <w:rFonts w:ascii="Times New Roman" w:eastAsia="Times New Roman" w:hAnsi="Times New Roman" w:cs="Times New Roman"/>
          <w:kern w:val="0"/>
          <w14:ligatures w14:val="none"/>
        </w:rPr>
        <w:t>Apophthegmata</w:t>
      </w:r>
      <w:proofErr w:type="spellEnd"/>
      <w:r w:rsidRPr="00C359B6">
        <w:rPr>
          <w:rFonts w:ascii="Times New Roman" w:eastAsia="Times New Roman" w:hAnsi="Times New Roman" w:cs="Times New Roman"/>
          <w:kern w:val="0"/>
          <w14:ligatures w14:val="none"/>
        </w:rPr>
        <w:t xml:space="preserve"> attributions specifically — sayings and exchanges are documented appearing under different named speakers across the Alphabetical, Anonymous, and Systematic collections and across language traditions, which limits confidence at the level of any single attribution even where the genre itself is strongly attested. Also Moderate: the degree to which Goehring's documentary picture should be read as correcting rather than supplementing the literary withdrawal-narrative; the dating of most individual items within Shenoute's corpus relative to the proposed boundary; whether </w:t>
      </w:r>
      <w:proofErr w:type="spellStart"/>
      <w:r w:rsidRPr="00C359B6">
        <w:rPr>
          <w:rFonts w:ascii="Times New Roman" w:eastAsia="Times New Roman" w:hAnsi="Times New Roman" w:cs="Times New Roman"/>
          <w:kern w:val="0"/>
          <w14:ligatures w14:val="none"/>
        </w:rPr>
        <w:t>Guillaumont's</w:t>
      </w:r>
      <w:proofErr w:type="spellEnd"/>
      <w:r w:rsidRPr="00C359B6">
        <w:rPr>
          <w:rFonts w:ascii="Times New Roman" w:eastAsia="Times New Roman" w:hAnsi="Times New Roman" w:cs="Times New Roman"/>
          <w:kern w:val="0"/>
          <w14:ligatures w14:val="none"/>
        </w:rPr>
        <w:t xml:space="preserve"> judgment on the </w:t>
      </w:r>
      <w:proofErr w:type="spellStart"/>
      <w:r w:rsidRPr="00C359B6">
        <w:rPr>
          <w:rFonts w:ascii="Times New Roman" w:eastAsia="Times New Roman" w:hAnsi="Times New Roman" w:cs="Times New Roman"/>
          <w:kern w:val="0"/>
          <w14:ligatures w14:val="none"/>
        </w:rPr>
        <w:t>Kephalaia</w:t>
      </w:r>
      <w:proofErr w:type="spellEnd"/>
      <w:r w:rsidRPr="00C359B6">
        <w:rPr>
          <w:rFonts w:ascii="Times New Roman" w:eastAsia="Times New Roman" w:hAnsi="Times New Roman" w:cs="Times New Roman"/>
          <w:kern w:val="0"/>
          <w14:ligatures w14:val="none"/>
        </w:rPr>
        <w:t xml:space="preserve"> </w:t>
      </w:r>
      <w:proofErr w:type="spellStart"/>
      <w:r w:rsidRPr="00C359B6">
        <w:rPr>
          <w:rFonts w:ascii="Times New Roman" w:eastAsia="Times New Roman" w:hAnsi="Times New Roman" w:cs="Times New Roman"/>
          <w:kern w:val="0"/>
          <w14:ligatures w14:val="none"/>
        </w:rPr>
        <w:t>Gnostika's</w:t>
      </w:r>
      <w:proofErr w:type="spellEnd"/>
      <w:r w:rsidRPr="00C359B6">
        <w:rPr>
          <w:rFonts w:ascii="Times New Roman" w:eastAsia="Times New Roman" w:hAnsi="Times New Roman" w:cs="Times New Roman"/>
          <w:kern w:val="0"/>
          <w14:ligatures w14:val="none"/>
        </w:rPr>
        <w:t xml:space="preserve"> S1/S2 relationship should be treated as settled given Casiday's dissent; the Syria working hypothesis above, pending a fuller check against the wider field; </w:t>
      </w:r>
      <w:r w:rsidRPr="00C359B6">
        <w:rPr>
          <w:rFonts w:ascii="Times New Roman" w:eastAsia="Times New Roman" w:hAnsi="Times New Roman" w:cs="Times New Roman"/>
          <w:b/>
          <w:bCs/>
          <w:kern w:val="0"/>
          <w14:ligatures w14:val="none"/>
        </w:rPr>
        <w:t xml:space="preserve">the degree to which the </w:t>
      </w:r>
      <w:proofErr w:type="spellStart"/>
      <w:r w:rsidRPr="00C359B6">
        <w:rPr>
          <w:rFonts w:ascii="Times New Roman" w:eastAsia="Times New Roman" w:hAnsi="Times New Roman" w:cs="Times New Roman"/>
          <w:b/>
          <w:bCs/>
          <w:kern w:val="0"/>
          <w14:ligatures w14:val="none"/>
        </w:rPr>
        <w:t>Apophthegmata's</w:t>
      </w:r>
      <w:proofErr w:type="spellEnd"/>
      <w:r w:rsidRPr="00C359B6">
        <w:rPr>
          <w:rFonts w:ascii="Times New Roman" w:eastAsia="Times New Roman" w:hAnsi="Times New Roman" w:cs="Times New Roman"/>
          <w:b/>
          <w:bCs/>
          <w:kern w:val="0"/>
          <w14:ligatures w14:val="none"/>
        </w:rPr>
        <w:t xml:space="preserve"> apparent cross-figure coherence reflects the underlying oral </w:t>
      </w:r>
      <w:r w:rsidRPr="00C359B6">
        <w:rPr>
          <w:rFonts w:ascii="Times New Roman" w:eastAsia="Times New Roman" w:hAnsi="Times New Roman" w:cs="Times New Roman"/>
          <w:b/>
          <w:bCs/>
          <w:kern w:val="0"/>
          <w14:ligatures w14:val="none"/>
        </w:rPr>
        <w:lastRenderedPageBreak/>
        <w:t>tradition versus the compilers' own selection and arrangement choices, per the new entry above.</w:t>
      </w:r>
    </w:p>
    <w:p w14:paraId="1C42684F"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Participatory Reconstruction:</w:t>
      </w:r>
      <w:r w:rsidRPr="00C359B6">
        <w:rPr>
          <w:rFonts w:ascii="Times New Roman" w:eastAsia="Times New Roman" w:hAnsi="Times New Roman" w:cs="Times New Roman"/>
          <w:kern w:val="0"/>
          <w14:ligatures w14:val="none"/>
        </w:rPr>
        <w:t xml:space="preserve"> Any claim about the interior religious experience of named or unnamed figures beyond what the sayings and lives explicitly state; any composite picture of "the ordinary desert participant" not directly evidenced in either literary or documentary sources; premature resolution of the Brown/Rubenson tension in either direction.</w:t>
      </w:r>
    </w:p>
    <w:p w14:paraId="3AA8723F" w14:textId="77777777" w:rsidR="00C359B6" w:rsidRPr="00C359B6" w:rsidRDefault="00C359B6" w:rsidP="00C359B6">
      <w:p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Story tier classifications:</w:t>
      </w:r>
    </w:p>
    <w:p w14:paraId="6B33A2AA" w14:textId="77777777" w:rsidR="00C359B6" w:rsidRPr="00C359B6" w:rsidRDefault="00C359B6" w:rsidP="00C359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Tier 1 (Documented Historical Narrative):</w:t>
      </w:r>
      <w:r w:rsidRPr="00C359B6">
        <w:rPr>
          <w:rFonts w:ascii="Times New Roman" w:eastAsia="Times New Roman" w:hAnsi="Times New Roman" w:cs="Times New Roman"/>
          <w:kern w:val="0"/>
          <w14:ligatures w14:val="none"/>
        </w:rPr>
        <w:t xml:space="preserve"> Cross-confirmed biographical outlines — Antony, Pachomius, Evagrius, Cassian, and Shenoute's leadership dates.</w:t>
      </w:r>
    </w:p>
    <w:p w14:paraId="36F45469" w14:textId="77777777" w:rsidR="00C359B6" w:rsidRPr="00C359B6" w:rsidRDefault="00C359B6" w:rsidP="00C359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Tier 2 (Collected Traditional Narrative):</w:t>
      </w:r>
      <w:r w:rsidRPr="00C359B6">
        <w:rPr>
          <w:rFonts w:ascii="Times New Roman" w:eastAsia="Times New Roman" w:hAnsi="Times New Roman" w:cs="Times New Roman"/>
          <w:kern w:val="0"/>
          <w14:ligatures w14:val="none"/>
        </w:rPr>
        <w:t xml:space="preserve"> The </w:t>
      </w:r>
      <w:proofErr w:type="spellStart"/>
      <w:r w:rsidRPr="00C359B6">
        <w:rPr>
          <w:rFonts w:ascii="Times New Roman" w:eastAsia="Times New Roman" w:hAnsi="Times New Roman" w:cs="Times New Roman"/>
          <w:kern w:val="0"/>
          <w14:ligatures w14:val="none"/>
        </w:rPr>
        <w:t>Apophthegmata</w:t>
      </w:r>
      <w:proofErr w:type="spellEnd"/>
      <w:r w:rsidRPr="00C359B6">
        <w:rPr>
          <w:rFonts w:ascii="Times New Roman" w:eastAsia="Times New Roman" w:hAnsi="Times New Roman" w:cs="Times New Roman"/>
          <w:kern w:val="0"/>
          <w14:ligatures w14:val="none"/>
        </w:rPr>
        <w:t xml:space="preserve"> as a corpus — Strong confidence that the genre and exchange-structure are authentic to this world's formation practice, Moderate confidence at the level of any individual attribution, and now an explicit further caution that the corpus's apparent overall coherence is itself partly a product of compiler selection rather than purely a feature of the underlying oral material.</w:t>
      </w:r>
    </w:p>
    <w:p w14:paraId="56571556" w14:textId="77777777" w:rsidR="00C359B6" w:rsidRPr="00C359B6" w:rsidRDefault="00C359B6" w:rsidP="00C359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Tier 3 (Hagiographic Narrative):</w:t>
      </w:r>
      <w:r w:rsidRPr="00C359B6">
        <w:rPr>
          <w:rFonts w:ascii="Times New Roman" w:eastAsia="Times New Roman" w:hAnsi="Times New Roman" w:cs="Times New Roman"/>
          <w:kern w:val="0"/>
          <w14:ligatures w14:val="none"/>
        </w:rPr>
        <w:t xml:space="preserve"> The </w:t>
      </w:r>
      <w:r w:rsidRPr="00C359B6">
        <w:rPr>
          <w:rFonts w:ascii="Times New Roman" w:eastAsia="Times New Roman" w:hAnsi="Times New Roman" w:cs="Times New Roman"/>
          <w:i/>
          <w:iCs/>
          <w:kern w:val="0"/>
          <w14:ligatures w14:val="none"/>
        </w:rPr>
        <w:t>Life of Antony</w:t>
      </w:r>
      <w:r w:rsidRPr="00C359B6">
        <w:rPr>
          <w:rFonts w:ascii="Times New Roman" w:eastAsia="Times New Roman" w:hAnsi="Times New Roman" w:cs="Times New Roman"/>
          <w:kern w:val="0"/>
          <w14:ligatures w14:val="none"/>
        </w:rPr>
        <w:t xml:space="preserve">, the </w:t>
      </w:r>
      <w:proofErr w:type="spellStart"/>
      <w:r w:rsidRPr="00C359B6">
        <w:rPr>
          <w:rFonts w:ascii="Times New Roman" w:eastAsia="Times New Roman" w:hAnsi="Times New Roman" w:cs="Times New Roman"/>
          <w:kern w:val="0"/>
          <w14:ligatures w14:val="none"/>
        </w:rPr>
        <w:t>Pachomian</w:t>
      </w:r>
      <w:proofErr w:type="spellEnd"/>
      <w:r w:rsidRPr="00C359B6">
        <w:rPr>
          <w:rFonts w:ascii="Times New Roman" w:eastAsia="Times New Roman" w:hAnsi="Times New Roman" w:cs="Times New Roman"/>
          <w:kern w:val="0"/>
          <w14:ligatures w14:val="none"/>
        </w:rPr>
        <w:t xml:space="preserve"> </w:t>
      </w:r>
      <w:r w:rsidRPr="00C359B6">
        <w:rPr>
          <w:rFonts w:ascii="Times New Roman" w:eastAsia="Times New Roman" w:hAnsi="Times New Roman" w:cs="Times New Roman"/>
          <w:i/>
          <w:iCs/>
          <w:kern w:val="0"/>
          <w14:ligatures w14:val="none"/>
        </w:rPr>
        <w:t>Vitae</w:t>
      </w:r>
      <w:r w:rsidRPr="00C359B6">
        <w:rPr>
          <w:rFonts w:ascii="Times New Roman" w:eastAsia="Times New Roman" w:hAnsi="Times New Roman" w:cs="Times New Roman"/>
          <w:kern w:val="0"/>
          <w14:ligatures w14:val="none"/>
        </w:rPr>
        <w:t xml:space="preserve">, and the </w:t>
      </w:r>
      <w:r w:rsidRPr="00C359B6">
        <w:rPr>
          <w:rFonts w:ascii="Times New Roman" w:eastAsia="Times New Roman" w:hAnsi="Times New Roman" w:cs="Times New Roman"/>
          <w:i/>
          <w:iCs/>
          <w:kern w:val="0"/>
          <w14:ligatures w14:val="none"/>
        </w:rPr>
        <w:t xml:space="preserve">Life of </w:t>
      </w:r>
      <w:proofErr w:type="spellStart"/>
      <w:r w:rsidRPr="00C359B6">
        <w:rPr>
          <w:rFonts w:ascii="Times New Roman" w:eastAsia="Times New Roman" w:hAnsi="Times New Roman" w:cs="Times New Roman"/>
          <w:i/>
          <w:iCs/>
          <w:kern w:val="0"/>
          <w14:ligatures w14:val="none"/>
        </w:rPr>
        <w:t>Syncletica</w:t>
      </w:r>
      <w:proofErr w:type="spellEnd"/>
      <w:r w:rsidRPr="00C359B6">
        <w:rPr>
          <w:rFonts w:ascii="Times New Roman" w:eastAsia="Times New Roman" w:hAnsi="Times New Roman" w:cs="Times New Roman"/>
          <w:kern w:val="0"/>
          <w14:ligatures w14:val="none"/>
        </w:rPr>
        <w:t xml:space="preserve"> — Moderate confidence for the general formation ideals each presents, Limited confidence for specific claimed events, with the </w:t>
      </w:r>
      <w:r w:rsidRPr="00C359B6">
        <w:rPr>
          <w:rFonts w:ascii="Times New Roman" w:eastAsia="Times New Roman" w:hAnsi="Times New Roman" w:cs="Times New Roman"/>
          <w:i/>
          <w:iCs/>
          <w:kern w:val="0"/>
          <w14:ligatures w14:val="none"/>
        </w:rPr>
        <w:t>Life of Antony</w:t>
      </w:r>
      <w:r w:rsidRPr="00C359B6">
        <w:rPr>
          <w:rFonts w:ascii="Times New Roman" w:eastAsia="Times New Roman" w:hAnsi="Times New Roman" w:cs="Times New Roman"/>
          <w:kern w:val="0"/>
          <w14:ligatures w14:val="none"/>
        </w:rPr>
        <w:t xml:space="preserve"> carrying the additional, now fully specified caution that its content is shaped simultaneously by Athanasius's hagiographic, theological, polemical, and institutional purposes, and with the </w:t>
      </w:r>
      <w:r w:rsidRPr="00C359B6">
        <w:rPr>
          <w:rFonts w:ascii="Times New Roman" w:eastAsia="Times New Roman" w:hAnsi="Times New Roman" w:cs="Times New Roman"/>
          <w:i/>
          <w:iCs/>
          <w:kern w:val="0"/>
          <w14:ligatures w14:val="none"/>
        </w:rPr>
        <w:t xml:space="preserve">Life of </w:t>
      </w:r>
      <w:proofErr w:type="spellStart"/>
      <w:r w:rsidRPr="00C359B6">
        <w:rPr>
          <w:rFonts w:ascii="Times New Roman" w:eastAsia="Times New Roman" w:hAnsi="Times New Roman" w:cs="Times New Roman"/>
          <w:i/>
          <w:iCs/>
          <w:kern w:val="0"/>
          <w14:ligatures w14:val="none"/>
        </w:rPr>
        <w:t>Syncletica</w:t>
      </w:r>
      <w:proofErr w:type="spellEnd"/>
      <w:r w:rsidRPr="00C359B6">
        <w:rPr>
          <w:rFonts w:ascii="Times New Roman" w:eastAsia="Times New Roman" w:hAnsi="Times New Roman" w:cs="Times New Roman"/>
          <w:kern w:val="0"/>
          <w14:ligatures w14:val="none"/>
        </w:rPr>
        <w:t xml:space="preserve"> carrying an additional dating caveat the other two do not, given its composition at or after the proposed boundary itself.</w:t>
      </w:r>
    </w:p>
    <w:p w14:paraId="65DA723C" w14:textId="77777777" w:rsidR="00C359B6" w:rsidRPr="00C359B6" w:rsidRDefault="00C359B6" w:rsidP="00C359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Tier 4 (Historically Grounded Reconstruction):</w:t>
      </w:r>
      <w:r w:rsidRPr="00C359B6">
        <w:rPr>
          <w:rFonts w:ascii="Times New Roman" w:eastAsia="Times New Roman" w:hAnsi="Times New Roman" w:cs="Times New Roman"/>
          <w:kern w:val="0"/>
          <w14:ligatures w14:val="none"/>
        </w:rPr>
        <w:t xml:space="preserve"> Composite scenes built only from Tier 1–3 evidence, clearly labeled as reconstruction wherever used.</w:t>
      </w:r>
    </w:p>
    <w:p w14:paraId="085D5A84" w14:textId="77777777" w:rsidR="00C359B6" w:rsidRPr="00C359B6" w:rsidRDefault="00C359B6" w:rsidP="00C359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359B6">
        <w:rPr>
          <w:rFonts w:ascii="Times New Roman" w:eastAsia="Times New Roman" w:hAnsi="Times New Roman" w:cs="Times New Roman"/>
          <w:b/>
          <w:bCs/>
          <w:kern w:val="0"/>
          <w14:ligatures w14:val="none"/>
        </w:rPr>
        <w:t>No Tier 5 (generated/illustrative) narrative is used or permitted anywhere in this document.</w:t>
      </w:r>
    </w:p>
    <w:p w14:paraId="7A474740"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24C"/>
    <w:multiLevelType w:val="multilevel"/>
    <w:tmpl w:val="BB3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15108"/>
    <w:multiLevelType w:val="multilevel"/>
    <w:tmpl w:val="ABF8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E3CDD"/>
    <w:multiLevelType w:val="multilevel"/>
    <w:tmpl w:val="505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E67AC"/>
    <w:multiLevelType w:val="multilevel"/>
    <w:tmpl w:val="DF0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B65DE"/>
    <w:multiLevelType w:val="multilevel"/>
    <w:tmpl w:val="7A5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5794A"/>
    <w:multiLevelType w:val="multilevel"/>
    <w:tmpl w:val="D1C2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54C3B"/>
    <w:multiLevelType w:val="multilevel"/>
    <w:tmpl w:val="7AB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04DD3"/>
    <w:multiLevelType w:val="multilevel"/>
    <w:tmpl w:val="D79A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B760C"/>
    <w:multiLevelType w:val="multilevel"/>
    <w:tmpl w:val="F53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8614E"/>
    <w:multiLevelType w:val="multilevel"/>
    <w:tmpl w:val="633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B3C6A"/>
    <w:multiLevelType w:val="multilevel"/>
    <w:tmpl w:val="DFC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B73B0"/>
    <w:multiLevelType w:val="multilevel"/>
    <w:tmpl w:val="0126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790159">
    <w:abstractNumId w:val="4"/>
  </w:num>
  <w:num w:numId="2" w16cid:durableId="660819113">
    <w:abstractNumId w:val="8"/>
  </w:num>
  <w:num w:numId="3" w16cid:durableId="716467918">
    <w:abstractNumId w:val="7"/>
  </w:num>
  <w:num w:numId="4" w16cid:durableId="932320952">
    <w:abstractNumId w:val="5"/>
  </w:num>
  <w:num w:numId="5" w16cid:durableId="1736203185">
    <w:abstractNumId w:val="6"/>
  </w:num>
  <w:num w:numId="6" w16cid:durableId="606162081">
    <w:abstractNumId w:val="10"/>
  </w:num>
  <w:num w:numId="7" w16cid:durableId="1338078305">
    <w:abstractNumId w:val="0"/>
  </w:num>
  <w:num w:numId="8" w16cid:durableId="1323125494">
    <w:abstractNumId w:val="1"/>
  </w:num>
  <w:num w:numId="9" w16cid:durableId="532616049">
    <w:abstractNumId w:val="11"/>
  </w:num>
  <w:num w:numId="10" w16cid:durableId="1259830155">
    <w:abstractNumId w:val="3"/>
  </w:num>
  <w:num w:numId="11" w16cid:durableId="21249412">
    <w:abstractNumId w:val="9"/>
  </w:num>
  <w:num w:numId="12" w16cid:durableId="860170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B6"/>
    <w:rsid w:val="007F75C4"/>
    <w:rsid w:val="00C359B6"/>
    <w:rsid w:val="00DE095B"/>
    <w:rsid w:val="00E50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14E9E"/>
  <w15:chartTrackingRefBased/>
  <w15:docId w15:val="{BB387D49-3D86-4B5E-8D53-748F6D089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9B6"/>
    <w:rPr>
      <w:rFonts w:eastAsiaTheme="majorEastAsia" w:cstheme="majorBidi"/>
      <w:color w:val="272727" w:themeColor="text1" w:themeTint="D8"/>
    </w:rPr>
  </w:style>
  <w:style w:type="paragraph" w:styleId="Title">
    <w:name w:val="Title"/>
    <w:basedOn w:val="Normal"/>
    <w:next w:val="Normal"/>
    <w:link w:val="TitleChar"/>
    <w:uiPriority w:val="10"/>
    <w:qFormat/>
    <w:rsid w:val="00C35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9B6"/>
    <w:pPr>
      <w:spacing w:before="160"/>
      <w:jc w:val="center"/>
    </w:pPr>
    <w:rPr>
      <w:i/>
      <w:iCs/>
      <w:color w:val="404040" w:themeColor="text1" w:themeTint="BF"/>
    </w:rPr>
  </w:style>
  <w:style w:type="character" w:customStyle="1" w:styleId="QuoteChar">
    <w:name w:val="Quote Char"/>
    <w:basedOn w:val="DefaultParagraphFont"/>
    <w:link w:val="Quote"/>
    <w:uiPriority w:val="29"/>
    <w:rsid w:val="00C359B6"/>
    <w:rPr>
      <w:i/>
      <w:iCs/>
      <w:color w:val="404040" w:themeColor="text1" w:themeTint="BF"/>
    </w:rPr>
  </w:style>
  <w:style w:type="paragraph" w:styleId="ListParagraph">
    <w:name w:val="List Paragraph"/>
    <w:basedOn w:val="Normal"/>
    <w:uiPriority w:val="34"/>
    <w:qFormat/>
    <w:rsid w:val="00C359B6"/>
    <w:pPr>
      <w:ind w:left="720"/>
      <w:contextualSpacing/>
    </w:pPr>
  </w:style>
  <w:style w:type="character" w:styleId="IntenseEmphasis">
    <w:name w:val="Intense Emphasis"/>
    <w:basedOn w:val="DefaultParagraphFont"/>
    <w:uiPriority w:val="21"/>
    <w:qFormat/>
    <w:rsid w:val="00C359B6"/>
    <w:rPr>
      <w:i/>
      <w:iCs/>
      <w:color w:val="0F4761" w:themeColor="accent1" w:themeShade="BF"/>
    </w:rPr>
  </w:style>
  <w:style w:type="paragraph" w:styleId="IntenseQuote">
    <w:name w:val="Intense Quote"/>
    <w:basedOn w:val="Normal"/>
    <w:next w:val="Normal"/>
    <w:link w:val="IntenseQuoteChar"/>
    <w:uiPriority w:val="30"/>
    <w:qFormat/>
    <w:rsid w:val="00C35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9B6"/>
    <w:rPr>
      <w:i/>
      <w:iCs/>
      <w:color w:val="0F4761" w:themeColor="accent1" w:themeShade="BF"/>
    </w:rPr>
  </w:style>
  <w:style w:type="character" w:styleId="IntenseReference">
    <w:name w:val="Intense Reference"/>
    <w:basedOn w:val="DefaultParagraphFont"/>
    <w:uiPriority w:val="32"/>
    <w:qFormat/>
    <w:rsid w:val="00C35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6558</Words>
  <Characters>40868</Characters>
  <Application>Microsoft Office Word</Application>
  <DocSecurity>0</DocSecurity>
  <Lines>828</Lines>
  <Paragraphs>171</Paragraphs>
  <ScaleCrop>false</ScaleCrop>
  <Company/>
  <LinksUpToDate>false</LinksUpToDate>
  <CharactersWithSpaces>47384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2026-06-20T05:05:00Z</dcterms:created>
  <dcterms:modified xsi:type="dcterms:W3CDTF">2026-06-20T05:10:00Z</dcterms:modified>
</cp:coreProperties>
</file>