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6766" w14:textId="77777777" w:rsidR="0077404D" w:rsidRDefault="00000000">
      <w:pPr>
        <w:pStyle w:val="Title"/>
      </w:pPr>
      <w:r>
        <w:t>Near-Term Action List (Not a Governance Document)</w:t>
      </w:r>
    </w:p>
    <w:p w14:paraId="28428B33" w14:textId="77777777" w:rsidR="0077404D" w:rsidRDefault="00000000">
      <w:pPr>
        <w:spacing w:after="160"/>
      </w:pPr>
      <w:r>
        <w:t>Why this exists</w:t>
      </w:r>
    </w:p>
    <w:p w14:paraId="1BE2E086" w14:textId="77777777" w:rsidR="0077404D" w:rsidRDefault="00000000">
      <w:pPr>
        <w:spacing w:after="160"/>
      </w:pPr>
      <w:r>
        <w:t>The follow-up review's clearest finding was that this project's instinct, when handed a gap, is to answer with more governance — the cheapest, lowest-evidence response available. This list is deliberately not another framework or article. It is five concrete actions, in order, each either free or low-cost, each producing real evidence rather than more principle.</w:t>
      </w:r>
    </w:p>
    <w:p w14:paraId="69CC229C" w14:textId="77777777" w:rsidR="0077404D" w:rsidRDefault="00000000">
      <w:pPr>
        <w:pStyle w:val="Heading1"/>
      </w:pPr>
      <w:r>
        <w:t>1. Run more Theon test exchanges, hunting unresolved disagreement</w:t>
      </w:r>
    </w:p>
    <w:p w14:paraId="5758A1C6" w14:textId="77777777" w:rsidR="0077404D" w:rsidRDefault="00000000">
      <w:pPr>
        <w:spacing w:after="160"/>
      </w:pPr>
      <w:r>
        <w:t>The one worked example so far showed Theon disagreeing and then resolving the tension elegantly. The harder, unproven case is disagreement where no synthesis is available. Action: run several test conversations deliberately designed to assert something the Alexandrian world would actually reject, with no easy reconciling move available, and see whether Theon holds ground without an elegant rescue. Cost: API usage only. No dependencies.</w:t>
      </w:r>
    </w:p>
    <w:p w14:paraId="7E43005E" w14:textId="77777777" w:rsidR="0077404D" w:rsidRDefault="00000000">
      <w:pPr>
        <w:pStyle w:val="Heading1"/>
      </w:pPr>
      <w:r>
        <w:t>2. Run a current competitive/uniqueness market scan</w:t>
      </w:r>
    </w:p>
    <w:p w14:paraId="6B721560" w14:textId="77777777" w:rsidR="0077404D" w:rsidRDefault="00000000">
      <w:pPr>
        <w:spacing w:after="160"/>
      </w:pPr>
      <w:r>
        <w:t>The original review's uniqueness assessment was explicitly limited by its training data's currency. Action: search for existing AI products in character-based historical conversation, religious AI tools, and educational/museum AI tools, to verify or revise the uniqueness claim before it's relied upon for any resourcing or framing decision. Cost: free, fast.</w:t>
      </w:r>
    </w:p>
    <w:p w14:paraId="12AAEE34" w14:textId="77777777" w:rsidR="0077404D" w:rsidRDefault="00000000">
      <w:pPr>
        <w:pStyle w:val="Heading1"/>
      </w:pPr>
      <w:r>
        <w:t>3. Scope and build the minimal runtime</w:t>
      </w:r>
    </w:p>
    <w:p w14:paraId="4280EAC7" w14:textId="77777777" w:rsidR="0077404D" w:rsidRDefault="00000000">
      <w:pPr>
        <w:spacing w:after="160"/>
      </w:pPr>
      <w:r>
        <w:t>This remains the real architectural gate — no world is experientially validated without it. Action: specify and build the smallest system that can run a Representative against retrieval, a system prompt, and basic confidence surfacing. This should draw on whatever the Group 3 Alexandria audit surfaces as concrete requirements, per the existing Open Item Log reasoning.</w:t>
      </w:r>
    </w:p>
    <w:p w14:paraId="66BB9C5F" w14:textId="77777777" w:rsidR="0077404D" w:rsidRDefault="00000000">
      <w:pPr>
        <w:pStyle w:val="Heading1"/>
      </w:pPr>
      <w:r>
        <w:t>4. Build Desert Christianity partially, then run the convergence test</w:t>
      </w:r>
    </w:p>
    <w:p w14:paraId="466ADEAC" w14:textId="77777777" w:rsidR="0077404D" w:rsidRDefault="00000000">
      <w:pPr>
        <w:spacing w:after="160"/>
      </w:pPr>
      <w:r>
        <w:t>Build Source Ecology, Gravity Discovery, and a draft Representative for Desert Christianity — deliberately chosen as the most distant world from Alexandria, not the most familiar — far enough to generate characteristic responses, not to freeze. Then run the blind, vocabulary-stripped attribution test internally for now (see note below on external review), using available informed readers rather than a recruited scholar, until a recruited reviewer exists.</w:t>
      </w:r>
    </w:p>
    <w:p w14:paraId="0CED577C" w14:textId="77777777" w:rsidR="0077404D" w:rsidRDefault="00000000">
      <w:pPr>
        <w:spacing w:after="160"/>
      </w:pPr>
      <w:r>
        <w:t>A deliberate deferral: external scholarly review</w:t>
      </w:r>
    </w:p>
    <w:p w14:paraId="0841F236" w14:textId="77777777" w:rsidR="0077404D" w:rsidRDefault="00000000">
      <w:pPr>
        <w:spacing w:after="160"/>
      </w:pPr>
      <w:r>
        <w:t xml:space="preserve">Article 22 requires external review before any world is frozen, but actively recruiting a reviewer now would be premature: there is not yet a stable enough working model, with defined worlds, to make a scholar's time well spent. Recruiting against a moving target wastes the reviewer's effort and produces a review of something that will have changed by the time it's read. This is a deliberate sequencing choice, not neglect of Article 22 — external review work begins once a solid working model with multiple defined worlds exists, not before. Until then, the project </w:t>
      </w:r>
      <w:r>
        <w:lastRenderedPageBreak/>
        <w:t>should simulate the function review would serve (self-critical testing, the convergence test, honest internal audits) and treat that as good-faith preparation for a future real review, not a substitute for one.</w:t>
      </w:r>
    </w:p>
    <w:p w14:paraId="64F5C400" w14:textId="77777777" w:rsidR="0077404D" w:rsidRDefault="00000000">
      <w:pPr>
        <w:spacing w:after="160"/>
      </w:pPr>
      <w:r>
        <w:t>What this list deliberately does not include</w:t>
      </w:r>
    </w:p>
    <w:p w14:paraId="436D31A8" w14:textId="77777777" w:rsidR="0077404D" w:rsidRDefault="00000000">
      <w:pPr>
        <w:spacing w:after="160"/>
      </w:pPr>
      <w:r>
        <w:t>No new Constitutional articles. No new frameworks. No further documentation of open items beyond what already exists in the Open Item Log. The next real progress on this project is evidence, not prose.</w:t>
      </w:r>
    </w:p>
    <w:sectPr w:rsidR="007740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96399"/>
    <w:multiLevelType w:val="hybridMultilevel"/>
    <w:tmpl w:val="2C286032"/>
    <w:lvl w:ilvl="0" w:tplc="B240F076">
      <w:start w:val="1"/>
      <w:numFmt w:val="bullet"/>
      <w:lvlText w:val="●"/>
      <w:lvlJc w:val="left"/>
      <w:pPr>
        <w:ind w:left="720" w:hanging="360"/>
      </w:pPr>
    </w:lvl>
    <w:lvl w:ilvl="1" w:tplc="930A4E66">
      <w:start w:val="1"/>
      <w:numFmt w:val="bullet"/>
      <w:lvlText w:val="○"/>
      <w:lvlJc w:val="left"/>
      <w:pPr>
        <w:ind w:left="1440" w:hanging="360"/>
      </w:pPr>
    </w:lvl>
    <w:lvl w:ilvl="2" w:tplc="20A83D9A">
      <w:start w:val="1"/>
      <w:numFmt w:val="bullet"/>
      <w:lvlText w:val="■"/>
      <w:lvlJc w:val="left"/>
      <w:pPr>
        <w:ind w:left="2160" w:hanging="360"/>
      </w:pPr>
    </w:lvl>
    <w:lvl w:ilvl="3" w:tplc="B860E08A">
      <w:start w:val="1"/>
      <w:numFmt w:val="bullet"/>
      <w:lvlText w:val="●"/>
      <w:lvlJc w:val="left"/>
      <w:pPr>
        <w:ind w:left="2880" w:hanging="360"/>
      </w:pPr>
    </w:lvl>
    <w:lvl w:ilvl="4" w:tplc="909E8E22">
      <w:start w:val="1"/>
      <w:numFmt w:val="bullet"/>
      <w:lvlText w:val="○"/>
      <w:lvlJc w:val="left"/>
      <w:pPr>
        <w:ind w:left="3600" w:hanging="360"/>
      </w:pPr>
    </w:lvl>
    <w:lvl w:ilvl="5" w:tplc="15D0145E">
      <w:start w:val="1"/>
      <w:numFmt w:val="bullet"/>
      <w:lvlText w:val="■"/>
      <w:lvlJc w:val="left"/>
      <w:pPr>
        <w:ind w:left="4320" w:hanging="360"/>
      </w:pPr>
    </w:lvl>
    <w:lvl w:ilvl="6" w:tplc="DD0CC0D2">
      <w:start w:val="1"/>
      <w:numFmt w:val="bullet"/>
      <w:lvlText w:val="●"/>
      <w:lvlJc w:val="left"/>
      <w:pPr>
        <w:ind w:left="5040" w:hanging="360"/>
      </w:pPr>
    </w:lvl>
    <w:lvl w:ilvl="7" w:tplc="ACD2684E">
      <w:start w:val="1"/>
      <w:numFmt w:val="bullet"/>
      <w:lvlText w:val="●"/>
      <w:lvlJc w:val="left"/>
      <w:pPr>
        <w:ind w:left="5760" w:hanging="360"/>
      </w:pPr>
    </w:lvl>
    <w:lvl w:ilvl="8" w:tplc="EB26AF2C">
      <w:start w:val="1"/>
      <w:numFmt w:val="bullet"/>
      <w:lvlText w:val="●"/>
      <w:lvlJc w:val="left"/>
      <w:pPr>
        <w:ind w:left="6480" w:hanging="360"/>
      </w:pPr>
    </w:lvl>
  </w:abstractNum>
  <w:abstractNum w:abstractNumId="1" w15:restartNumberingAfterBreak="0">
    <w:nsid w:val="31EB3695"/>
    <w:multiLevelType w:val="hybridMultilevel"/>
    <w:tmpl w:val="5560B248"/>
    <w:lvl w:ilvl="0" w:tplc="0498BAC4">
      <w:start w:val="1"/>
      <w:numFmt w:val="bullet"/>
      <w:lvlText w:val="•"/>
      <w:lvlJc w:val="left"/>
      <w:pPr>
        <w:ind w:left="720" w:hanging="360"/>
      </w:pPr>
    </w:lvl>
    <w:lvl w:ilvl="1" w:tplc="76121DA2">
      <w:numFmt w:val="decimal"/>
      <w:lvlText w:val=""/>
      <w:lvlJc w:val="left"/>
    </w:lvl>
    <w:lvl w:ilvl="2" w:tplc="40546060">
      <w:numFmt w:val="decimal"/>
      <w:lvlText w:val=""/>
      <w:lvlJc w:val="left"/>
    </w:lvl>
    <w:lvl w:ilvl="3" w:tplc="9CC6D3F8">
      <w:numFmt w:val="decimal"/>
      <w:lvlText w:val=""/>
      <w:lvlJc w:val="left"/>
    </w:lvl>
    <w:lvl w:ilvl="4" w:tplc="8614284A">
      <w:numFmt w:val="decimal"/>
      <w:lvlText w:val=""/>
      <w:lvlJc w:val="left"/>
    </w:lvl>
    <w:lvl w:ilvl="5" w:tplc="2556DCC6">
      <w:numFmt w:val="decimal"/>
      <w:lvlText w:val=""/>
      <w:lvlJc w:val="left"/>
    </w:lvl>
    <w:lvl w:ilvl="6" w:tplc="42C4C9A0">
      <w:numFmt w:val="decimal"/>
      <w:lvlText w:val=""/>
      <w:lvlJc w:val="left"/>
    </w:lvl>
    <w:lvl w:ilvl="7" w:tplc="76BA46DA">
      <w:numFmt w:val="decimal"/>
      <w:lvlText w:val=""/>
      <w:lvlJc w:val="left"/>
    </w:lvl>
    <w:lvl w:ilvl="8" w:tplc="A55C50C6">
      <w:numFmt w:val="decimal"/>
      <w:lvlText w:val=""/>
      <w:lvlJc w:val="left"/>
    </w:lvl>
  </w:abstractNum>
  <w:num w:numId="1" w16cid:durableId="912155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04D"/>
    <w:rsid w:val="006B5E86"/>
    <w:rsid w:val="0077404D"/>
    <w:rsid w:val="00AB3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3E9B"/>
  <w15:docId w15:val="{448523A4-CAFB-4408-AAC5-EEF647FC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semiHidden/>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2026-06-18T00:36:00Z</dcterms:created>
  <dcterms:modified xsi:type="dcterms:W3CDTF">2026-06-18T00:36:00Z</dcterms:modified>
</cp:coreProperties>
</file>