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C713" w14:textId="77777777" w:rsidR="004C7D6C" w:rsidRDefault="00000000">
      <w:pPr>
        <w:pStyle w:val="Title"/>
      </w:pPr>
      <w:r>
        <w:t>Open Item Log</w:t>
      </w:r>
    </w:p>
    <w:p w14:paraId="5F34F5DF" w14:textId="77777777" w:rsidR="004C7D6C" w:rsidRDefault="00000000">
      <w:pPr>
        <w:spacing w:after="160"/>
      </w:pPr>
      <w:r>
        <w:t>Status: Tracked, not yet addressed. Logged so this gap is not forgotten while Group 3 work proceeds.</w:t>
      </w:r>
    </w:p>
    <w:p w14:paraId="0DC96147" w14:textId="77777777" w:rsidR="004C7D6C" w:rsidRDefault="00000000">
      <w:pPr>
        <w:pStyle w:val="Heading1"/>
      </w:pPr>
      <w:r>
        <w:t>1. Runtime / Implementation Specification Gap</w:t>
      </w:r>
    </w:p>
    <w:p w14:paraId="01A59E8A" w14:textId="77777777" w:rsidR="004C7D6C" w:rsidRDefault="00000000">
      <w:pPr>
        <w:spacing w:after="160"/>
      </w:pPr>
      <w:r>
        <w:t>Identified during: Group 1 cold-handoff review, reconfirmed during Group 2 completion review.</w:t>
      </w:r>
    </w:p>
    <w:p w14:paraId="49BFBB05" w14:textId="77777777" w:rsidR="004C7D6C" w:rsidRDefault="00000000">
      <w:pPr>
        <w:spacing w:after="160"/>
      </w:pPr>
      <w:r>
        <w:t>Nature of gap: Master Architecture Map v1.3 Layer 6 (Runtime Systems) and Layer 9 (Implementation Engineering) name deliverables — Facilitator Framework, Orchestration Framework, Runtime State Model, Runtime Engineering Architecture — that do not yet exist as actual documents. Layer 9 is explicitly rated "Low" maturity. No document in the current package specifies:</w:t>
      </w:r>
    </w:p>
    <w:p w14:paraId="5B769312" w14:textId="77777777" w:rsidR="004C7D6C" w:rsidRDefault="00000000">
      <w:pPr>
        <w:pStyle w:val="ListParagraph"/>
        <w:numPr>
          <w:ilvl w:val="0"/>
          <w:numId w:val="1"/>
        </w:numPr>
        <w:spacing w:after="80"/>
      </w:pPr>
      <w:r>
        <w:t>what the Facilitator is as a technical component (system prompt, orchestration layer, separate model call, or otherwise)</w:t>
      </w:r>
    </w:p>
    <w:p w14:paraId="6EF50030" w14:textId="77777777" w:rsidR="004C7D6C" w:rsidRDefault="00000000">
      <w:pPr>
        <w:pStyle w:val="ListParagraph"/>
        <w:numPr>
          <w:ilvl w:val="0"/>
          <w:numId w:val="1"/>
        </w:numPr>
        <w:spacing w:after="80"/>
      </w:pPr>
      <w:r>
        <w:t xml:space="preserve">session and conversation data architecture (persistence, scope, </w:t>
      </w:r>
      <w:proofErr w:type="gramStart"/>
      <w:r>
        <w:t>duration) —</w:t>
      </w:r>
      <w:proofErr w:type="gramEnd"/>
      <w:r>
        <w:t xml:space="preserve"> relevant because Constitution Article 20 requires recognizing distress and dependency patterns over time, which requires some form of memory across turns or sessions</w:t>
      </w:r>
    </w:p>
    <w:p w14:paraId="48152BCC" w14:textId="77777777" w:rsidR="004C7D6C" w:rsidRDefault="00000000">
      <w:pPr>
        <w:pStyle w:val="ListParagraph"/>
        <w:numPr>
          <w:ilvl w:val="0"/>
          <w:numId w:val="1"/>
        </w:numPr>
        <w:spacing w:after="80"/>
      </w:pPr>
      <w:r>
        <w:t>the retrieval mechanism for lexicon and source content at runtime, which the Interpretive Lexicon Development Framework v1.0 explicitly defers to "Implementation Engineering... governed elsewhere"</w:t>
      </w:r>
    </w:p>
    <w:p w14:paraId="6F3DFC69" w14:textId="77777777" w:rsidR="004C7D6C" w:rsidRDefault="00000000">
      <w:pPr>
        <w:spacing w:after="160"/>
      </w:pPr>
      <w:r>
        <w:t>Why deferred rather than fixed now: Building this specification in the abstract risks guessing at requirements. Testing Alexandria's actual existing build (system prompt, activation layers, Facilitator-Governance document) against the full Group 1/Group 2 standard should surface concrete, evidence-based requirements rather than speculative ones.</w:t>
      </w:r>
    </w:p>
    <w:p w14:paraId="3809370A" w14:textId="77777777" w:rsidR="004C7D6C" w:rsidRDefault="00000000">
      <w:pPr>
        <w:spacing w:after="160"/>
      </w:pPr>
      <w:r>
        <w:t>Trigger to revisit: Once Group 3 (Alexandria test, revision, completion) is underway or complete, and before Group 4 (next world creation) begins in earnest, since a second world should not be built atop the same undocumented runtime assumptions as the first.</w:t>
      </w:r>
    </w:p>
    <w:p w14:paraId="54914DE1" w14:textId="77777777" w:rsidR="004C7D6C" w:rsidRDefault="00000000">
      <w:pPr>
        <w:pStyle w:val="Heading1"/>
      </w:pPr>
      <w:r>
        <w:t>2. Source-Constraint Enforcement Mechanism</w:t>
      </w:r>
    </w:p>
    <w:p w14:paraId="65658302" w14:textId="77777777" w:rsidR="004C7D6C" w:rsidRDefault="00000000">
      <w:pPr>
        <w:spacing w:after="160"/>
      </w:pPr>
      <w:r>
        <w:t>Identified during: Independent Review (Opus). See Independent Review Response Plan, Part I, Item 3.</w:t>
      </w:r>
    </w:p>
    <w:p w14:paraId="025FCE81" w14:textId="77777777" w:rsidR="004C7D6C" w:rsidRDefault="00000000">
      <w:pPr>
        <w:spacing w:after="160"/>
      </w:pPr>
      <w:r>
        <w:t>Nature of gap: nothing currently binds representative output to its sources at runtime; source-constraint and confidence calibration are values requested of the system prompt, not behavior enforced by the system. This is named as a genuine open technical problem rather than an oversight specific to this project's diligence.</w:t>
      </w:r>
    </w:p>
    <w:p w14:paraId="3081D81F" w14:textId="77777777" w:rsidR="004C7D6C" w:rsidRDefault="00000000">
      <w:pPr>
        <w:spacing w:after="160"/>
      </w:pPr>
      <w:r>
        <w:t>Trigger to revisit: when runtime/retrieval mechanisms are specified under item 1.</w:t>
      </w:r>
    </w:p>
    <w:p w14:paraId="004CEC05" w14:textId="77777777" w:rsidR="004C7D6C" w:rsidRDefault="00000000">
      <w:pPr>
        <w:pStyle w:val="Heading1"/>
      </w:pPr>
      <w:r>
        <w:t>3. External Scholarly Reviewer Recruitment</w:t>
      </w:r>
    </w:p>
    <w:p w14:paraId="22071C43" w14:textId="77777777" w:rsidR="004C7D6C" w:rsidRDefault="00000000">
      <w:pPr>
        <w:spacing w:after="160"/>
      </w:pPr>
      <w:r>
        <w:t>Identified during: Independent Review Response Plan, Part I, Item 4, following Constitution v6.1 Article 22.</w:t>
      </w:r>
    </w:p>
    <w:p w14:paraId="05D402C6" w14:textId="77777777" w:rsidR="004C7D6C" w:rsidRDefault="00000000">
      <w:pPr>
        <w:spacing w:after="160"/>
      </w:pPr>
      <w:r>
        <w:t xml:space="preserve">Nature of gap: Article 22 requires at least one qualified human subject-matter reviewer per formation world prior to freeze. </w:t>
      </w:r>
      <w:proofErr w:type="gramStart"/>
      <w:r>
        <w:t>No such</w:t>
      </w:r>
      <w:proofErr w:type="gramEnd"/>
      <w:r>
        <w:t xml:space="preserve"> reviewer has been identified or engaged for Alexandria or any future world. This is a real-world recruitment task, not a documentation task.</w:t>
      </w:r>
    </w:p>
    <w:p w14:paraId="317B0BEB" w14:textId="77777777" w:rsidR="004C7D6C" w:rsidRDefault="00000000">
      <w:pPr>
        <w:spacing w:after="160"/>
      </w:pPr>
      <w:r>
        <w:lastRenderedPageBreak/>
        <w:t>Trigger to revisit: before any formation world, starting with Alexandria, is declared validated and frozen.</w:t>
      </w:r>
    </w:p>
    <w:p w14:paraId="588513BB" w14:textId="77777777" w:rsidR="004C7D6C" w:rsidRDefault="00000000">
      <w:pPr>
        <w:pStyle w:val="Heading1"/>
      </w:pPr>
      <w:r>
        <w:t>4. Competitive Landscape / Uniqueness Verification</w:t>
      </w:r>
    </w:p>
    <w:p w14:paraId="0452D337" w14:textId="77777777" w:rsidR="004C7D6C" w:rsidRDefault="00000000">
      <w:pPr>
        <w:spacing w:after="160"/>
      </w:pPr>
      <w:r>
        <w:t>Identified during: Independent Review Response Plan, Part I, Item 8.</w:t>
      </w:r>
    </w:p>
    <w:p w14:paraId="787D9621" w14:textId="77777777" w:rsidR="004C7D6C" w:rsidRDefault="00000000">
      <w:pPr>
        <w:spacing w:after="160"/>
      </w:pPr>
      <w:r>
        <w:t>Nature of gap: the Independent Review gave moderate confidence that this project's conceptual combination is rare to unique, while explicitly flagging that its training data may not reflect the current competitive landscape. No deliberate current market scan has been performed.</w:t>
      </w:r>
    </w:p>
    <w:p w14:paraId="04F57630" w14:textId="77777777" w:rsidR="004C7D6C" w:rsidRDefault="00000000">
      <w:pPr>
        <w:spacing w:after="160"/>
      </w:pPr>
      <w:r>
        <w:t>Trigger to revisit: before any public uniqueness claim is made, or before such a claim is used to justify resourcing or funding decisions.</w:t>
      </w:r>
    </w:p>
    <w:p w14:paraId="57C3CF33" w14:textId="77777777" w:rsidR="004C7D6C" w:rsidRDefault="00000000">
      <w:pPr>
        <w:pStyle w:val="Heading1"/>
      </w:pPr>
      <w:r>
        <w:t>5. Phase 1 Five-World Scope</w:t>
      </w:r>
    </w:p>
    <w:p w14:paraId="0DF0C779" w14:textId="77777777" w:rsidR="004C7D6C" w:rsidRDefault="00000000">
      <w:pPr>
        <w:spacing w:after="160"/>
      </w:pPr>
      <w:r>
        <w:t xml:space="preserve">Identified </w:t>
      </w:r>
      <w:proofErr w:type="gramStart"/>
      <w:r>
        <w:t>during:</w:t>
      </w:r>
      <w:proofErr w:type="gramEnd"/>
      <w:r>
        <w:t xml:space="preserve"> direct question following the Independent Review; addressed in Independent Review Response Plan, Part II.</w:t>
      </w:r>
    </w:p>
    <w:p w14:paraId="69212EAB" w14:textId="77777777" w:rsidR="004C7D6C" w:rsidRDefault="00000000">
      <w:pPr>
        <w:spacing w:after="160"/>
      </w:pPr>
      <w:r>
        <w:t>Nature of finding: Alexandria's actual recovered phase-by-phase build confirms per-world cost is substantial even with methodology in hand, and Alexandria itself remains incomplete against the current governance standard. Five worlds should be treated as a directional ambition, not a committed near-term scope, until at least one world is completed and externally reviewed under Article 22.</w:t>
      </w:r>
    </w:p>
    <w:p w14:paraId="39083B6D" w14:textId="77777777" w:rsidR="004C7D6C" w:rsidRDefault="00000000">
      <w:pPr>
        <w:spacing w:after="160"/>
      </w:pPr>
      <w:r>
        <w:t>Trigger to revisit: once Alexandria is completed and externally reviewed; re-estimate the five-world timeline using that single real data point before committing further.</w:t>
      </w:r>
    </w:p>
    <w:p w14:paraId="0BDC8E41" w14:textId="77777777" w:rsidR="004C7D6C" w:rsidRDefault="00000000">
      <w:pPr>
        <w:pStyle w:val="Heading1"/>
      </w:pPr>
      <w:r>
        <w:t>6. Reviewer Qualification Standard — RESOLVED</w:t>
      </w:r>
    </w:p>
    <w:p w14:paraId="274A1C4C" w14:textId="77777777" w:rsidR="004C7D6C" w:rsidRDefault="00000000">
      <w:pPr>
        <w:spacing w:after="160"/>
      </w:pPr>
      <w:r>
        <w:t xml:space="preserve">Identified </w:t>
      </w:r>
      <w:proofErr w:type="gramStart"/>
      <w:r>
        <w:t>during:</w:t>
      </w:r>
      <w:proofErr w:type="gramEnd"/>
      <w:r>
        <w:t xml:space="preserve"> follow-up review, Part A1. The original Article 22 required "a qualified human reviewer" without defining qualification or independence, making the gate trivially satisfiable. Resolved in Constitution v6.2: qualification now means recognized subfield-specific scholarly standing, and the reviewer must have no role in the world's construction.</w:t>
      </w:r>
    </w:p>
    <w:p w14:paraId="612C4A6D" w14:textId="77777777" w:rsidR="004C7D6C" w:rsidRDefault="00000000">
      <w:pPr>
        <w:pStyle w:val="Heading1"/>
      </w:pPr>
      <w:r>
        <w:t>7. Persuasion-vs-Understanding Tension in the Worked Example — ACKNOWLEDGED, NOT RESOLVED</w:t>
      </w:r>
    </w:p>
    <w:p w14:paraId="7B3027FD" w14:textId="77777777" w:rsidR="004C7D6C" w:rsidRDefault="00000000">
      <w:pPr>
        <w:spacing w:after="160"/>
      </w:pPr>
      <w:r>
        <w:t xml:space="preserve">Identified </w:t>
      </w:r>
      <w:proofErr w:type="gramStart"/>
      <w:r>
        <w:t>during:</w:t>
      </w:r>
      <w:proofErr w:type="gramEnd"/>
      <w:r>
        <w:t xml:space="preserve"> follow-up review, Part A2. The worked example's resolution (Theon turning the tester's claim back against itself) may be closer to winning an argument than to opening a wider view, in tension with Article 15. Acknowledged directly in Essential Experience v5.5, Section 9c. Not resolved — resolving it requires more worked examples selected with this tension explicitly in mind, which is item 8 below.</w:t>
      </w:r>
    </w:p>
    <w:p w14:paraId="017B0070" w14:textId="77777777" w:rsidR="004C7D6C" w:rsidRDefault="00000000">
      <w:pPr>
        <w:pStyle w:val="Heading1"/>
      </w:pPr>
      <w:r>
        <w:t>8. Re-Sequenced Priorities, Per Follow-Up Review Parts A4 and B4 — Updated Following Deliberate Deferral Decision</w:t>
      </w:r>
    </w:p>
    <w:p w14:paraId="66CC6EF9" w14:textId="77777777" w:rsidR="004C7D6C" w:rsidRDefault="00000000">
      <w:pPr>
        <w:spacing w:after="160"/>
      </w:pPr>
      <w:r>
        <w:t xml:space="preserve">The follow-up </w:t>
      </w:r>
      <w:proofErr w:type="gramStart"/>
      <w:r>
        <w:t>review</w:t>
      </w:r>
      <w:proofErr w:type="gramEnd"/>
      <w:r>
        <w:t xml:space="preserve"> reordered priorities toward reality-contact over further governance writing. A subsequent decision deliberately deferred external reviewer outreach (originally listed as item (b) below) until a stable working model with multiple defined worlds exists, since recruiting a reviewer against a moving target wastes their effort and produces a review of something that will have changed by the time it's read. Until then, the project will simulate the </w:t>
      </w:r>
      <w:r>
        <w:lastRenderedPageBreak/>
        <w:t>function review would serve — self-critical testing, the convergence test in item 9, honest internal audits — as good-faith preparation for a real review, not as a substitute for one. The current near-term sequence:</w:t>
      </w:r>
    </w:p>
    <w:p w14:paraId="4BCA3FB1" w14:textId="77777777" w:rsidR="004C7D6C" w:rsidRDefault="00000000">
      <w:pPr>
        <w:pStyle w:val="ListParagraph"/>
        <w:numPr>
          <w:ilvl w:val="0"/>
          <w:numId w:val="1"/>
        </w:numPr>
        <w:spacing w:after="80"/>
      </w:pPr>
      <w:r>
        <w:t>a. Run additional Theon test exchanges now, specifically hunting disagreement with no available synthesis (extends item 6 from the original log, formerly listed as "additional worked examples"). Cheap, fast, no dependencies, tests the project's actual distinctive thesis rather than the easier one already demonstrated.</w:t>
      </w:r>
    </w:p>
    <w:p w14:paraId="28FA4A8F" w14:textId="77777777" w:rsidR="004C7D6C" w:rsidRDefault="00000000">
      <w:pPr>
        <w:pStyle w:val="ListParagraph"/>
        <w:numPr>
          <w:ilvl w:val="0"/>
          <w:numId w:val="1"/>
        </w:numPr>
        <w:spacing w:after="80"/>
      </w:pPr>
      <w:r>
        <w:t>b. DEFERRED — external reviewer outreach. Will begin once a solid, stable working model with multiple defined worlds exists, not before. See deferral rationale above.</w:t>
      </w:r>
    </w:p>
    <w:p w14:paraId="250B20F3" w14:textId="77777777" w:rsidR="004C7D6C" w:rsidRDefault="00000000">
      <w:pPr>
        <w:pStyle w:val="ListParagraph"/>
        <w:numPr>
          <w:ilvl w:val="0"/>
          <w:numId w:val="1"/>
        </w:numPr>
        <w:spacing w:after="80"/>
      </w:pPr>
      <w:r>
        <w:t>c. Run the competitive/market scan now. Free, fast, decision-relevant, and was incorrectly sequenced near-last in the original log.</w:t>
      </w:r>
    </w:p>
    <w:p w14:paraId="36FBCB51" w14:textId="77777777" w:rsidR="004C7D6C" w:rsidRDefault="00000000">
      <w:pPr>
        <w:pStyle w:val="ListParagraph"/>
        <w:numPr>
          <w:ilvl w:val="0"/>
          <w:numId w:val="1"/>
        </w:numPr>
        <w:spacing w:after="80"/>
      </w:pPr>
      <w:proofErr w:type="gramStart"/>
      <w:r>
        <w:t>d.</w:t>
      </w:r>
      <w:proofErr w:type="gramEnd"/>
      <w:r>
        <w:t xml:space="preserve"> Build the minimal runtime (Open Item 1) — still the genuine architectural gate, since no world is experientially validated without it.</w:t>
      </w:r>
    </w:p>
    <w:p w14:paraId="74B3AF60" w14:textId="77777777" w:rsidR="004C7D6C" w:rsidRDefault="00000000">
      <w:pPr>
        <w:pStyle w:val="ListParagraph"/>
        <w:numPr>
          <w:ilvl w:val="0"/>
          <w:numId w:val="1"/>
        </w:numPr>
        <w:spacing w:after="80"/>
      </w:pPr>
      <w:r>
        <w:t>e. Build a second world (Desert Christianity, not Nicene-Cappadocian — see item 9) only to the depth needed to run a convergence test inside the minimal runtime: Source Ecology, Gravity Discovery, and a draft Representative. Do not take it to freeze or external review yet.</w:t>
      </w:r>
    </w:p>
    <w:p w14:paraId="2C5BE49F" w14:textId="77777777" w:rsidR="004C7D6C" w:rsidRDefault="00000000">
      <w:pPr>
        <w:pStyle w:val="ListParagraph"/>
        <w:numPr>
          <w:ilvl w:val="0"/>
          <w:numId w:val="1"/>
        </w:numPr>
        <w:spacing w:after="80"/>
      </w:pPr>
      <w:r>
        <w:t>f. Run the blind, vocabulary-stripped attribution test (item 9 below) using Alexandria and the draft second world, using available informed readers as a simulated stand-in for a recruited external reviewer, before committing to building worlds three through five at any depth.</w:t>
      </w:r>
    </w:p>
    <w:p w14:paraId="5C5E6D38" w14:textId="77777777" w:rsidR="004C7D6C" w:rsidRDefault="00000000">
      <w:pPr>
        <w:pStyle w:val="ListParagraph"/>
        <w:numPr>
          <w:ilvl w:val="0"/>
          <w:numId w:val="1"/>
        </w:numPr>
        <w:spacing w:after="80"/>
      </w:pPr>
      <w:r>
        <w:t xml:space="preserve">g. Treat source-constraint enforcement (Open Item 2) as a design assumption for the runtime build in (d), not a separable deferred task — fold in whatever partial mitigations </w:t>
      </w:r>
      <w:proofErr w:type="gramStart"/>
      <w:r>
        <w:t>are</w:t>
      </w:r>
      <w:proofErr w:type="gramEnd"/>
      <w:r>
        <w:t xml:space="preserve"> buildable (retrieval grounding, citation surfacing, confidence display, conservative refusal) rather than treating it as fully solved or fully ignored.</w:t>
      </w:r>
    </w:p>
    <w:p w14:paraId="2D90E5CC" w14:textId="77777777" w:rsidR="004C7D6C" w:rsidRDefault="00000000">
      <w:pPr>
        <w:pStyle w:val="Heading1"/>
      </w:pPr>
      <w:r>
        <w:t>9. World Sequencing and the Convergence Risk</w:t>
      </w:r>
    </w:p>
    <w:p w14:paraId="2ACC7E87" w14:textId="77777777" w:rsidR="004C7D6C" w:rsidRDefault="00000000">
      <w:pPr>
        <w:spacing w:after="160"/>
      </w:pPr>
      <w:r>
        <w:t xml:space="preserve">Identified </w:t>
      </w:r>
      <w:proofErr w:type="gramStart"/>
      <w:r>
        <w:t>during:</w:t>
      </w:r>
      <w:proofErr w:type="gramEnd"/>
      <w:r>
        <w:t xml:space="preserve"> follow-up review, Parts B2 and B3. The four unbuilt Phase 1 worlds (Eucharistic &amp; Communal, Desert, Nicene-Cappadocian, Early Latin) are not equally </w:t>
      </w:r>
      <w:proofErr w:type="gramStart"/>
      <w:r>
        <w:t>similar to</w:t>
      </w:r>
      <w:proofErr w:type="gramEnd"/>
      <w:r>
        <w:t xml:space="preserve"> Alexandria. Building in order of familiarity (likely Nicene-Cappadocian next, given its proximity to Alexandria's already-built Athanasian material) maximizes the risk of producing a world that reads as a dialect of Alexandria's voice rather than a genuinely distinct ecology, while also being the least informative test of whether that risk exists.</w:t>
      </w:r>
    </w:p>
    <w:p w14:paraId="021EDC76" w14:textId="77777777" w:rsidR="004C7D6C" w:rsidRDefault="00000000">
      <w:pPr>
        <w:spacing w:after="160"/>
      </w:pPr>
      <w:r>
        <w:t>Recommended sequencing instead: build Desert Christianity second specifically because it is maximally distant from Alexandria (different formation logic, different source genre, different social location, minimal figure overlap) — if the methodology can produce it as genuinely distinct, that is strong evidence against a convergence problem; if it cannot, that is learned cheaply, before three more worlds are attempted. Nicene-Cappadocian, the world most likely to collapse into Alexandria's voice given genuine historical continuity and figure overlap (Athanasius bridges both), should be attempted last, once the methodology's distinctness-producing capacity is already demonstrated elsewhere.</w:t>
      </w:r>
    </w:p>
    <w:p w14:paraId="74FC3F0E" w14:textId="77777777" w:rsidR="004C7D6C" w:rsidRDefault="00000000">
      <w:pPr>
        <w:spacing w:after="160"/>
      </w:pPr>
      <w:r>
        <w:t xml:space="preserve">Convergence test: blind, vocabulary-stripped attribution. Take characteristic Representative responses from two worlds to the same participant question, strip proper nouns and tradition-specific vocabulary, and have a qualified third party (naturally, the external reviewer required by Article 22) attempt to attribute each and explain why. If attribution fails once vocabulary is masked, the worlds differ only in nouns, not in formation logic — a real convergence problem. If </w:t>
      </w:r>
      <w:r>
        <w:lastRenderedPageBreak/>
        <w:t>attribution succeeds and the reasoning tracks each world's claimed gravities, the worlds are genuinely distinct.</w:t>
      </w:r>
    </w:p>
    <w:p w14:paraId="0C0BF207" w14:textId="77777777" w:rsidR="004C7D6C" w:rsidRDefault="00000000">
      <w:pPr>
        <w:spacing w:after="160"/>
      </w:pPr>
      <w:r>
        <w:t>Trigger to revisit: before committing effort to Nicene-Cappadocian, Eucharistic &amp; Communal, or Early Latin Christianity at any real depth.</w:t>
      </w:r>
    </w:p>
    <w:sectPr w:rsidR="004C7D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568B"/>
    <w:multiLevelType w:val="hybridMultilevel"/>
    <w:tmpl w:val="FE161CEC"/>
    <w:lvl w:ilvl="0" w:tplc="D2104D2A">
      <w:start w:val="1"/>
      <w:numFmt w:val="bullet"/>
      <w:lvlText w:val="●"/>
      <w:lvlJc w:val="left"/>
      <w:pPr>
        <w:ind w:left="720" w:hanging="360"/>
      </w:pPr>
    </w:lvl>
    <w:lvl w:ilvl="1" w:tplc="CA6055C8">
      <w:start w:val="1"/>
      <w:numFmt w:val="bullet"/>
      <w:lvlText w:val="○"/>
      <w:lvlJc w:val="left"/>
      <w:pPr>
        <w:ind w:left="1440" w:hanging="360"/>
      </w:pPr>
    </w:lvl>
    <w:lvl w:ilvl="2" w:tplc="69FA2F1C">
      <w:start w:val="1"/>
      <w:numFmt w:val="bullet"/>
      <w:lvlText w:val="■"/>
      <w:lvlJc w:val="left"/>
      <w:pPr>
        <w:ind w:left="2160" w:hanging="360"/>
      </w:pPr>
    </w:lvl>
    <w:lvl w:ilvl="3" w:tplc="B2B43EA8">
      <w:start w:val="1"/>
      <w:numFmt w:val="bullet"/>
      <w:lvlText w:val="●"/>
      <w:lvlJc w:val="left"/>
      <w:pPr>
        <w:ind w:left="2880" w:hanging="360"/>
      </w:pPr>
    </w:lvl>
    <w:lvl w:ilvl="4" w:tplc="4160898C">
      <w:start w:val="1"/>
      <w:numFmt w:val="bullet"/>
      <w:lvlText w:val="○"/>
      <w:lvlJc w:val="left"/>
      <w:pPr>
        <w:ind w:left="3600" w:hanging="360"/>
      </w:pPr>
    </w:lvl>
    <w:lvl w:ilvl="5" w:tplc="4B8EFD28">
      <w:start w:val="1"/>
      <w:numFmt w:val="bullet"/>
      <w:lvlText w:val="■"/>
      <w:lvlJc w:val="left"/>
      <w:pPr>
        <w:ind w:left="4320" w:hanging="360"/>
      </w:pPr>
    </w:lvl>
    <w:lvl w:ilvl="6" w:tplc="89A299C8">
      <w:start w:val="1"/>
      <w:numFmt w:val="bullet"/>
      <w:lvlText w:val="●"/>
      <w:lvlJc w:val="left"/>
      <w:pPr>
        <w:ind w:left="5040" w:hanging="360"/>
      </w:pPr>
    </w:lvl>
    <w:lvl w:ilvl="7" w:tplc="35266FB0">
      <w:start w:val="1"/>
      <w:numFmt w:val="bullet"/>
      <w:lvlText w:val="●"/>
      <w:lvlJc w:val="left"/>
      <w:pPr>
        <w:ind w:left="5760" w:hanging="360"/>
      </w:pPr>
    </w:lvl>
    <w:lvl w:ilvl="8" w:tplc="398E5BA8">
      <w:start w:val="1"/>
      <w:numFmt w:val="bullet"/>
      <w:lvlText w:val="●"/>
      <w:lvlJc w:val="left"/>
      <w:pPr>
        <w:ind w:left="6480" w:hanging="360"/>
      </w:pPr>
    </w:lvl>
  </w:abstractNum>
  <w:abstractNum w:abstractNumId="1" w15:restartNumberingAfterBreak="0">
    <w:nsid w:val="1E8C12DA"/>
    <w:multiLevelType w:val="hybridMultilevel"/>
    <w:tmpl w:val="B2D4EC72"/>
    <w:lvl w:ilvl="0" w:tplc="6548D130">
      <w:start w:val="1"/>
      <w:numFmt w:val="bullet"/>
      <w:lvlText w:val="•"/>
      <w:lvlJc w:val="left"/>
      <w:pPr>
        <w:ind w:left="720" w:hanging="360"/>
      </w:pPr>
    </w:lvl>
    <w:lvl w:ilvl="1" w:tplc="BDEC912A">
      <w:numFmt w:val="decimal"/>
      <w:lvlText w:val=""/>
      <w:lvlJc w:val="left"/>
    </w:lvl>
    <w:lvl w:ilvl="2" w:tplc="98FCAA26">
      <w:numFmt w:val="decimal"/>
      <w:lvlText w:val=""/>
      <w:lvlJc w:val="left"/>
    </w:lvl>
    <w:lvl w:ilvl="3" w:tplc="EE68CD82">
      <w:numFmt w:val="decimal"/>
      <w:lvlText w:val=""/>
      <w:lvlJc w:val="left"/>
    </w:lvl>
    <w:lvl w:ilvl="4" w:tplc="7C6826C8">
      <w:numFmt w:val="decimal"/>
      <w:lvlText w:val=""/>
      <w:lvlJc w:val="left"/>
    </w:lvl>
    <w:lvl w:ilvl="5" w:tplc="12548A76">
      <w:numFmt w:val="decimal"/>
      <w:lvlText w:val=""/>
      <w:lvlJc w:val="left"/>
    </w:lvl>
    <w:lvl w:ilvl="6" w:tplc="7802406C">
      <w:numFmt w:val="decimal"/>
      <w:lvlText w:val=""/>
      <w:lvlJc w:val="left"/>
    </w:lvl>
    <w:lvl w:ilvl="7" w:tplc="D2AA44F0">
      <w:numFmt w:val="decimal"/>
      <w:lvlText w:val=""/>
      <w:lvlJc w:val="left"/>
    </w:lvl>
    <w:lvl w:ilvl="8" w:tplc="16ECA26E">
      <w:numFmt w:val="decimal"/>
      <w:lvlText w:val=""/>
      <w:lvlJc w:val="left"/>
    </w:lvl>
  </w:abstractNum>
  <w:num w:numId="1" w16cid:durableId="1671373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D6C"/>
    <w:rsid w:val="004C7D6C"/>
    <w:rsid w:val="00C061F6"/>
    <w:rsid w:val="00F52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4A03"/>
  <w15:docId w15:val="{A74D8AA8-3887-4229-9611-44D3C852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semiHidden/>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1416</Words>
  <Characters>8072</Characters>
  <Application>Microsoft Office Word</Application>
  <DocSecurity>0</DocSecurity>
  <Lines>67</Lines>
  <Paragraphs>18</Paragraphs>
  <ScaleCrop>false</ScaleCrop>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2026-06-18T00:36:00Z</dcterms:created>
  <dcterms:modified xsi:type="dcterms:W3CDTF">2026-06-18T00:36:00Z</dcterms:modified>
</cp:coreProperties>
</file>