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63F6" w14:textId="77777777" w:rsidR="00DE07F6" w:rsidRPr="00DE07F6" w:rsidRDefault="00DE07F6" w:rsidP="00DE07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Church in Conversation</w:t>
      </w:r>
    </w:p>
    <w:p w14:paraId="766BC5A8"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Vision, Mission, Convictions, and Foundational Commitments</w:t>
      </w:r>
    </w:p>
    <w:p w14:paraId="1F8AB073" w14:textId="77777777" w:rsidR="00DE07F6" w:rsidRPr="00DE07F6" w:rsidRDefault="00DE07F6" w:rsidP="00DE07F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Governing Document — v1.4</w:t>
      </w:r>
    </w:p>
    <w:p w14:paraId="269FED57"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37BCA7">
          <v:rect id="_x0000_i1025" style="width:0;height:1.5pt" o:hralign="center" o:hrstd="t" o:hr="t" fillcolor="#a0a0a0" stroked="f"/>
        </w:pict>
      </w:r>
    </w:p>
    <w:p w14:paraId="6060F9F8"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What This Document Is</w:t>
      </w:r>
    </w:p>
    <w:p>
      <w:r>
        <w:rPr>
          <w:i/>
          <w:iCs/>
        </w:rPr>
        <w:t xml:space="preserve">v1.1 — Original governing vision document. Five Convictions, Mission, Story, Foundational Values, Living Traditions distinction, Article 6 success standard refinement, Why We Are Revising section justifying the V7 revision process.</w:t>
      </w:r>
    </w:p>
    <w:p>
      <w:r>
        <w:rPr>
          <w:i/>
          <w:iCs/>
        </w:rPr>
        <w:t xml:space="preserve">v1.2 — Minor update marking V7 revision completion. Section renamed from “Why We Are Revising” to “Why V7 Was Undertaken.” Tense updated throughout that section to reflect that the revision is complete. Closing paragraph updated to note that the V7 revision was completed in June 2026 with the Alexandria world as the first completed world under V7 governance. No change to Mission, Story, Five Convictions, Foundational Values, Living Traditions section, or any other substantive content. Renamed from Vision__Mission__Convictions__and_Foundational_Commitments_V1_1.docx to CiC_Vision_V1_2.docx.</w:t>
      </w:r>
    </w:p>
    <w:p>
      <w:r>
        <w:rPr>
          <w:i/>
          <w:iCs/>
        </w:rPr>
        <w:t xml:space="preserve">v1.3 — Two corrections following Opus foundational integrity review. (1) Governing Constraint on Revision: updated to reference the Alexandria world build as the single completed exemplar, replacing “the two existing world builds” — this corrects a cross-document inconsistency introduced in v1.2 when the Constitution was updated but the Vision’s parallel language was not propagated. Now aligned with Constitution Article 5 v7.4.2. (2) Story section Pachomian illustration: added “Consider, for example:” framing to clarify that the three named formation ecologies are illustrative examples of particularity, not an exhaustive list of planned worlds. No other content changed. Renamed to CiC_Vision_V1_3.docx.</w:t>
      </w:r>
    </w:p>
    <w:p>
      <w:pPr>
        <w:spacing w:after="160"/>
      </w:pPr>
      <w:r>
        <w:rPr>
          <w:i/>
        </w:rPr>
        <w:t>v1.4 — Five corrections following Opus Generalization Integrity Review of the Vision document (the same review type, applied at section-by-section granularity, that previously identified and corrected three shape-contamination findings in Constitution v7.4.4). (1) Story section: the “Consider, for example” illustrative list replaced three Egyptian, third-to-fourth-century, build-derived characterizations (“Desert Christianity’s martyrological combat frame, Alexandria’s Logos-centered formation, the Pachomian koinonia’s communal theology”) with three form-neutral, register-diverse examples spanning resistance, contemplative-intellectual, and ordinary-communal formation — removing both the unrepresentative narrowing toward intensity and conflict, and the dependency on build-derived language that could go stale if a world later revises its own self-characterization. (2) Living Traditions section: “the living tradition that descends from it” generalized to “any living tradition that claims descent from it,” removing the assumption of singular linear descent. (3) Encounter Over Persuasion value: “argues for his tradition” corrected to “argues for their tradition” — the clearest residue found of the project’s sole existing Representative shaping a supposedly universal value statement. (4) Why V7 Was Undertaken section: one sentence added establishing that this section records a completed, sealed transition and does not authorize future downstream-driven revision of this document — closing a precedent-risk the review identified even though no contamination through it had yet occurred. (5) Governing Constraint on Revision: reworded so the rigor floor is defined entirely by what the methodology requires of every world build, with the Alexandria reference reduced to a parenthetical historical demonstration note rather than load-bearing content — passing the same deletion test applied to Constitution Article 25. The review also surfaced one non-blocking cross-cutting observation, addressed primarily through correction (1): individually defensible language across several sections (Story, Conviction 4, the Success measure, Historical Responsibility) cumulatively established an implicit register in which a formation world is presumed intense, contested, or wounded, under-imagining the gentle, stable, or devotional traditions the Mission’s “throughout history and today” equally intends to include. No change was made to the Mission, the Story’s substantive claims, the Five Convictions, the Foundational Values’ substantive content, or any firewall language; the same review thread confirmed the document continues to carry the Vision, Mission, and Convictions in full following these corrections. Provisional reconciliation with Constitution v7.4.4 confirmed.</w:t>
      </w:r>
    </w:p>
    <w:p>
      <w:r>
        <w:t xml:space="preserve"/>
      </w:r>
    </w:p>
    <w:p>
      <w:r>
        <w:rPr>
          <w:rFonts w:ascii="Times New Roman" w:eastAsia="Times New Roman" w:hAnsi="Times New Roman" w:cs="Times New Roman"/>
          <w:kern w:val="0"/>
        </w:rPr>
        <w:t>This is the founding vision statement of Church in Conversation. It precedes every governance document, every methodology framework, every world build, and every deployment decision. When any architectural choice, technical decision, or design question arises, this document is consulted first.</w:t>
      </w:r>
    </w:p>
    <w:p w14:paraId="785545F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is not a procedural document. It does not specify how things are built. It specifies what everything is for.</w:t>
      </w:r>
    </w:p>
    <w:p w14:paraId="7A6AE32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document stands alone. It does not assume familiarity with any other document in the project. Everything a builder, reviewer, or new participant needs to understand the project's purpose, convictions, and values is contained here.</w:t>
      </w:r>
    </w:p>
    <w:p w14:paraId="719882AA"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4D49CF">
          <v:rect id="_x0000_i1026" style="width:0;height:1.5pt" o:hralign="center" o:hrstd="t" o:hr="t" fillcolor="#a0a0a0" stroked="f"/>
        </w:pict>
      </w:r>
    </w:p>
    <w:p w14:paraId="02D9A295"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Mission</w:t>
      </w:r>
    </w:p>
    <w:p w14:paraId="723ED41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Church in Conversation exists to help people experience Jesus in new ways through engagement with the living traditions and practices of His Church throughout history and today.</w:t>
      </w:r>
    </w:p>
    <w:p w14:paraId="6F5C604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mission is unchanged by revision, maturation, or growth.</w:t>
      </w:r>
    </w:p>
    <w:p w14:paraId="45E5C155"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purpose of the project is not historical exploration for its own sake. It is not technology for its own sake. It is not denominational comparison for its own sake.</w:t>
      </w:r>
    </w:p>
    <w:p w14:paraId="1A36AF60"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traditions, movements, practices, and witnesses of the Church matter because they bear witness to Christ. The mission is encounter with Jesus through engagement with the life and witness of His Church.</w:t>
      </w:r>
    </w:p>
    <w:p w14:paraId="3EF2B304"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15367B">
          <v:rect id="_x0000_i1027" style="width:0;height:1.5pt" o:hralign="center" o:hrstd="t" o:hr="t" fillcolor="#a0a0a0" stroked="f"/>
        </w:pict>
      </w:r>
    </w:p>
    <w:p w14:paraId="7FCA82AE"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Story</w:t>
      </w:r>
    </w:p>
    <w:p w14:paraId="17045270"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Christian faith did not develop in a single place, culture, language, or tradition.</w:t>
      </w:r>
    </w:p>
    <w:p w14:paraId="1BDB44A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For two thousand years, Christians have sought to understand Jesus, interpret His Word, worship faithfully, cultivate life in Christ, and embody faith within their world. These efforts have taken shape in countless traditions, movements, communities, and expressions of the Church. Each bears witness to something. Each reveals wisdom and limitation, faithfulness and failure, hope and wounds, perseverance and struggle. No single movement exhausts the richness of Christ. Together they form a vast testimony to the ongoing work of Jesus among His people.</w:t>
      </w:r>
    </w:p>
    <w:p w14:paraId="45E60D8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Church in Conversation exists to help people enter that testimony.</w:t>
      </w:r>
    </w:p>
    <w:p w14:paraId="25A1600A"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Through meaningful encounter with faithful witnesses from across the life of the Church, participants are invited into a larger conversation than they may have previously known. The goal is not admiration of the witnesses themselves. The goal is deeper encounter with the One to whom they bear witness.</w:t>
      </w:r>
    </w:p>
    <w:p w14:paraId="3AEE265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particularity of each witness matters. Consider, for example: a community formed by suffering and resistance, a community formed by philosophical rigor and contemplative reading, a community formed by shared daily life and ordinary faithfulness — these are not interchangeable paths to a generic Jesus. Each tradition has known him in ways specific to its own formation, its own struggles, its own encounter with Scripture and the Spirit. The encounter this project enables is not with a flattened, universalized Christianity. It is with Jesus as particular communities have genuinely known him, formed by him, and borne witness to him across two thousand years.</w:t>
      </w:r>
    </w:p>
    <w:p w14:paraId="5D42A99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story is unchanged by revision, maturation, or growth.</w:t>
      </w:r>
    </w:p>
    <w:p w14:paraId="617187C2"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D7F3EF">
          <v:rect id="_x0000_i1028" style="width:0;height:1.5pt" o:hralign="center" o:hrstd="t" o:hr="t" fillcolor="#a0a0a0" stroked="f"/>
        </w:pict>
      </w:r>
    </w:p>
    <w:p w14:paraId="5B71FF42"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What a Successful Encounter Looks Like</w:t>
      </w:r>
    </w:p>
    <w:p w14:paraId="3F5A626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successful encounter is one in which a participant leaves having genuinely met something they had not met before — a way of knowing Jesus, a practice of faith, a question they hadn't known to ask — and carries that meeting forward in whatever direction is their own.</w:t>
      </w:r>
    </w:p>
    <w:p w14:paraId="097D60E3" w14:textId="77777777" w:rsid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is the measure against which every architectural decision, every representative voice, every deployment choice, and every design trade-off is evaluated. Not whether the system is technically impressive. Not whether the historical reconstruction is exhaustive. Whether a participant met something real and left changed in some way that belongs to them.</w:t>
      </w:r>
    </w:p>
    <w:p w14:paraId="0B86631D" w14:textId="76BB495E" w:rsidR="0018341E" w:rsidRPr="00DE07F6" w:rsidRDefault="0018341E" w:rsidP="00DE07F6">
      <w:pPr>
        <w:spacing w:before="100" w:beforeAutospacing="1" w:after="100" w:afterAutospacing="1" w:line="240" w:lineRule="auto"/>
        <w:rPr>
          <w:rFonts w:ascii="Times New Roman" w:eastAsia="Times New Roman" w:hAnsi="Times New Roman" w:cs="Times New Roman"/>
          <w:kern w:val="0"/>
          <w14:ligatures w14:val="none"/>
        </w:rPr>
      </w:pPr>
      <w:r>
        <w:t>Note: Constitution Article 6 refines the testable expression of this standard. Whether a participant was changed, and in what direction, belongs to them and to God and cannot be measured from outside. The testable expression is the conditions the architecture created: did the encounter keep the Representative genuinely itself, protect the participant's authorship of their own direction, present the world honestly with its tensions held as the world held them, and leave every interpretation to the participant? The standard is evaluated against these four observable conditions, not against participant outcome.</w:t>
      </w:r>
    </w:p>
    <w:p w14:paraId="29FA8DAD"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B5FD35">
          <v:rect id="_x0000_i1029" style="width:0;height:1.5pt" o:hralign="center" o:hrstd="t" o:hr="t" fillcolor="#a0a0a0" stroked="f"/>
        </w:pict>
      </w:r>
    </w:p>
    <w:p w14:paraId="0C19FBF2"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The Five Convictions</w:t>
      </w:r>
    </w:p>
    <w:p w14:paraId="5BE31B1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convictions gave rise to this project. They are not derived from the architecture — the architecture is derived from them. No revision, addition, or technical decision may contradict them.</w:t>
      </w:r>
    </w:p>
    <w:p w14:paraId="32928F88"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 We Encounter More of Christ Through the Witnesses of His Church</w:t>
      </w:r>
    </w:p>
    <w:p w14:paraId="3B990FE6"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believe the richness of Christ is revealed through the many historical and contemporary movements of His Church.</w:t>
      </w:r>
    </w:p>
    <w:p w14:paraId="7A03CCEF"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Across centuries and cultures, Christians have sought to understand Jesus, interpret His Word, worship faithfully, cultivate life in Christ, and embody faith in their world.</w:t>
      </w:r>
    </w:p>
    <w:p w14:paraId="7ED9D99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single movement exhausts that richness. Each reveals something the others cannot. Together they form a vast testimony to the ongoing work of Christ among His people.</w:t>
      </w:r>
    </w:p>
    <w:p w14:paraId="067E78B7"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 Understanding Grows Most Deeply Through Encounter</w:t>
      </w:r>
    </w:p>
    <w:p w14:paraId="3CE9B0C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presenting history, theology, and tradition as information alone, Church in Conversation creates opportunities for meaningful encounter.</w:t>
      </w:r>
    </w:p>
    <w:p w14:paraId="6C2F1017"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Participants encounter not only what Christians believed, but how those beliefs shaped worship, community, imagination, formation, virtue, and daily life.</w:t>
      </w:r>
    </w:p>
    <w:p w14:paraId="648927B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Encounter transforms information into understanding, and understanding into possibility.</w:t>
      </w:r>
    </w:p>
    <w:p w14:paraId="7CC627F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 Every Witness Bears Testimony Faithfully</w:t>
      </w:r>
    </w:p>
    <w:p w14:paraId="58F92D2A"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witness speaks for a particular historical or contemporary movement within Christ's Church.</w:t>
      </w:r>
    </w:p>
    <w:p w14:paraId="6A4681B1"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witness does not modernize, harmonize, defend, or critique. Instead, the witness allows that movement to speak honestly in its own voice.</w:t>
      </w:r>
    </w:p>
    <w:p w14:paraId="2DEA508C"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 any true witness, it bears testimony through a particular story that points beyond itself to the One it ultimately serves.</w:t>
      </w:r>
    </w:p>
    <w:p w14:paraId="1120DE4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 Authentic Encounter Requires Trustworthy Transparency</w:t>
      </w:r>
    </w:p>
    <w:p w14:paraId="34FB43D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Participants deserve access to sources, evidence, tensions, disagreements, uncertainties, and limitations.</w:t>
      </w:r>
    </w:p>
    <w:p w14:paraId="2665B1D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Nothing essential is hidden. Nothing difficult is removed. Beauty and complexity, faithfulness and failure, hope and wounds, perseverance and struggle all belong to honest witness.</w:t>
      </w:r>
    </w:p>
    <w:p w14:paraId="266399A9"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Truth does not require protection through simplification.</w:t>
      </w:r>
    </w:p>
    <w:p w14:paraId="560AB01A"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5. Technology Should Serve Encounter, Never Replace It</w:t>
      </w:r>
    </w:p>
    <w:p w14:paraId="7312A8C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Technology exists to create access, preserve fidelity, and support transparency.</w:t>
      </w:r>
    </w:p>
    <w:p w14:paraId="2DE1407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Technology is not the source of authority, the object of trust, or a substitute for human judgment, community, or spiritual formation.</w:t>
      </w:r>
    </w:p>
    <w:p w14:paraId="357215C7"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Technology expands what is possible. It is never the point. It is a servant of the encounter, never its purpose.</w:t>
      </w:r>
    </w:p>
    <w:p w14:paraId="74BA4E41"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BF8497">
          <v:rect id="_x0000_i1030" style="width:0;height:1.5pt" o:hralign="center" o:hrstd="t" o:hr="t" fillcolor="#a0a0a0" stroked="f"/>
        </w:pict>
      </w:r>
    </w:p>
    <w:p w14:paraId="2A590116"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Living Traditions</w:t>
      </w:r>
    </w:p>
    <w:p w14:paraId="338B6B01"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Where the traditions we engage are living traditions with present-day adherents, we hold our historical reconstruction with additional care.</w:t>
      </w:r>
    </w:p>
    <w:p w14:paraId="0694E02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distinguish clearly between the historical formation world we reconstruct — bounded in time, limited by evidence, accountable to scholarship — and the tradition's present-day self-understanding, which belongs to living communities and is not ours to define or represent.</w:t>
      </w:r>
    </w:p>
    <w:p w14:paraId="1868FDE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do not treat our reconstruction of a historical world as a verdict on any living tradition that claims descent from it. We do not allow a Representative's historical voice to be confused with the voice of a contemporary tradition or its present-day adherents.</w:t>
      </w:r>
    </w:p>
    <w:p w14:paraId="0EE09149"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Both the historical world and the living tradition deserve this care. Neither is diminished by the distinction.</w:t>
      </w:r>
    </w:p>
    <w:p w14:paraId="58324A40"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4E6062">
          <v:rect id="_x0000_i1031" style="width:0;height:1.5pt" o:hralign="center" o:hrstd="t" o:hr="t" fillcolor="#a0a0a0" stroked="f"/>
        </w:pict>
      </w:r>
    </w:p>
    <w:p w14:paraId="1C5763F3"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Why V7 Was Undertaken</w:t>
      </w:r>
    </w:p>
    <w:p w14:paraId="5FA22DE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Alexandria has taken shape, as representatives have begun to emerge, as runtime experiences have been explored, and as we have started preparing for real participants, new insights have surfaced that were difficult to see at the beginning.</w:t>
      </w:r>
    </w:p>
    <w:p w14:paraId="6BC8D65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now have a much clearer understanding of what it takes to build a Formation World — what creates meaningful encounter, what information needs to be preserved, what relationships need to be visible, what future deployment requires, and where our current documents can be strengthened, integrated, clarified, and better organized.</w:t>
      </w:r>
    </w:p>
    <w:p w14:paraId="12D350A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V7 revision was a maturation process, not a redesign process.</w:t>
      </w:r>
    </w:p>
    <w:p w14:paraId="4FCAAF9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are not questioning the mission. We are not revisiting the Story. We are not replacing the Five Convictions. We are not abandoning the architecture.</w:t>
      </w:r>
    </w:p>
    <w:p>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This section records a completed transition. It does not establish a standing precedent for future revision of this document. What is learned through building flows downward into the architecture, methodology, and world builds that follow — never back into this Vision.</w:t>
      </w:r>
    </w:p>
    <w:p w14:paraId="2DBE731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Instead we are asking:</w:t>
      </w:r>
    </w:p>
    <w:p w14:paraId="7E53222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we better express what we have learned through the actual process of building?</w:t>
      </w:r>
    </w:p>
    <w:p w14:paraId="56516331"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we better account for both the internal life of a movement and the external forces that shaped it — recognizing that every formation world exists inside a larger world, and that the pressures, crises, controversies, and conditions surrounding a movement are not background context but constitutive of the formation itself?</w:t>
      </w:r>
    </w:p>
    <w:p w14:paraId="0B573DEC"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we better connect world construction, representative formation, encounter design, communication, governance, and deployment into one coherent, disciplined system?</w:t>
      </w:r>
    </w:p>
    <w:p w14:paraId="2CEF4886"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we more faithfully represent the complexity, tensions, and historical situatedness of the worlds we are constructing?</w:t>
      </w:r>
    </w:p>
    <w:p w14:paraId="72BE0296"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can we organize the project in ways that are easier to build, steward, maintain, scale, and eventually share with others?</w:t>
      </w:r>
    </w:p>
    <w:p w14:paraId="7E762063"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project has taught us a great deal. The V7 revision listened to those lessons and allowed the architecture to mature accordingly. The V7 revision was completed in June 2026. The Alexandria world build was the first world completed under V7 governance. Everything that follows in the CiC document set is the product of that maturation.</w:t>
      </w:r>
    </w:p>
    <w:p w14:paraId="14C56563"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D46D09">
          <v:rect id="_x0000_i1032" style="width:0;height:1.5pt" o:hralign="center" o:hrstd="t" o:hr="t" fillcolor="#a0a0a0" stroked="f"/>
        </w:pict>
      </w:r>
    </w:p>
    <w:p w14:paraId="73CF3E56"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Foundational Values</w:t>
      </w:r>
    </w:p>
    <w:p w14:paraId="70974BFF"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Five Convictions establish what this project believes. These values establish how it behaves. They govern every participant experience, every build decision, and every deployment choice. Where technical, design, or efficiency considerations conflict with these values, the values govern.</w:t>
      </w:r>
    </w:p>
    <w:p w14:paraId="774B5F0F"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Participant Agency</w:t>
      </w:r>
      <w:r>
        <w:rPr>
          <w:rFonts w:ascii="Times New Roman" w:eastAsia="Times New Roman" w:hAnsi="Times New Roman" w:cs="Times New Roman"/>
          <w:kern w:val="0"/>
          <w14:ligatures w14:val="none"/>
        </w:rPr>
        <w:br/>
        <w:t>Participants remain free to explore, question, challenge, disagree, wrestle, and draw their own conclusions. The system creates conditions for discovery, not pressure toward predetermined outcomes. Formation happens in freedom, not direction. The encounter opens something — what the participant does with that opening belongs entirely to them.</w:t>
      </w:r>
    </w:p>
    <w:p w14:paraId="218AB22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Historical Responsibility</w:t>
      </w:r>
      <w:r>
        <w:rPr>
          <w:rFonts w:ascii="Times New Roman" w:eastAsia="Times New Roman" w:hAnsi="Times New Roman" w:cs="Times New Roman"/>
          <w:kern w:val="0"/>
          <w14:ligatures w14:val="none"/>
        </w:rPr>
        <w:br/>
        <w:t>Worlds, representatives, encounters, and supporting systems reflect the complexity, diversity, tensions, relationships, and realities of the communities they represent. This means holding fractures as fractures, tensions as tensions, and unresolved questions as unresolved. It means representing marginalized voices — women, ordinary believers, the poor, the resistant — alongside the voices the sources naturally amplify. It means acknowledging where evidence is thin, where reconstruction is inferential, and where honest uncertainty is the most responsible position.</w:t>
      </w:r>
    </w:p>
    <w:p w14:paraId="60E1EED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Intellectual Humility</w:t>
      </w:r>
      <w:r>
        <w:rPr>
          <w:rFonts w:ascii="Times New Roman" w:eastAsia="Times New Roman" w:hAnsi="Times New Roman" w:cs="Times New Roman"/>
          <w:kern w:val="0"/>
          <w14:ligatures w14:val="none"/>
        </w:rPr>
        <w:br/>
        <w:t>No movement, representative, document, or system possesses the whole story. Every world build carries confident claims where evidence supports them, calibrated uncertainty where it doesn't, and honest acknowledgment of what remains unknown. Representatives model this posture — knowing what they know, acknowledging what they don't, and refusing to claim more than their formation and their evidence warrant. Humility is not a disclaimer. It is a formation posture that the entire system embodies.</w:t>
      </w:r>
    </w:p>
    <w:p w14:paraId="56958CEB"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Encounter Over Persuasion</w:t>
      </w:r>
      <w:r>
        <w:rPr>
          <w:rFonts w:ascii="Times New Roman" w:eastAsia="Times New Roman" w:hAnsi="Times New Roman" w:cs="Times New Roman"/>
          <w:kern w:val="0"/>
          <w14:ligatures w14:val="none"/>
        </w:rPr>
        <w:br/>
        <w:t>The goal is not agreement. The goal is not conversion to a particular tradition. The goal is not validation of any position a participant already holds. A Representative who argues for their tradition has stopped witnessing and started recruiting. This distinction — between witness and persuasion, between encounter and direction — is a boundary the system maintains explicitly at every level of design and deployment.</w:t>
      </w:r>
    </w:p>
    <w:p w14:paraId="424BFE25"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Stewardship Over Optimization</w:t>
      </w:r>
      <w:r>
        <w:rPr>
          <w:rFonts w:ascii="Times New Roman" w:eastAsia="Times New Roman" w:hAnsi="Times New Roman" w:cs="Times New Roman"/>
          <w:kern w:val="0"/>
          <w14:ligatures w14:val="none"/>
        </w:rPr>
        <w:br/>
        <w:t>Decisions are evaluated not only according to efficiency, scalability, or technical elegance, but according to their impact on fidelity, trustworthiness, participant dignity, agency, and encounter integrity. A cheaper deployment that produces a hollow Representative fails this standard. A faster build process that skips the scholarly rigor that makes a world trustworthy fails this standard. The measure of any decision is whether it serves the mission faithfully, not whether it serves the system efficiently.</w:t>
      </w:r>
    </w:p>
    <w:p w14:paraId="7861A50F"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67DF83">
          <v:rect id="_x0000_i1033" style="width:0;height:1.5pt" o:hralign="center" o:hrstd="t" o:hr="t" fillcolor="#a0a0a0" stroked="f"/>
        </w:pict>
      </w:r>
    </w:p>
    <w:p w14:paraId="55062590"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 Governing Constraint on Revision</w:t>
      </w:r>
    </w:p>
    <w:p w14:paraId="67DBDB8E" w14:textId="15235C82" w:rsidR="00DE07F6" w:rsidRPr="00DE07F6" w:rsidRDefault="0018341E" w:rsidP="00DE07F6">
      <w:pPr>
        <w:spacing w:before="100" w:beforeAutospacing="1" w:after="100" w:afterAutospacing="1" w:line="240" w:lineRule="auto"/>
        <w:rPr>
          <w:rFonts w:ascii="Times New Roman" w:eastAsia="Times New Roman" w:hAnsi="Times New Roman" w:cs="Times New Roman"/>
          <w:kern w:val="0"/>
          <w14:ligatures w14:val="none"/>
        </w:rPr>
      </w:pPr>
      <w:r>
        <w:t>Nothing in any version of this architecture reduces the scholarly rigor, confidence calibration, or Author Gravity discipline this methodology requires of every world build. (The Alexandria world build, the first completed under V7 governance, was the first demonstration that this standard is achievable.) These disciplines are the fixed floor. Formation-depth is not a fixed floor — it must track available evidence. A world with genuinely thin sources will legitimately achieve less depth than a world with rich attestation, and presenting it at lower depth and confidence is exactly what the confidence-calibration discipline requires. What may never be reduced is the rigor with which available evidence is handled, not the depth that evidence permits.</w:t>
      </w:r>
      <w:r>
        <w:rPr>
          <w:rFonts w:ascii="Times New Roman" w:eastAsia="Times New Roman" w:hAnsi="Times New Roman" w:cs="Times New Roman"/>
          <w:kern w:val="0"/>
          <w14:ligatures w14:val="none"/>
        </w:rPr>
        <w:t xml:space="preserve"> The revision makes the system more efficient and more complete. It does not make it shallower. Where efficiency and rigor conflict, rigor governs.</w:t>
      </w:r>
    </w:p>
    <w:p w14:paraId="7882B30B"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F69E58">
          <v:rect id="_x0000_i1034" style="width:0;height:1.5pt" o:hralign="center" o:hrstd="t" o:hr="t" fillcolor="#a0a0a0" stroked="f"/>
        </w:pict>
      </w:r>
    </w:p>
    <w:p w14:paraId="491BB2BE"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What This Document Authorizes</w:t>
      </w:r>
    </w:p>
    <w:p w14:paraId="46A505B4"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vision statement authorizes the revision process that follows. Every document produced in that process — governance documents, methodology frameworks, templates, world builds, deployment architectures — is accountable to this vision.</w:t>
      </w:r>
    </w:p>
    <w:p w14:paraId="43D8ACB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This document does not specify how anything is built. The Constitution, Construction Framework, and Blueprint do that. This document specifies what everything is for.</w:t>
      </w:r>
    </w:p>
    <w:p w14:paraId="6A660E7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any person, team, process, or system loses sight of what everything is for, they return here.</w:t>
      </w:r>
    </w:p>
    <w:p w14:paraId="6846CBD7"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259C9D">
          <v:rect id="_x0000_i1035" style="width:0;height:1.5pt" o:hralign="center" o:hrstd="t" o:hr="t" fillcolor="#a0a0a0" stroked="f"/>
        </w:pict>
      </w:r>
    </w:p>
    <w:p w14:paraId="7F06EFA9" w14:textId="77777777" w:rsidR="00DE07F6" w:rsidRPr="00DE07F6" w:rsidRDefault="00DE07F6" w:rsidP="00DE07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What Remains Unchanged</w:t>
      </w:r>
    </w:p>
    <w:p w14:paraId="48253090"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mission.</w:t>
      </w:r>
    </w:p>
    <w:p w14:paraId="55C4DC0D"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story.</w:t>
      </w:r>
    </w:p>
    <w:p w14:paraId="7C3AD375"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five convictions.</w:t>
      </w:r>
    </w:p>
    <w:p w14:paraId="77CF2F8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commitment to encounter with Jesus through the witness of His Church.</w:t>
      </w:r>
    </w:p>
    <w:p w14:paraId="626044C2"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are not subject to revision. The architecture matures in their service.</w:t>
      </w:r>
    </w:p>
    <w:p w14:paraId="223AAF27" w14:textId="77777777" w:rsidR="00DE07F6" w:rsidRPr="00DE07F6" w:rsidRDefault="00000000" w:rsidP="00DE07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F61C9D">
          <v:rect id="_x0000_i1036" style="width:0;height:1.5pt" o:hralign="center" o:hrstd="t" o:hr="t" fillcolor="#a0a0a0" stroked="f"/>
        </w:pict>
      </w:r>
    </w:p>
    <w:p w14:paraId="405E3B7E" w14:textId="77777777" w:rsidR="00DE07F6" w:rsidRPr="00DE07F6" w:rsidRDefault="00DE07F6" w:rsidP="00DE07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Church in Conversation — Vision Document v1.3 — V7 revision complete June 2026</w:t>
      </w:r>
      <w:r>
        <w:rPr>
          <w:rFonts w:ascii="Times New Roman" w:eastAsia="Times New Roman" w:hAnsi="Times New Roman" w:cs="Times New Roman"/>
          <w:kern w:val="0"/>
          <w14:ligatures w14:val="none"/>
        </w:rPr>
        <w:br/>
      </w:r>
      <w:r>
        <w:rPr>
          <w:rFonts w:ascii="Times New Roman" w:eastAsia="Times New Roman" w:hAnsi="Times New Roman" w:cs="Times New Roman"/>
          <w:i/>
          <w:iCs/>
          <w:kern w:val="0"/>
          <w14:ligatures w14:val="none"/>
        </w:rPr>
        <w:t>Format: Word (.docx) for governance record; Markdown (.md) for project reference</w:t>
      </w:r>
    </w:p>
    <w:p w14:paraId="50BF2C21"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7F6"/>
    <w:rsid w:val="0018341E"/>
    <w:rsid w:val="006A5947"/>
    <w:rsid w:val="007F75C4"/>
    <w:rsid w:val="00DE07F6"/>
    <w:rsid w:val="00DE095B"/>
    <w:rsid w:val="00F31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AC128"/>
  <w15:chartTrackingRefBased/>
  <w15:docId w15:val="{8914B285-177F-4761-B23D-0A76404CC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7F6"/>
    <w:rPr>
      <w:rFonts w:eastAsiaTheme="majorEastAsia" w:cstheme="majorBidi"/>
      <w:color w:val="272727" w:themeColor="text1" w:themeTint="D8"/>
    </w:rPr>
  </w:style>
  <w:style w:type="paragraph" w:styleId="Title">
    <w:name w:val="Title"/>
    <w:basedOn w:val="Normal"/>
    <w:next w:val="Normal"/>
    <w:link w:val="TitleChar"/>
    <w:uiPriority w:val="10"/>
    <w:qFormat/>
    <w:rsid w:val="00DE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7F6"/>
    <w:pPr>
      <w:spacing w:before="160"/>
      <w:jc w:val="center"/>
    </w:pPr>
    <w:rPr>
      <w:i/>
      <w:iCs/>
      <w:color w:val="404040" w:themeColor="text1" w:themeTint="BF"/>
    </w:rPr>
  </w:style>
  <w:style w:type="character" w:customStyle="1" w:styleId="QuoteChar">
    <w:name w:val="Quote Char"/>
    <w:basedOn w:val="DefaultParagraphFont"/>
    <w:link w:val="Quote"/>
    <w:uiPriority w:val="29"/>
    <w:rsid w:val="00DE07F6"/>
    <w:rPr>
      <w:i/>
      <w:iCs/>
      <w:color w:val="404040" w:themeColor="text1" w:themeTint="BF"/>
    </w:rPr>
  </w:style>
  <w:style w:type="paragraph" w:styleId="ListParagraph">
    <w:name w:val="List Paragraph"/>
    <w:basedOn w:val="Normal"/>
    <w:uiPriority w:val="34"/>
    <w:qFormat/>
    <w:rsid w:val="00DE07F6"/>
    <w:pPr>
      <w:ind w:left="720"/>
      <w:contextualSpacing/>
    </w:pPr>
  </w:style>
  <w:style w:type="character" w:styleId="IntenseEmphasis">
    <w:name w:val="Intense Emphasis"/>
    <w:basedOn w:val="DefaultParagraphFont"/>
    <w:uiPriority w:val="21"/>
    <w:qFormat/>
    <w:rsid w:val="00DE07F6"/>
    <w:rPr>
      <w:i/>
      <w:iCs/>
      <w:color w:val="0F4761" w:themeColor="accent1" w:themeShade="BF"/>
    </w:rPr>
  </w:style>
  <w:style w:type="paragraph" w:styleId="IntenseQuote">
    <w:name w:val="Intense Quote"/>
    <w:basedOn w:val="Normal"/>
    <w:next w:val="Normal"/>
    <w:link w:val="IntenseQuoteChar"/>
    <w:uiPriority w:val="30"/>
    <w:qFormat/>
    <w:rsid w:val="00DE0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7F6"/>
    <w:rPr>
      <w:i/>
      <w:iCs/>
      <w:color w:val="0F4761" w:themeColor="accent1" w:themeShade="BF"/>
    </w:rPr>
  </w:style>
  <w:style w:type="character" w:styleId="IntenseReference">
    <w:name w:val="Intense Reference"/>
    <w:basedOn w:val="DefaultParagraphFont"/>
    <w:uiPriority w:val="32"/>
    <w:qFormat/>
    <w:rsid w:val="00DE07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2013</Words>
  <Characters>11821</Characters>
  <Application>Microsoft Office Word</Application>
  <DocSecurity>0</DocSecurity>
  <Lines>211</Lines>
  <Paragraphs>102</Paragraphs>
  <ScaleCrop>false</ScaleCrop>
  <Company/>
  <LinksUpToDate>false</LinksUpToDate>
  <CharactersWithSpaces>13732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2</cp:revision>
  <dcterms:created xsi:type="dcterms:W3CDTF">2026-06-20T17:19:00Z</dcterms:created>
  <dcterms:modified xsi:type="dcterms:W3CDTF">2026-06-21T16:11:00Z</dcterms:modified>
</cp:coreProperties>
</file>