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64838" w14:textId="77777777" w:rsidR="00016712" w:rsidRDefault="00000000">
      <w:pPr>
        <w:spacing w:after="40"/>
      </w:pPr>
      <w:r>
        <w:rPr>
          <w:b/>
          <w:bCs/>
          <w:color w:val="2E5A88"/>
          <w:spacing w:val="30"/>
        </w:rPr>
        <w:t>CHURCH IN CONVERSATION</w:t>
      </w:r>
    </w:p>
    <w:p w14:paraId="56CD6941" w14:textId="77777777" w:rsidR="00016712" w:rsidRDefault="00000000">
      <w:pPr>
        <w:pBdr>
          <w:bottom w:val="single" w:sz="12" w:space="6" w:color="2E5A88"/>
        </w:pBdr>
        <w:spacing w:after="60"/>
      </w:pPr>
      <w:r>
        <w:rPr>
          <w:b/>
          <w:bCs/>
          <w:color w:val="222222"/>
          <w:sz w:val="44"/>
          <w:szCs w:val="44"/>
        </w:rPr>
        <w:t>Technology Review — Findings</w:t>
      </w:r>
    </w:p>
    <w:p w14:paraId="214BC572" w14:textId="77777777" w:rsidR="00016712" w:rsidRDefault="00000000">
      <w:pPr>
        <w:spacing w:after="240"/>
      </w:pPr>
      <w:r>
        <w:rPr>
          <w:i/>
          <w:iCs/>
          <w:color w:val="555555"/>
        </w:rPr>
        <w:t>Assessment of technical viability, platform, cost, and the path from prototype to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16712" w14:paraId="77442245" w14:textId="77777777">
        <w:tblPrEx>
          <w:tblCellMar>
            <w:top w:w="0" w:type="dxa"/>
            <w:bottom w:w="0" w:type="dxa"/>
          </w:tblCellMar>
        </w:tblPrEx>
        <w:tc>
          <w:tcPr>
            <w:tcW w:w="2600" w:type="dxa"/>
            <w:tcBorders>
              <w:top w:val="single" w:sz="1" w:space="0" w:color="B9C6D6"/>
              <w:left w:val="single" w:sz="1" w:space="0" w:color="B9C6D6"/>
              <w:bottom w:val="single" w:sz="1" w:space="0" w:color="B9C6D6"/>
              <w:right w:val="single" w:sz="1" w:space="0" w:color="B9C6D6"/>
            </w:tcBorders>
            <w:shd w:val="clear" w:color="auto" w:fill="D6E2EF"/>
            <w:tcMar>
              <w:top w:w="50" w:type="dxa"/>
              <w:left w:w="110" w:type="dxa"/>
              <w:bottom w:w="50" w:type="dxa"/>
              <w:right w:w="110" w:type="dxa"/>
            </w:tcMar>
          </w:tcPr>
          <w:p w14:paraId="72E2704A" w14:textId="77777777" w:rsidR="00016712" w:rsidRDefault="00000000">
            <w:r>
              <w:rPr>
                <w:b/>
                <w:bCs/>
                <w:color w:val="222222"/>
                <w:sz w:val="18"/>
                <w:szCs w:val="18"/>
              </w:rPr>
              <w:t>Document</w:t>
            </w:r>
          </w:p>
        </w:tc>
        <w:tc>
          <w:tcPr>
            <w:tcW w:w="67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tcPr>
          <w:p w14:paraId="73FACAD4" w14:textId="77777777" w:rsidR="00016712" w:rsidRDefault="00000000">
            <w:r>
              <w:rPr>
                <w:sz w:val="18"/>
                <w:szCs w:val="18"/>
              </w:rPr>
              <w:t>Technology Review Findings v1.0</w:t>
            </w:r>
          </w:p>
        </w:tc>
      </w:tr>
      <w:tr w:rsidR="00016712" w14:paraId="70EA5C12" w14:textId="77777777">
        <w:tblPrEx>
          <w:tblCellMar>
            <w:top w:w="0" w:type="dxa"/>
            <w:bottom w:w="0" w:type="dxa"/>
          </w:tblCellMar>
        </w:tblPrEx>
        <w:tc>
          <w:tcPr>
            <w:tcW w:w="2600" w:type="dxa"/>
            <w:tcBorders>
              <w:top w:val="single" w:sz="1" w:space="0" w:color="B9C6D6"/>
              <w:left w:val="single" w:sz="1" w:space="0" w:color="B9C6D6"/>
              <w:bottom w:val="single" w:sz="1" w:space="0" w:color="B9C6D6"/>
              <w:right w:val="single" w:sz="1" w:space="0" w:color="B9C6D6"/>
            </w:tcBorders>
            <w:shd w:val="clear" w:color="auto" w:fill="D6E2EF"/>
            <w:tcMar>
              <w:top w:w="50" w:type="dxa"/>
              <w:left w:w="110" w:type="dxa"/>
              <w:bottom w:w="50" w:type="dxa"/>
              <w:right w:w="110" w:type="dxa"/>
            </w:tcMar>
          </w:tcPr>
          <w:p w14:paraId="0BE3A9A1" w14:textId="77777777" w:rsidR="00016712" w:rsidRDefault="00000000">
            <w:r>
              <w:rPr>
                <w:b/>
                <w:bCs/>
                <w:color w:val="222222"/>
                <w:sz w:val="18"/>
                <w:szCs w:val="18"/>
              </w:rPr>
              <w:t>Assessment moment</w:t>
            </w:r>
          </w:p>
        </w:tc>
        <w:tc>
          <w:tcPr>
            <w:tcW w:w="67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tcPr>
          <w:p w14:paraId="37EF4301" w14:textId="77777777" w:rsidR="00016712" w:rsidRDefault="00000000">
            <w:r>
              <w:rPr>
                <w:sz w:val="18"/>
                <w:szCs w:val="18"/>
              </w:rPr>
              <w:t>Moment One — Platform Decision (pre-build, Phase 0 Infrastructure)</w:t>
            </w:r>
          </w:p>
        </w:tc>
      </w:tr>
      <w:tr w:rsidR="00016712" w14:paraId="4520CCAB" w14:textId="77777777">
        <w:tblPrEx>
          <w:tblCellMar>
            <w:top w:w="0" w:type="dxa"/>
            <w:bottom w:w="0" w:type="dxa"/>
          </w:tblCellMar>
        </w:tblPrEx>
        <w:tc>
          <w:tcPr>
            <w:tcW w:w="2600" w:type="dxa"/>
            <w:tcBorders>
              <w:top w:val="single" w:sz="1" w:space="0" w:color="B9C6D6"/>
              <w:left w:val="single" w:sz="1" w:space="0" w:color="B9C6D6"/>
              <w:bottom w:val="single" w:sz="1" w:space="0" w:color="B9C6D6"/>
              <w:right w:val="single" w:sz="1" w:space="0" w:color="B9C6D6"/>
            </w:tcBorders>
            <w:shd w:val="clear" w:color="auto" w:fill="D6E2EF"/>
            <w:tcMar>
              <w:top w:w="50" w:type="dxa"/>
              <w:left w:w="110" w:type="dxa"/>
              <w:bottom w:w="50" w:type="dxa"/>
              <w:right w:w="110" w:type="dxa"/>
            </w:tcMar>
          </w:tcPr>
          <w:p w14:paraId="69DB0F27" w14:textId="77777777" w:rsidR="00016712" w:rsidRDefault="00000000">
            <w:r>
              <w:rPr>
                <w:b/>
                <w:bCs/>
                <w:color w:val="222222"/>
                <w:sz w:val="18"/>
                <w:szCs w:val="18"/>
              </w:rPr>
              <w:t>Prepared by</w:t>
            </w:r>
          </w:p>
        </w:tc>
        <w:tc>
          <w:tcPr>
            <w:tcW w:w="67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tcPr>
          <w:p w14:paraId="13E14BAC" w14:textId="77777777" w:rsidR="00016712" w:rsidRDefault="00000000">
            <w:r>
              <w:rPr>
                <w:sz w:val="18"/>
                <w:szCs w:val="18"/>
              </w:rPr>
              <w:t>Opus, technology lead role (architecture, system design, cost modeling)</w:t>
            </w:r>
          </w:p>
        </w:tc>
      </w:tr>
      <w:tr w:rsidR="00016712" w14:paraId="1E796DBC" w14:textId="77777777">
        <w:tblPrEx>
          <w:tblCellMar>
            <w:top w:w="0" w:type="dxa"/>
            <w:bottom w:w="0" w:type="dxa"/>
          </w:tblCellMar>
        </w:tblPrEx>
        <w:tc>
          <w:tcPr>
            <w:tcW w:w="2600" w:type="dxa"/>
            <w:tcBorders>
              <w:top w:val="single" w:sz="1" w:space="0" w:color="B9C6D6"/>
              <w:left w:val="single" w:sz="1" w:space="0" w:color="B9C6D6"/>
              <w:bottom w:val="single" w:sz="1" w:space="0" w:color="B9C6D6"/>
              <w:right w:val="single" w:sz="1" w:space="0" w:color="B9C6D6"/>
            </w:tcBorders>
            <w:shd w:val="clear" w:color="auto" w:fill="D6E2EF"/>
            <w:tcMar>
              <w:top w:w="50" w:type="dxa"/>
              <w:left w:w="110" w:type="dxa"/>
              <w:bottom w:w="50" w:type="dxa"/>
              <w:right w:w="110" w:type="dxa"/>
            </w:tcMar>
          </w:tcPr>
          <w:p w14:paraId="16588507" w14:textId="77777777" w:rsidR="00016712" w:rsidRDefault="00000000">
            <w:r>
              <w:rPr>
                <w:b/>
                <w:bCs/>
                <w:color w:val="222222"/>
                <w:sz w:val="18"/>
                <w:szCs w:val="18"/>
              </w:rPr>
              <w:t>Implementation instrument</w:t>
            </w:r>
          </w:p>
        </w:tc>
        <w:tc>
          <w:tcPr>
            <w:tcW w:w="67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tcPr>
          <w:p w14:paraId="5CF42D44" w14:textId="77777777" w:rsidR="00016712" w:rsidRDefault="00000000">
            <w:r>
              <w:rPr>
                <w:sz w:val="18"/>
                <w:szCs w:val="18"/>
              </w:rPr>
              <w:t>Claude Code, directed by Opus (live verification items named in text)</w:t>
            </w:r>
          </w:p>
        </w:tc>
      </w:tr>
      <w:tr w:rsidR="00016712" w14:paraId="146C60E5" w14:textId="77777777">
        <w:tblPrEx>
          <w:tblCellMar>
            <w:top w:w="0" w:type="dxa"/>
            <w:bottom w:w="0" w:type="dxa"/>
          </w:tblCellMar>
        </w:tblPrEx>
        <w:tc>
          <w:tcPr>
            <w:tcW w:w="2600" w:type="dxa"/>
            <w:tcBorders>
              <w:top w:val="single" w:sz="1" w:space="0" w:color="B9C6D6"/>
              <w:left w:val="single" w:sz="1" w:space="0" w:color="B9C6D6"/>
              <w:bottom w:val="single" w:sz="1" w:space="0" w:color="B9C6D6"/>
              <w:right w:val="single" w:sz="1" w:space="0" w:color="B9C6D6"/>
            </w:tcBorders>
            <w:shd w:val="clear" w:color="auto" w:fill="D6E2EF"/>
            <w:tcMar>
              <w:top w:w="50" w:type="dxa"/>
              <w:left w:w="110" w:type="dxa"/>
              <w:bottom w:w="50" w:type="dxa"/>
              <w:right w:w="110" w:type="dxa"/>
            </w:tcMar>
          </w:tcPr>
          <w:p w14:paraId="33738B95" w14:textId="77777777" w:rsidR="00016712" w:rsidRDefault="00000000">
            <w:r>
              <w:rPr>
                <w:b/>
                <w:bCs/>
                <w:color w:val="222222"/>
                <w:sz w:val="18"/>
                <w:szCs w:val="18"/>
              </w:rPr>
              <w:t>For</w:t>
            </w:r>
          </w:p>
        </w:tc>
        <w:tc>
          <w:tcPr>
            <w:tcW w:w="67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tcPr>
          <w:p w14:paraId="72BE9523" w14:textId="77777777" w:rsidR="00016712" w:rsidRDefault="00000000">
            <w:r>
              <w:rPr>
                <w:sz w:val="18"/>
                <w:szCs w:val="18"/>
              </w:rPr>
              <w:t>Project lead — sole builder through the prototype phase</w:t>
            </w:r>
          </w:p>
        </w:tc>
      </w:tr>
      <w:tr w:rsidR="00016712" w14:paraId="24CBC5D4" w14:textId="77777777">
        <w:tblPrEx>
          <w:tblCellMar>
            <w:top w:w="0" w:type="dxa"/>
            <w:bottom w:w="0" w:type="dxa"/>
          </w:tblCellMar>
        </w:tblPrEx>
        <w:tc>
          <w:tcPr>
            <w:tcW w:w="2600" w:type="dxa"/>
            <w:tcBorders>
              <w:top w:val="single" w:sz="1" w:space="0" w:color="B9C6D6"/>
              <w:left w:val="single" w:sz="1" w:space="0" w:color="B9C6D6"/>
              <w:bottom w:val="single" w:sz="1" w:space="0" w:color="B9C6D6"/>
              <w:right w:val="single" w:sz="1" w:space="0" w:color="B9C6D6"/>
            </w:tcBorders>
            <w:shd w:val="clear" w:color="auto" w:fill="D6E2EF"/>
            <w:tcMar>
              <w:top w:w="50" w:type="dxa"/>
              <w:left w:w="110" w:type="dxa"/>
              <w:bottom w:w="50" w:type="dxa"/>
              <w:right w:w="110" w:type="dxa"/>
            </w:tcMar>
          </w:tcPr>
          <w:p w14:paraId="1CCDEA5D" w14:textId="77777777" w:rsidR="00016712" w:rsidRDefault="00000000">
            <w:r>
              <w:rPr>
                <w:b/>
                <w:bCs/>
                <w:color w:val="222222"/>
                <w:sz w:val="18"/>
                <w:szCs w:val="18"/>
              </w:rPr>
              <w:t>Pricing basis</w:t>
            </w:r>
          </w:p>
        </w:tc>
        <w:tc>
          <w:tcPr>
            <w:tcW w:w="67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tcPr>
          <w:p w14:paraId="22A4BBF7" w14:textId="77777777" w:rsidR="00016712" w:rsidRDefault="00000000">
            <w:r>
              <w:rPr>
                <w:sz w:val="18"/>
                <w:szCs w:val="18"/>
              </w:rPr>
              <w:t>Anthropic and ElevenLabs public pricing, verified June 2026</w:t>
            </w:r>
          </w:p>
        </w:tc>
      </w:tr>
      <w:tr w:rsidR="00016712" w14:paraId="117C1835" w14:textId="77777777">
        <w:tblPrEx>
          <w:tblCellMar>
            <w:top w:w="0" w:type="dxa"/>
            <w:bottom w:w="0" w:type="dxa"/>
          </w:tblCellMar>
        </w:tblPrEx>
        <w:tc>
          <w:tcPr>
            <w:tcW w:w="2600" w:type="dxa"/>
            <w:tcBorders>
              <w:top w:val="single" w:sz="1" w:space="0" w:color="B9C6D6"/>
              <w:left w:val="single" w:sz="1" w:space="0" w:color="B9C6D6"/>
              <w:bottom w:val="single" w:sz="1" w:space="0" w:color="B9C6D6"/>
              <w:right w:val="single" w:sz="1" w:space="0" w:color="B9C6D6"/>
            </w:tcBorders>
            <w:shd w:val="clear" w:color="auto" w:fill="D6E2EF"/>
            <w:tcMar>
              <w:top w:w="50" w:type="dxa"/>
              <w:left w:w="110" w:type="dxa"/>
              <w:bottom w:w="50" w:type="dxa"/>
              <w:right w:w="110" w:type="dxa"/>
            </w:tcMar>
          </w:tcPr>
          <w:p w14:paraId="38711A5A" w14:textId="77777777" w:rsidR="00016712" w:rsidRDefault="00000000">
            <w:r>
              <w:rPr>
                <w:b/>
                <w:bCs/>
                <w:color w:val="222222"/>
                <w:sz w:val="18"/>
                <w:szCs w:val="18"/>
              </w:rPr>
              <w:t>Status</w:t>
            </w:r>
          </w:p>
        </w:tc>
        <w:tc>
          <w:tcPr>
            <w:tcW w:w="67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tcPr>
          <w:p w14:paraId="660CBB58" w14:textId="77777777" w:rsidR="00016712" w:rsidRDefault="00000000">
            <w:r>
              <w:rPr>
                <w:sz w:val="18"/>
                <w:szCs w:val="18"/>
              </w:rPr>
              <w:t>Project record. Findings are advisory; the project lead decides and acts.</w:t>
            </w:r>
          </w:p>
        </w:tc>
      </w:tr>
    </w:tbl>
    <w:p w14:paraId="60B958AF" w14:textId="77777777" w:rsidR="00016712" w:rsidRDefault="00016712">
      <w:pPr>
        <w:spacing w:after="160"/>
      </w:pPr>
    </w:p>
    <w:p w14:paraId="418C0A97" w14:textId="77777777" w:rsidR="00016712" w:rsidRDefault="00000000">
      <w:pPr>
        <w:spacing w:after="120" w:line="276" w:lineRule="auto"/>
      </w:pPr>
      <w:r>
        <w:rPr>
          <w:i/>
          <w:iCs/>
          <w:color w:val="2E5A88"/>
        </w:rPr>
        <w:t>The governing question for every finding below: is the technology serving the mission — or has it become the mission?</w:t>
      </w:r>
    </w:p>
    <w:p w14:paraId="347F149A" w14:textId="77777777" w:rsidR="00016712" w:rsidRDefault="00000000">
      <w:r>
        <w:br w:type="page"/>
      </w:r>
    </w:p>
    <w:p w14:paraId="0A46384F" w14:textId="77777777" w:rsidR="00016712" w:rsidRDefault="00000000">
      <w:pPr>
        <w:pStyle w:val="Heading1"/>
        <w:spacing w:after="120"/>
      </w:pPr>
      <w:bookmarkStart w:id="0" w:name="_Toc233056207"/>
      <w:r>
        <w:lastRenderedPageBreak/>
        <w:t>Contents</w:t>
      </w:r>
      <w:bookmarkEnd w:id="0"/>
    </w:p>
    <w:sdt>
      <w:sdtPr>
        <w:alias w:val="Contents"/>
        <w:id w:val="440346212"/>
      </w:sdtPr>
      <w:sdtContent>
        <w:p w14:paraId="42EAD271" w14:textId="77777777" w:rsidR="004372E5" w:rsidRDefault="00000000">
          <w:pPr>
            <w:pStyle w:val="TOC1"/>
            <w:tabs>
              <w:tab w:val="right" w:leader="dot" w:pos="9350"/>
            </w:tabs>
            <w:rPr>
              <w:noProof/>
            </w:rPr>
          </w:pPr>
          <w:r>
            <w:fldChar w:fldCharType="begin"/>
          </w:r>
          <w:r>
            <w:instrText>TOC \h \o "1-2"</w:instrText>
          </w:r>
          <w:r>
            <w:fldChar w:fldCharType="separate"/>
          </w:r>
          <w:hyperlink w:anchor="_Toc233056207" w:history="1">
            <w:r w:rsidR="004372E5" w:rsidRPr="00C7193F">
              <w:rPr>
                <w:rStyle w:val="Hyperlink"/>
                <w:noProof/>
              </w:rPr>
              <w:t>Contents</w:t>
            </w:r>
            <w:r w:rsidR="004372E5">
              <w:rPr>
                <w:noProof/>
              </w:rPr>
              <w:tab/>
            </w:r>
            <w:r w:rsidR="004372E5">
              <w:rPr>
                <w:noProof/>
              </w:rPr>
              <w:fldChar w:fldCharType="begin"/>
            </w:r>
            <w:r w:rsidR="004372E5">
              <w:rPr>
                <w:noProof/>
              </w:rPr>
              <w:instrText xml:space="preserve"> PAGEREF _Toc233056207 \h </w:instrText>
            </w:r>
            <w:r w:rsidR="004372E5">
              <w:rPr>
                <w:noProof/>
              </w:rPr>
            </w:r>
            <w:r w:rsidR="004372E5">
              <w:rPr>
                <w:noProof/>
              </w:rPr>
              <w:fldChar w:fldCharType="separate"/>
            </w:r>
            <w:r w:rsidR="004372E5">
              <w:rPr>
                <w:noProof/>
              </w:rPr>
              <w:t>2</w:t>
            </w:r>
            <w:r w:rsidR="004372E5">
              <w:rPr>
                <w:noProof/>
              </w:rPr>
              <w:fldChar w:fldCharType="end"/>
            </w:r>
          </w:hyperlink>
        </w:p>
        <w:p w14:paraId="4598052E" w14:textId="77777777" w:rsidR="004372E5" w:rsidRDefault="004372E5">
          <w:pPr>
            <w:pStyle w:val="TOC1"/>
            <w:tabs>
              <w:tab w:val="right" w:leader="dot" w:pos="9350"/>
            </w:tabs>
            <w:rPr>
              <w:noProof/>
            </w:rPr>
          </w:pPr>
          <w:hyperlink w:anchor="_Toc233056208" w:history="1">
            <w:r w:rsidRPr="00C7193F">
              <w:rPr>
                <w:rStyle w:val="Hyperlink"/>
                <w:noProof/>
              </w:rPr>
              <w:t>1.  Executive Summary</w:t>
            </w:r>
            <w:r>
              <w:rPr>
                <w:noProof/>
              </w:rPr>
              <w:tab/>
            </w:r>
            <w:r>
              <w:rPr>
                <w:noProof/>
              </w:rPr>
              <w:fldChar w:fldCharType="begin"/>
            </w:r>
            <w:r>
              <w:rPr>
                <w:noProof/>
              </w:rPr>
              <w:instrText xml:space="preserve"> PAGEREF _Toc233056208 \h </w:instrText>
            </w:r>
            <w:r>
              <w:rPr>
                <w:noProof/>
              </w:rPr>
            </w:r>
            <w:r>
              <w:rPr>
                <w:noProof/>
              </w:rPr>
              <w:fldChar w:fldCharType="separate"/>
            </w:r>
            <w:r>
              <w:rPr>
                <w:noProof/>
              </w:rPr>
              <w:t>3</w:t>
            </w:r>
            <w:r>
              <w:rPr>
                <w:noProof/>
              </w:rPr>
              <w:fldChar w:fldCharType="end"/>
            </w:r>
          </w:hyperlink>
        </w:p>
        <w:p w14:paraId="740B7E2A" w14:textId="77777777" w:rsidR="004372E5" w:rsidRDefault="004372E5">
          <w:pPr>
            <w:pStyle w:val="TOC1"/>
            <w:tabs>
              <w:tab w:val="right" w:leader="dot" w:pos="9350"/>
            </w:tabs>
            <w:rPr>
              <w:noProof/>
            </w:rPr>
          </w:pPr>
          <w:hyperlink w:anchor="_Toc233056209" w:history="1">
            <w:r w:rsidRPr="00C7193F">
              <w:rPr>
                <w:rStyle w:val="Hyperlink"/>
                <w:noProof/>
              </w:rPr>
              <w:t>2.  Platform Recommendation</w:t>
            </w:r>
            <w:r>
              <w:rPr>
                <w:noProof/>
              </w:rPr>
              <w:tab/>
            </w:r>
            <w:r>
              <w:rPr>
                <w:noProof/>
              </w:rPr>
              <w:fldChar w:fldCharType="begin"/>
            </w:r>
            <w:r>
              <w:rPr>
                <w:noProof/>
              </w:rPr>
              <w:instrText xml:space="preserve"> PAGEREF _Toc233056209 \h </w:instrText>
            </w:r>
            <w:r>
              <w:rPr>
                <w:noProof/>
              </w:rPr>
            </w:r>
            <w:r>
              <w:rPr>
                <w:noProof/>
              </w:rPr>
              <w:fldChar w:fldCharType="separate"/>
            </w:r>
            <w:r>
              <w:rPr>
                <w:noProof/>
              </w:rPr>
              <w:t>3</w:t>
            </w:r>
            <w:r>
              <w:rPr>
                <w:noProof/>
              </w:rPr>
              <w:fldChar w:fldCharType="end"/>
            </w:r>
          </w:hyperlink>
        </w:p>
        <w:p w14:paraId="77F403E5" w14:textId="77777777" w:rsidR="004372E5" w:rsidRDefault="004372E5">
          <w:pPr>
            <w:pStyle w:val="TOC2"/>
            <w:tabs>
              <w:tab w:val="right" w:leader="dot" w:pos="9350"/>
            </w:tabs>
            <w:rPr>
              <w:noProof/>
            </w:rPr>
          </w:pPr>
          <w:hyperlink w:anchor="_Toc233056210" w:history="1">
            <w:r w:rsidRPr="00C7193F">
              <w:rPr>
                <w:rStyle w:val="Hyperlink"/>
                <w:noProof/>
              </w:rPr>
              <w:t>Option A — Dify + ElevenLabs</w:t>
            </w:r>
            <w:r>
              <w:rPr>
                <w:noProof/>
              </w:rPr>
              <w:tab/>
            </w:r>
            <w:r>
              <w:rPr>
                <w:noProof/>
              </w:rPr>
              <w:fldChar w:fldCharType="begin"/>
            </w:r>
            <w:r>
              <w:rPr>
                <w:noProof/>
              </w:rPr>
              <w:instrText xml:space="preserve"> PAGEREF _Toc233056210 \h </w:instrText>
            </w:r>
            <w:r>
              <w:rPr>
                <w:noProof/>
              </w:rPr>
            </w:r>
            <w:r>
              <w:rPr>
                <w:noProof/>
              </w:rPr>
              <w:fldChar w:fldCharType="separate"/>
            </w:r>
            <w:r>
              <w:rPr>
                <w:noProof/>
              </w:rPr>
              <w:t>3</w:t>
            </w:r>
            <w:r>
              <w:rPr>
                <w:noProof/>
              </w:rPr>
              <w:fldChar w:fldCharType="end"/>
            </w:r>
          </w:hyperlink>
        </w:p>
        <w:p w14:paraId="67466518" w14:textId="77777777" w:rsidR="004372E5" w:rsidRDefault="004372E5">
          <w:pPr>
            <w:pStyle w:val="TOC2"/>
            <w:tabs>
              <w:tab w:val="right" w:leader="dot" w:pos="9350"/>
            </w:tabs>
            <w:rPr>
              <w:noProof/>
            </w:rPr>
          </w:pPr>
          <w:hyperlink w:anchor="_Toc233056211" w:history="1">
            <w:r w:rsidRPr="00C7193F">
              <w:rPr>
                <w:rStyle w:val="Hyperlink"/>
                <w:noProof/>
              </w:rPr>
              <w:t>Option B — Custom lightweight stack  (recommended)</w:t>
            </w:r>
            <w:r>
              <w:rPr>
                <w:noProof/>
              </w:rPr>
              <w:tab/>
            </w:r>
            <w:r>
              <w:rPr>
                <w:noProof/>
              </w:rPr>
              <w:fldChar w:fldCharType="begin"/>
            </w:r>
            <w:r>
              <w:rPr>
                <w:noProof/>
              </w:rPr>
              <w:instrText xml:space="preserve"> PAGEREF _Toc233056211 \h </w:instrText>
            </w:r>
            <w:r>
              <w:rPr>
                <w:noProof/>
              </w:rPr>
            </w:r>
            <w:r>
              <w:rPr>
                <w:noProof/>
              </w:rPr>
              <w:fldChar w:fldCharType="separate"/>
            </w:r>
            <w:r>
              <w:rPr>
                <w:noProof/>
              </w:rPr>
              <w:t>4</w:t>
            </w:r>
            <w:r>
              <w:rPr>
                <w:noProof/>
              </w:rPr>
              <w:fldChar w:fldCharType="end"/>
            </w:r>
          </w:hyperlink>
        </w:p>
        <w:p w14:paraId="12A14222" w14:textId="77777777" w:rsidR="004372E5" w:rsidRDefault="004372E5">
          <w:pPr>
            <w:pStyle w:val="TOC2"/>
            <w:tabs>
              <w:tab w:val="right" w:leader="dot" w:pos="9350"/>
            </w:tabs>
            <w:rPr>
              <w:noProof/>
            </w:rPr>
          </w:pPr>
          <w:hyperlink w:anchor="_Toc233056212" w:history="1">
            <w:r w:rsidRPr="00C7193F">
              <w:rPr>
                <w:rStyle w:val="Hyperlink"/>
                <w:noProof/>
              </w:rPr>
              <w:t>Option C — Claude.ai Projects + direct API</w:t>
            </w:r>
            <w:r>
              <w:rPr>
                <w:noProof/>
              </w:rPr>
              <w:tab/>
            </w:r>
            <w:r>
              <w:rPr>
                <w:noProof/>
              </w:rPr>
              <w:fldChar w:fldCharType="begin"/>
            </w:r>
            <w:r>
              <w:rPr>
                <w:noProof/>
              </w:rPr>
              <w:instrText xml:space="preserve"> PAGEREF _Toc233056212 \h </w:instrText>
            </w:r>
            <w:r>
              <w:rPr>
                <w:noProof/>
              </w:rPr>
            </w:r>
            <w:r>
              <w:rPr>
                <w:noProof/>
              </w:rPr>
              <w:fldChar w:fldCharType="separate"/>
            </w:r>
            <w:r>
              <w:rPr>
                <w:noProof/>
              </w:rPr>
              <w:t>4</w:t>
            </w:r>
            <w:r>
              <w:rPr>
                <w:noProof/>
              </w:rPr>
              <w:fldChar w:fldCharType="end"/>
            </w:r>
          </w:hyperlink>
        </w:p>
        <w:p w14:paraId="4F72C1DB" w14:textId="77777777" w:rsidR="004372E5" w:rsidRDefault="004372E5">
          <w:pPr>
            <w:pStyle w:val="TOC2"/>
            <w:tabs>
              <w:tab w:val="right" w:leader="dot" w:pos="9350"/>
            </w:tabs>
            <w:rPr>
              <w:noProof/>
            </w:rPr>
          </w:pPr>
          <w:hyperlink w:anchor="_Toc233056213" w:history="1">
            <w:r w:rsidRPr="00C7193F">
              <w:rPr>
                <w:rStyle w:val="Hyperlink"/>
                <w:noProof/>
              </w:rPr>
              <w:t>The Facilitator-as-actor pattern</w:t>
            </w:r>
            <w:r>
              <w:rPr>
                <w:noProof/>
              </w:rPr>
              <w:tab/>
            </w:r>
            <w:r>
              <w:rPr>
                <w:noProof/>
              </w:rPr>
              <w:fldChar w:fldCharType="begin"/>
            </w:r>
            <w:r>
              <w:rPr>
                <w:noProof/>
              </w:rPr>
              <w:instrText xml:space="preserve"> PAGEREF _Toc233056213 \h </w:instrText>
            </w:r>
            <w:r>
              <w:rPr>
                <w:noProof/>
              </w:rPr>
            </w:r>
            <w:r>
              <w:rPr>
                <w:noProof/>
              </w:rPr>
              <w:fldChar w:fldCharType="separate"/>
            </w:r>
            <w:r>
              <w:rPr>
                <w:noProof/>
              </w:rPr>
              <w:t>5</w:t>
            </w:r>
            <w:r>
              <w:rPr>
                <w:noProof/>
              </w:rPr>
              <w:fldChar w:fldCharType="end"/>
            </w:r>
          </w:hyperlink>
        </w:p>
        <w:p w14:paraId="0083CE8C" w14:textId="77777777" w:rsidR="004372E5" w:rsidRDefault="004372E5">
          <w:pPr>
            <w:pStyle w:val="TOC1"/>
            <w:tabs>
              <w:tab w:val="right" w:leader="dot" w:pos="9350"/>
            </w:tabs>
            <w:rPr>
              <w:noProof/>
            </w:rPr>
          </w:pPr>
          <w:hyperlink w:anchor="_Toc233056214" w:history="1">
            <w:r w:rsidRPr="00C7193F">
              <w:rPr>
                <w:rStyle w:val="Hyperlink"/>
                <w:noProof/>
              </w:rPr>
              <w:t>3.  Cost Model  (verified pricing, June 2026)</w:t>
            </w:r>
            <w:r>
              <w:rPr>
                <w:noProof/>
              </w:rPr>
              <w:tab/>
            </w:r>
            <w:r>
              <w:rPr>
                <w:noProof/>
              </w:rPr>
              <w:fldChar w:fldCharType="begin"/>
            </w:r>
            <w:r>
              <w:rPr>
                <w:noProof/>
              </w:rPr>
              <w:instrText xml:space="preserve"> PAGEREF _Toc233056214 \h </w:instrText>
            </w:r>
            <w:r>
              <w:rPr>
                <w:noProof/>
              </w:rPr>
            </w:r>
            <w:r>
              <w:rPr>
                <w:noProof/>
              </w:rPr>
              <w:fldChar w:fldCharType="separate"/>
            </w:r>
            <w:r>
              <w:rPr>
                <w:noProof/>
              </w:rPr>
              <w:t>5</w:t>
            </w:r>
            <w:r>
              <w:rPr>
                <w:noProof/>
              </w:rPr>
              <w:fldChar w:fldCharType="end"/>
            </w:r>
          </w:hyperlink>
        </w:p>
        <w:p w14:paraId="5B97781F" w14:textId="77777777" w:rsidR="004372E5" w:rsidRDefault="004372E5">
          <w:pPr>
            <w:pStyle w:val="TOC2"/>
            <w:tabs>
              <w:tab w:val="right" w:leader="dot" w:pos="9350"/>
            </w:tabs>
            <w:rPr>
              <w:noProof/>
            </w:rPr>
          </w:pPr>
          <w:hyperlink w:anchor="_Toc233056215" w:history="1">
            <w:r w:rsidRPr="00C7193F">
              <w:rPr>
                <w:rStyle w:val="Hyperlink"/>
                <w:noProof/>
              </w:rPr>
              <w:t>Unit economics</w:t>
            </w:r>
            <w:r>
              <w:rPr>
                <w:noProof/>
              </w:rPr>
              <w:tab/>
            </w:r>
            <w:r>
              <w:rPr>
                <w:noProof/>
              </w:rPr>
              <w:fldChar w:fldCharType="begin"/>
            </w:r>
            <w:r>
              <w:rPr>
                <w:noProof/>
              </w:rPr>
              <w:instrText xml:space="preserve"> PAGEREF _Toc233056215 \h </w:instrText>
            </w:r>
            <w:r>
              <w:rPr>
                <w:noProof/>
              </w:rPr>
            </w:r>
            <w:r>
              <w:rPr>
                <w:noProof/>
              </w:rPr>
              <w:fldChar w:fldCharType="separate"/>
            </w:r>
            <w:r>
              <w:rPr>
                <w:noProof/>
              </w:rPr>
              <w:t>5</w:t>
            </w:r>
            <w:r>
              <w:rPr>
                <w:noProof/>
              </w:rPr>
              <w:fldChar w:fldCharType="end"/>
            </w:r>
          </w:hyperlink>
        </w:p>
        <w:p w14:paraId="5CE81DFE" w14:textId="77777777" w:rsidR="004372E5" w:rsidRDefault="004372E5">
          <w:pPr>
            <w:pStyle w:val="TOC2"/>
            <w:tabs>
              <w:tab w:val="right" w:leader="dot" w:pos="9350"/>
            </w:tabs>
            <w:rPr>
              <w:noProof/>
            </w:rPr>
          </w:pPr>
          <w:hyperlink w:anchor="_Toc233056216" w:history="1">
            <w:r w:rsidRPr="00C7193F">
              <w:rPr>
                <w:rStyle w:val="Hyperlink"/>
                <w:noProof/>
              </w:rPr>
              <w:t>Prototype Alpha — 20 sessions, ~45 min, 1–2 worlds</w:t>
            </w:r>
            <w:r>
              <w:rPr>
                <w:noProof/>
              </w:rPr>
              <w:tab/>
            </w:r>
            <w:r>
              <w:rPr>
                <w:noProof/>
              </w:rPr>
              <w:fldChar w:fldCharType="begin"/>
            </w:r>
            <w:r>
              <w:rPr>
                <w:noProof/>
              </w:rPr>
              <w:instrText xml:space="preserve"> PAGEREF _Toc233056216 \h </w:instrText>
            </w:r>
            <w:r>
              <w:rPr>
                <w:noProof/>
              </w:rPr>
            </w:r>
            <w:r>
              <w:rPr>
                <w:noProof/>
              </w:rPr>
              <w:fldChar w:fldCharType="separate"/>
            </w:r>
            <w:r>
              <w:rPr>
                <w:noProof/>
              </w:rPr>
              <w:t>6</w:t>
            </w:r>
            <w:r>
              <w:rPr>
                <w:noProof/>
              </w:rPr>
              <w:fldChar w:fldCharType="end"/>
            </w:r>
          </w:hyperlink>
        </w:p>
        <w:p w14:paraId="4FD391AF" w14:textId="77777777" w:rsidR="004372E5" w:rsidRDefault="004372E5">
          <w:pPr>
            <w:pStyle w:val="TOC2"/>
            <w:tabs>
              <w:tab w:val="right" w:leader="dot" w:pos="9350"/>
            </w:tabs>
            <w:rPr>
              <w:noProof/>
            </w:rPr>
          </w:pPr>
          <w:hyperlink w:anchor="_Toc233056217" w:history="1">
            <w:r w:rsidRPr="00C7193F">
              <w:rPr>
                <w:rStyle w:val="Hyperlink"/>
                <w:noProof/>
              </w:rPr>
              <w:t>Prototype Beta — non-API gate costs</w:t>
            </w:r>
            <w:r>
              <w:rPr>
                <w:noProof/>
              </w:rPr>
              <w:tab/>
            </w:r>
            <w:r>
              <w:rPr>
                <w:noProof/>
              </w:rPr>
              <w:fldChar w:fldCharType="begin"/>
            </w:r>
            <w:r>
              <w:rPr>
                <w:noProof/>
              </w:rPr>
              <w:instrText xml:space="preserve"> PAGEREF _Toc233056217 \h </w:instrText>
            </w:r>
            <w:r>
              <w:rPr>
                <w:noProof/>
              </w:rPr>
            </w:r>
            <w:r>
              <w:rPr>
                <w:noProof/>
              </w:rPr>
              <w:fldChar w:fldCharType="separate"/>
            </w:r>
            <w:r>
              <w:rPr>
                <w:noProof/>
              </w:rPr>
              <w:t>6</w:t>
            </w:r>
            <w:r>
              <w:rPr>
                <w:noProof/>
              </w:rPr>
              <w:fldChar w:fldCharType="end"/>
            </w:r>
          </w:hyperlink>
        </w:p>
        <w:p w14:paraId="0288BC72" w14:textId="77777777" w:rsidR="004372E5" w:rsidRDefault="004372E5">
          <w:pPr>
            <w:pStyle w:val="TOC2"/>
            <w:tabs>
              <w:tab w:val="right" w:leader="dot" w:pos="9350"/>
            </w:tabs>
            <w:rPr>
              <w:noProof/>
            </w:rPr>
          </w:pPr>
          <w:hyperlink w:anchor="_Toc233056218" w:history="1">
            <w:r w:rsidRPr="00C7193F">
              <w:rPr>
                <w:rStyle w:val="Hyperlink"/>
                <w:noProof/>
              </w:rPr>
              <w:t>Phase 1 launch — five worlds, public, voice</w:t>
            </w:r>
            <w:r>
              <w:rPr>
                <w:noProof/>
              </w:rPr>
              <w:tab/>
            </w:r>
            <w:r>
              <w:rPr>
                <w:noProof/>
              </w:rPr>
              <w:fldChar w:fldCharType="begin"/>
            </w:r>
            <w:r>
              <w:rPr>
                <w:noProof/>
              </w:rPr>
              <w:instrText xml:space="preserve"> PAGEREF _Toc233056218 \h </w:instrText>
            </w:r>
            <w:r>
              <w:rPr>
                <w:noProof/>
              </w:rPr>
            </w:r>
            <w:r>
              <w:rPr>
                <w:noProof/>
              </w:rPr>
              <w:fldChar w:fldCharType="separate"/>
            </w:r>
            <w:r>
              <w:rPr>
                <w:noProof/>
              </w:rPr>
              <w:t>6</w:t>
            </w:r>
            <w:r>
              <w:rPr>
                <w:noProof/>
              </w:rPr>
              <w:fldChar w:fldCharType="end"/>
            </w:r>
          </w:hyperlink>
        </w:p>
        <w:p w14:paraId="52B21B08" w14:textId="77777777" w:rsidR="004372E5" w:rsidRDefault="004372E5">
          <w:pPr>
            <w:pStyle w:val="TOC1"/>
            <w:tabs>
              <w:tab w:val="right" w:leader="dot" w:pos="9350"/>
            </w:tabs>
            <w:rPr>
              <w:noProof/>
            </w:rPr>
          </w:pPr>
          <w:hyperlink w:anchor="_Toc233056219" w:history="1">
            <w:r w:rsidRPr="00C7193F">
              <w:rPr>
                <w:rStyle w:val="Hyperlink"/>
                <w:noProof/>
              </w:rPr>
              <w:t>4.  The Two Specialist-Engineer Engagements</w:t>
            </w:r>
            <w:r>
              <w:rPr>
                <w:noProof/>
              </w:rPr>
              <w:tab/>
            </w:r>
            <w:r>
              <w:rPr>
                <w:noProof/>
              </w:rPr>
              <w:fldChar w:fldCharType="begin"/>
            </w:r>
            <w:r>
              <w:rPr>
                <w:noProof/>
              </w:rPr>
              <w:instrText xml:space="preserve"> PAGEREF _Toc233056219 \h </w:instrText>
            </w:r>
            <w:r>
              <w:rPr>
                <w:noProof/>
              </w:rPr>
            </w:r>
            <w:r>
              <w:rPr>
                <w:noProof/>
              </w:rPr>
              <w:fldChar w:fldCharType="separate"/>
            </w:r>
            <w:r>
              <w:rPr>
                <w:noProof/>
              </w:rPr>
              <w:t>7</w:t>
            </w:r>
            <w:r>
              <w:rPr>
                <w:noProof/>
              </w:rPr>
              <w:fldChar w:fldCharType="end"/>
            </w:r>
          </w:hyperlink>
        </w:p>
        <w:p w14:paraId="15C3F5E7" w14:textId="77777777" w:rsidR="004372E5" w:rsidRDefault="004372E5">
          <w:pPr>
            <w:pStyle w:val="TOC2"/>
            <w:tabs>
              <w:tab w:val="right" w:leader="dot" w:pos="9350"/>
            </w:tabs>
            <w:rPr>
              <w:noProof/>
            </w:rPr>
          </w:pPr>
          <w:hyperlink w:anchor="_Toc233056220" w:history="1">
            <w:r w:rsidRPr="00C7193F">
              <w:rPr>
                <w:rStyle w:val="Hyperlink"/>
                <w:noProof/>
              </w:rPr>
              <w:t>Engagement One — initial deployment setup</w:t>
            </w:r>
            <w:r>
              <w:rPr>
                <w:noProof/>
              </w:rPr>
              <w:tab/>
            </w:r>
            <w:r>
              <w:rPr>
                <w:noProof/>
              </w:rPr>
              <w:fldChar w:fldCharType="begin"/>
            </w:r>
            <w:r>
              <w:rPr>
                <w:noProof/>
              </w:rPr>
              <w:instrText xml:space="preserve"> PAGEREF _Toc233056220 \h </w:instrText>
            </w:r>
            <w:r>
              <w:rPr>
                <w:noProof/>
              </w:rPr>
            </w:r>
            <w:r>
              <w:rPr>
                <w:noProof/>
              </w:rPr>
              <w:fldChar w:fldCharType="separate"/>
            </w:r>
            <w:r>
              <w:rPr>
                <w:noProof/>
              </w:rPr>
              <w:t>7</w:t>
            </w:r>
            <w:r>
              <w:rPr>
                <w:noProof/>
              </w:rPr>
              <w:fldChar w:fldCharType="end"/>
            </w:r>
          </w:hyperlink>
        </w:p>
        <w:p w14:paraId="19BD49EE" w14:textId="77777777" w:rsidR="004372E5" w:rsidRDefault="004372E5">
          <w:pPr>
            <w:pStyle w:val="TOC2"/>
            <w:tabs>
              <w:tab w:val="right" w:leader="dot" w:pos="9350"/>
            </w:tabs>
            <w:rPr>
              <w:noProof/>
            </w:rPr>
          </w:pPr>
          <w:hyperlink w:anchor="_Toc233056221" w:history="1">
            <w:r w:rsidRPr="00C7193F">
              <w:rPr>
                <w:rStyle w:val="Hyperlink"/>
                <w:noProof/>
              </w:rPr>
              <w:t>Engagement Two — pre-public availability audit</w:t>
            </w:r>
            <w:r>
              <w:rPr>
                <w:noProof/>
              </w:rPr>
              <w:tab/>
            </w:r>
            <w:r>
              <w:rPr>
                <w:noProof/>
              </w:rPr>
              <w:fldChar w:fldCharType="begin"/>
            </w:r>
            <w:r>
              <w:rPr>
                <w:noProof/>
              </w:rPr>
              <w:instrText xml:space="preserve"> PAGEREF _Toc233056221 \h </w:instrText>
            </w:r>
            <w:r>
              <w:rPr>
                <w:noProof/>
              </w:rPr>
            </w:r>
            <w:r>
              <w:rPr>
                <w:noProof/>
              </w:rPr>
              <w:fldChar w:fldCharType="separate"/>
            </w:r>
            <w:r>
              <w:rPr>
                <w:noProof/>
              </w:rPr>
              <w:t>7</w:t>
            </w:r>
            <w:r>
              <w:rPr>
                <w:noProof/>
              </w:rPr>
              <w:fldChar w:fldCharType="end"/>
            </w:r>
          </w:hyperlink>
        </w:p>
        <w:p w14:paraId="0DC9ECFB" w14:textId="77777777" w:rsidR="004372E5" w:rsidRDefault="004372E5">
          <w:pPr>
            <w:pStyle w:val="TOC1"/>
            <w:tabs>
              <w:tab w:val="right" w:leader="dot" w:pos="9350"/>
            </w:tabs>
            <w:rPr>
              <w:noProof/>
            </w:rPr>
          </w:pPr>
          <w:hyperlink w:anchor="_Toc233056222" w:history="1">
            <w:r w:rsidRPr="00C7193F">
              <w:rPr>
                <w:rStyle w:val="Hyperlink"/>
                <w:noProof/>
              </w:rPr>
              <w:t>5.  Path to the Phase 0 Gate</w:t>
            </w:r>
            <w:r>
              <w:rPr>
                <w:noProof/>
              </w:rPr>
              <w:tab/>
            </w:r>
            <w:r>
              <w:rPr>
                <w:noProof/>
              </w:rPr>
              <w:fldChar w:fldCharType="begin"/>
            </w:r>
            <w:r>
              <w:rPr>
                <w:noProof/>
              </w:rPr>
              <w:instrText xml:space="preserve"> PAGEREF _Toc233056222 \h </w:instrText>
            </w:r>
            <w:r>
              <w:rPr>
                <w:noProof/>
              </w:rPr>
            </w:r>
            <w:r>
              <w:rPr>
                <w:noProof/>
              </w:rPr>
              <w:fldChar w:fldCharType="separate"/>
            </w:r>
            <w:r>
              <w:rPr>
                <w:noProof/>
              </w:rPr>
              <w:t>7</w:t>
            </w:r>
            <w:r>
              <w:rPr>
                <w:noProof/>
              </w:rPr>
              <w:fldChar w:fldCharType="end"/>
            </w:r>
          </w:hyperlink>
        </w:p>
        <w:p w14:paraId="16951188" w14:textId="77777777" w:rsidR="004372E5" w:rsidRDefault="004372E5">
          <w:pPr>
            <w:pStyle w:val="TOC1"/>
            <w:tabs>
              <w:tab w:val="right" w:leader="dot" w:pos="9350"/>
            </w:tabs>
            <w:rPr>
              <w:noProof/>
            </w:rPr>
          </w:pPr>
          <w:hyperlink w:anchor="_Toc233056223" w:history="1">
            <w:r w:rsidRPr="00C7193F">
              <w:rPr>
                <w:rStyle w:val="Hyperlink"/>
                <w:noProof/>
              </w:rPr>
              <w:t>6.  Growth and Scaling Assessment</w:t>
            </w:r>
            <w:r>
              <w:rPr>
                <w:noProof/>
              </w:rPr>
              <w:tab/>
            </w:r>
            <w:r>
              <w:rPr>
                <w:noProof/>
              </w:rPr>
              <w:fldChar w:fldCharType="begin"/>
            </w:r>
            <w:r>
              <w:rPr>
                <w:noProof/>
              </w:rPr>
              <w:instrText xml:space="preserve"> PAGEREF _Toc233056223 \h </w:instrText>
            </w:r>
            <w:r>
              <w:rPr>
                <w:noProof/>
              </w:rPr>
            </w:r>
            <w:r>
              <w:rPr>
                <w:noProof/>
              </w:rPr>
              <w:fldChar w:fldCharType="separate"/>
            </w:r>
            <w:r>
              <w:rPr>
                <w:noProof/>
              </w:rPr>
              <w:t>8</w:t>
            </w:r>
            <w:r>
              <w:rPr>
                <w:noProof/>
              </w:rPr>
              <w:fldChar w:fldCharType="end"/>
            </w:r>
          </w:hyperlink>
        </w:p>
        <w:p w14:paraId="6FCE58A8" w14:textId="77777777" w:rsidR="004372E5" w:rsidRDefault="004372E5">
          <w:pPr>
            <w:pStyle w:val="TOC2"/>
            <w:tabs>
              <w:tab w:val="right" w:leader="dot" w:pos="9350"/>
            </w:tabs>
            <w:rPr>
              <w:noProof/>
            </w:rPr>
          </w:pPr>
          <w:hyperlink w:anchor="_Toc233056224" w:history="1">
            <w:r w:rsidRPr="00C7193F">
              <w:rPr>
                <w:rStyle w:val="Hyperlink"/>
                <w:noProof/>
              </w:rPr>
              <w:t>The Facilitator brief-load growth axis</w:t>
            </w:r>
            <w:r>
              <w:rPr>
                <w:noProof/>
              </w:rPr>
              <w:tab/>
            </w:r>
            <w:r>
              <w:rPr>
                <w:noProof/>
              </w:rPr>
              <w:fldChar w:fldCharType="begin"/>
            </w:r>
            <w:r>
              <w:rPr>
                <w:noProof/>
              </w:rPr>
              <w:instrText xml:space="preserve"> PAGEREF _Toc233056224 \h </w:instrText>
            </w:r>
            <w:r>
              <w:rPr>
                <w:noProof/>
              </w:rPr>
            </w:r>
            <w:r>
              <w:rPr>
                <w:noProof/>
              </w:rPr>
              <w:fldChar w:fldCharType="separate"/>
            </w:r>
            <w:r>
              <w:rPr>
                <w:noProof/>
              </w:rPr>
              <w:t>8</w:t>
            </w:r>
            <w:r>
              <w:rPr>
                <w:noProof/>
              </w:rPr>
              <w:fldChar w:fldCharType="end"/>
            </w:r>
          </w:hyperlink>
        </w:p>
        <w:p w14:paraId="5A2C2575" w14:textId="77777777" w:rsidR="004372E5" w:rsidRDefault="004372E5">
          <w:pPr>
            <w:pStyle w:val="TOC1"/>
            <w:tabs>
              <w:tab w:val="right" w:leader="dot" w:pos="9350"/>
            </w:tabs>
            <w:rPr>
              <w:noProof/>
            </w:rPr>
          </w:pPr>
          <w:hyperlink w:anchor="_Toc233056225" w:history="1">
            <w:r w:rsidRPr="00C7193F">
              <w:rPr>
                <w:rStyle w:val="Hyperlink"/>
                <w:noProof/>
              </w:rPr>
              <w:t>7.  Three Decisions Before Any Code</w:t>
            </w:r>
            <w:r>
              <w:rPr>
                <w:noProof/>
              </w:rPr>
              <w:tab/>
            </w:r>
            <w:r>
              <w:rPr>
                <w:noProof/>
              </w:rPr>
              <w:fldChar w:fldCharType="begin"/>
            </w:r>
            <w:r>
              <w:rPr>
                <w:noProof/>
              </w:rPr>
              <w:instrText xml:space="preserve"> PAGEREF _Toc233056225 \h </w:instrText>
            </w:r>
            <w:r>
              <w:rPr>
                <w:noProof/>
              </w:rPr>
            </w:r>
            <w:r>
              <w:rPr>
                <w:noProof/>
              </w:rPr>
              <w:fldChar w:fldCharType="separate"/>
            </w:r>
            <w:r>
              <w:rPr>
                <w:noProof/>
              </w:rPr>
              <w:t>9</w:t>
            </w:r>
            <w:r>
              <w:rPr>
                <w:noProof/>
              </w:rPr>
              <w:fldChar w:fldCharType="end"/>
            </w:r>
          </w:hyperlink>
        </w:p>
        <w:p w14:paraId="6AA5E03A" w14:textId="77777777" w:rsidR="004372E5" w:rsidRDefault="004372E5">
          <w:pPr>
            <w:pStyle w:val="TOC2"/>
            <w:tabs>
              <w:tab w:val="right" w:leader="dot" w:pos="9350"/>
            </w:tabs>
            <w:rPr>
              <w:noProof/>
            </w:rPr>
          </w:pPr>
          <w:hyperlink w:anchor="_Toc233056226" w:history="1">
            <w:r w:rsidRPr="00C7193F">
              <w:rPr>
                <w:rStyle w:val="Hyperlink"/>
                <w:noProof/>
              </w:rPr>
              <w:t>Decision 1 — Architecture (highest priority)</w:t>
            </w:r>
            <w:r>
              <w:rPr>
                <w:noProof/>
              </w:rPr>
              <w:tab/>
            </w:r>
            <w:r>
              <w:rPr>
                <w:noProof/>
              </w:rPr>
              <w:fldChar w:fldCharType="begin"/>
            </w:r>
            <w:r>
              <w:rPr>
                <w:noProof/>
              </w:rPr>
              <w:instrText xml:space="preserve"> PAGEREF _Toc233056226 \h </w:instrText>
            </w:r>
            <w:r>
              <w:rPr>
                <w:noProof/>
              </w:rPr>
            </w:r>
            <w:r>
              <w:rPr>
                <w:noProof/>
              </w:rPr>
              <w:fldChar w:fldCharType="separate"/>
            </w:r>
            <w:r>
              <w:rPr>
                <w:noProof/>
              </w:rPr>
              <w:t>9</w:t>
            </w:r>
            <w:r>
              <w:rPr>
                <w:noProof/>
              </w:rPr>
              <w:fldChar w:fldCharType="end"/>
            </w:r>
          </w:hyperlink>
        </w:p>
        <w:p w14:paraId="78981265" w14:textId="77777777" w:rsidR="004372E5" w:rsidRDefault="004372E5">
          <w:pPr>
            <w:pStyle w:val="TOC2"/>
            <w:tabs>
              <w:tab w:val="right" w:leader="dot" w:pos="9350"/>
            </w:tabs>
            <w:rPr>
              <w:noProof/>
            </w:rPr>
          </w:pPr>
          <w:hyperlink w:anchor="_Toc233056227" w:history="1">
            <w:r w:rsidRPr="00C7193F">
              <w:rPr>
                <w:rStyle w:val="Hyperlink"/>
                <w:noProof/>
              </w:rPr>
              <w:t>Decision 2 — Voice strategy</w:t>
            </w:r>
            <w:r>
              <w:rPr>
                <w:noProof/>
              </w:rPr>
              <w:tab/>
            </w:r>
            <w:r>
              <w:rPr>
                <w:noProof/>
              </w:rPr>
              <w:fldChar w:fldCharType="begin"/>
            </w:r>
            <w:r>
              <w:rPr>
                <w:noProof/>
              </w:rPr>
              <w:instrText xml:space="preserve"> PAGEREF _Toc233056227 \h </w:instrText>
            </w:r>
            <w:r>
              <w:rPr>
                <w:noProof/>
              </w:rPr>
            </w:r>
            <w:r>
              <w:rPr>
                <w:noProof/>
              </w:rPr>
              <w:fldChar w:fldCharType="separate"/>
            </w:r>
            <w:r>
              <w:rPr>
                <w:noProof/>
              </w:rPr>
              <w:t>9</w:t>
            </w:r>
            <w:r>
              <w:rPr>
                <w:noProof/>
              </w:rPr>
              <w:fldChar w:fldCharType="end"/>
            </w:r>
          </w:hyperlink>
        </w:p>
        <w:p w14:paraId="7D069A29" w14:textId="77777777" w:rsidR="004372E5" w:rsidRDefault="004372E5">
          <w:pPr>
            <w:pStyle w:val="TOC2"/>
            <w:tabs>
              <w:tab w:val="right" w:leader="dot" w:pos="9350"/>
            </w:tabs>
            <w:rPr>
              <w:noProof/>
            </w:rPr>
          </w:pPr>
          <w:hyperlink w:anchor="_Toc233056228" w:history="1">
            <w:r w:rsidRPr="00C7193F">
              <w:rPr>
                <w:rStyle w:val="Hyperlink"/>
                <w:noProof/>
              </w:rPr>
              <w:t>Decision 3 — Caching and isolation as design premises</w:t>
            </w:r>
            <w:r>
              <w:rPr>
                <w:noProof/>
              </w:rPr>
              <w:tab/>
            </w:r>
            <w:r>
              <w:rPr>
                <w:noProof/>
              </w:rPr>
              <w:fldChar w:fldCharType="begin"/>
            </w:r>
            <w:r>
              <w:rPr>
                <w:noProof/>
              </w:rPr>
              <w:instrText xml:space="preserve"> PAGEREF _Toc233056228 \h </w:instrText>
            </w:r>
            <w:r>
              <w:rPr>
                <w:noProof/>
              </w:rPr>
            </w:r>
            <w:r>
              <w:rPr>
                <w:noProof/>
              </w:rPr>
              <w:fldChar w:fldCharType="separate"/>
            </w:r>
            <w:r>
              <w:rPr>
                <w:noProof/>
              </w:rPr>
              <w:t>9</w:t>
            </w:r>
            <w:r>
              <w:rPr>
                <w:noProof/>
              </w:rPr>
              <w:fldChar w:fldCharType="end"/>
            </w:r>
          </w:hyperlink>
        </w:p>
        <w:p w14:paraId="0154FF46" w14:textId="77777777" w:rsidR="004372E5" w:rsidRDefault="004372E5">
          <w:pPr>
            <w:pStyle w:val="TOC2"/>
            <w:tabs>
              <w:tab w:val="right" w:leader="dot" w:pos="9350"/>
            </w:tabs>
            <w:rPr>
              <w:noProof/>
            </w:rPr>
          </w:pPr>
          <w:hyperlink w:anchor="_Toc233056229" w:history="1">
            <w:r w:rsidRPr="00C7193F">
              <w:rPr>
                <w:rStyle w:val="Hyperlink"/>
                <w:noProof/>
              </w:rPr>
              <w:t>What not to attempt solo</w:t>
            </w:r>
            <w:r>
              <w:rPr>
                <w:noProof/>
              </w:rPr>
              <w:tab/>
            </w:r>
            <w:r>
              <w:rPr>
                <w:noProof/>
              </w:rPr>
              <w:fldChar w:fldCharType="begin"/>
            </w:r>
            <w:r>
              <w:rPr>
                <w:noProof/>
              </w:rPr>
              <w:instrText xml:space="preserve"> PAGEREF _Toc233056229 \h </w:instrText>
            </w:r>
            <w:r>
              <w:rPr>
                <w:noProof/>
              </w:rPr>
            </w:r>
            <w:r>
              <w:rPr>
                <w:noProof/>
              </w:rPr>
              <w:fldChar w:fldCharType="separate"/>
            </w:r>
            <w:r>
              <w:rPr>
                <w:noProof/>
              </w:rPr>
              <w:t>9</w:t>
            </w:r>
            <w:r>
              <w:rPr>
                <w:noProof/>
              </w:rPr>
              <w:fldChar w:fldCharType="end"/>
            </w:r>
          </w:hyperlink>
        </w:p>
        <w:p w14:paraId="34D1D4F5" w14:textId="77777777" w:rsidR="004372E5" w:rsidRDefault="004372E5">
          <w:pPr>
            <w:pStyle w:val="TOC2"/>
            <w:tabs>
              <w:tab w:val="right" w:leader="dot" w:pos="9350"/>
            </w:tabs>
            <w:rPr>
              <w:noProof/>
            </w:rPr>
          </w:pPr>
          <w:hyperlink w:anchor="_Toc233056230" w:history="1">
            <w:r w:rsidRPr="00C7193F">
              <w:rPr>
                <w:rStyle w:val="Hyperlink"/>
                <w:noProof/>
              </w:rPr>
              <w:t>Highest-leverage move in the next 30 days</w:t>
            </w:r>
            <w:r>
              <w:rPr>
                <w:noProof/>
              </w:rPr>
              <w:tab/>
            </w:r>
            <w:r>
              <w:rPr>
                <w:noProof/>
              </w:rPr>
              <w:fldChar w:fldCharType="begin"/>
            </w:r>
            <w:r>
              <w:rPr>
                <w:noProof/>
              </w:rPr>
              <w:instrText xml:space="preserve"> PAGEREF _Toc233056230 \h </w:instrText>
            </w:r>
            <w:r>
              <w:rPr>
                <w:noProof/>
              </w:rPr>
            </w:r>
            <w:r>
              <w:rPr>
                <w:noProof/>
              </w:rPr>
              <w:fldChar w:fldCharType="separate"/>
            </w:r>
            <w:r>
              <w:rPr>
                <w:noProof/>
              </w:rPr>
              <w:t>10</w:t>
            </w:r>
            <w:r>
              <w:rPr>
                <w:noProof/>
              </w:rPr>
              <w:fldChar w:fldCharType="end"/>
            </w:r>
          </w:hyperlink>
        </w:p>
        <w:p w14:paraId="70E37B24" w14:textId="77777777" w:rsidR="004372E5" w:rsidRDefault="004372E5">
          <w:pPr>
            <w:pStyle w:val="TOC1"/>
            <w:tabs>
              <w:tab w:val="right" w:leader="dot" w:pos="9350"/>
            </w:tabs>
            <w:rPr>
              <w:noProof/>
            </w:rPr>
          </w:pPr>
          <w:hyperlink w:anchor="_Toc233056231" w:history="1">
            <w:r w:rsidRPr="00C7193F">
              <w:rPr>
                <w:rStyle w:val="Hyperlink"/>
                <w:noProof/>
              </w:rPr>
              <w:t>8.  Live Verification and Named Uncertainties</w:t>
            </w:r>
            <w:r>
              <w:rPr>
                <w:noProof/>
              </w:rPr>
              <w:tab/>
            </w:r>
            <w:r>
              <w:rPr>
                <w:noProof/>
              </w:rPr>
              <w:fldChar w:fldCharType="begin"/>
            </w:r>
            <w:r>
              <w:rPr>
                <w:noProof/>
              </w:rPr>
              <w:instrText xml:space="preserve"> PAGEREF _Toc233056231 \h </w:instrText>
            </w:r>
            <w:r>
              <w:rPr>
                <w:noProof/>
              </w:rPr>
            </w:r>
            <w:r>
              <w:rPr>
                <w:noProof/>
              </w:rPr>
              <w:fldChar w:fldCharType="separate"/>
            </w:r>
            <w:r>
              <w:rPr>
                <w:noProof/>
              </w:rPr>
              <w:t>10</w:t>
            </w:r>
            <w:r>
              <w:rPr>
                <w:noProof/>
              </w:rPr>
              <w:fldChar w:fldCharType="end"/>
            </w:r>
          </w:hyperlink>
        </w:p>
        <w:p w14:paraId="61F80C00" w14:textId="77777777" w:rsidR="004372E5" w:rsidRDefault="004372E5">
          <w:pPr>
            <w:pStyle w:val="TOC2"/>
            <w:tabs>
              <w:tab w:val="right" w:leader="dot" w:pos="9350"/>
            </w:tabs>
            <w:rPr>
              <w:noProof/>
            </w:rPr>
          </w:pPr>
          <w:hyperlink w:anchor="_Toc233056232" w:history="1">
            <w:r w:rsidRPr="00C7193F">
              <w:rPr>
                <w:rStyle w:val="Hyperlink"/>
                <w:noProof/>
              </w:rPr>
              <w:t>To be verified by Claude Code in the project’s own account context</w:t>
            </w:r>
            <w:r>
              <w:rPr>
                <w:noProof/>
              </w:rPr>
              <w:tab/>
            </w:r>
            <w:r>
              <w:rPr>
                <w:noProof/>
              </w:rPr>
              <w:fldChar w:fldCharType="begin"/>
            </w:r>
            <w:r>
              <w:rPr>
                <w:noProof/>
              </w:rPr>
              <w:instrText xml:space="preserve"> PAGEREF _Toc233056232 \h </w:instrText>
            </w:r>
            <w:r>
              <w:rPr>
                <w:noProof/>
              </w:rPr>
            </w:r>
            <w:r>
              <w:rPr>
                <w:noProof/>
              </w:rPr>
              <w:fldChar w:fldCharType="separate"/>
            </w:r>
            <w:r>
              <w:rPr>
                <w:noProof/>
              </w:rPr>
              <w:t>10</w:t>
            </w:r>
            <w:r>
              <w:rPr>
                <w:noProof/>
              </w:rPr>
              <w:fldChar w:fldCharType="end"/>
            </w:r>
          </w:hyperlink>
        </w:p>
        <w:p w14:paraId="03F13E3C" w14:textId="77777777" w:rsidR="004372E5" w:rsidRDefault="004372E5">
          <w:pPr>
            <w:pStyle w:val="TOC2"/>
            <w:tabs>
              <w:tab w:val="right" w:leader="dot" w:pos="9350"/>
            </w:tabs>
            <w:rPr>
              <w:noProof/>
            </w:rPr>
          </w:pPr>
          <w:hyperlink w:anchor="_Toc233056233" w:history="1">
            <w:r w:rsidRPr="00C7193F">
              <w:rPr>
                <w:rStyle w:val="Hyperlink"/>
                <w:noProof/>
              </w:rPr>
              <w:t>Where the numbers have real error bars</w:t>
            </w:r>
            <w:r>
              <w:rPr>
                <w:noProof/>
              </w:rPr>
              <w:tab/>
            </w:r>
            <w:r>
              <w:rPr>
                <w:noProof/>
              </w:rPr>
              <w:fldChar w:fldCharType="begin"/>
            </w:r>
            <w:r>
              <w:rPr>
                <w:noProof/>
              </w:rPr>
              <w:instrText xml:space="preserve"> PAGEREF _Toc233056233 \h </w:instrText>
            </w:r>
            <w:r>
              <w:rPr>
                <w:noProof/>
              </w:rPr>
            </w:r>
            <w:r>
              <w:rPr>
                <w:noProof/>
              </w:rPr>
              <w:fldChar w:fldCharType="separate"/>
            </w:r>
            <w:r>
              <w:rPr>
                <w:noProof/>
              </w:rPr>
              <w:t>10</w:t>
            </w:r>
            <w:r>
              <w:rPr>
                <w:noProof/>
              </w:rPr>
              <w:fldChar w:fldCharType="end"/>
            </w:r>
          </w:hyperlink>
        </w:p>
        <w:p w14:paraId="58ED3C4B" w14:textId="77777777" w:rsidR="004372E5" w:rsidRDefault="004372E5">
          <w:pPr>
            <w:pStyle w:val="TOC1"/>
            <w:tabs>
              <w:tab w:val="right" w:leader="dot" w:pos="9350"/>
            </w:tabs>
            <w:rPr>
              <w:noProof/>
            </w:rPr>
          </w:pPr>
          <w:hyperlink w:anchor="_Toc233056234" w:history="1">
            <w:r w:rsidRPr="00C7193F">
              <w:rPr>
                <w:rStyle w:val="Hyperlink"/>
                <w:noProof/>
              </w:rPr>
              <w:t>9.  The Honest Assessment</w:t>
            </w:r>
            <w:r>
              <w:rPr>
                <w:noProof/>
              </w:rPr>
              <w:tab/>
            </w:r>
            <w:r>
              <w:rPr>
                <w:noProof/>
              </w:rPr>
              <w:fldChar w:fldCharType="begin"/>
            </w:r>
            <w:r>
              <w:rPr>
                <w:noProof/>
              </w:rPr>
              <w:instrText xml:space="preserve"> PAGEREF _Toc233056234 \h </w:instrText>
            </w:r>
            <w:r>
              <w:rPr>
                <w:noProof/>
              </w:rPr>
            </w:r>
            <w:r>
              <w:rPr>
                <w:noProof/>
              </w:rPr>
              <w:fldChar w:fldCharType="separate"/>
            </w:r>
            <w:r>
              <w:rPr>
                <w:noProof/>
              </w:rPr>
              <w:t>10</w:t>
            </w:r>
            <w:r>
              <w:rPr>
                <w:noProof/>
              </w:rPr>
              <w:fldChar w:fldCharType="end"/>
            </w:r>
          </w:hyperlink>
        </w:p>
        <w:p w14:paraId="202EE170" w14:textId="77777777" w:rsidR="00016712" w:rsidRDefault="00000000">
          <w:r>
            <w:fldChar w:fldCharType="end"/>
          </w:r>
        </w:p>
      </w:sdtContent>
    </w:sdt>
    <w:p w14:paraId="418B5782" w14:textId="77777777" w:rsidR="00016712" w:rsidRDefault="00000000">
      <w:r>
        <w:br w:type="page"/>
      </w:r>
    </w:p>
    <w:p w14:paraId="19A8FD8E" w14:textId="77777777" w:rsidR="00016712" w:rsidRDefault="00000000">
      <w:pPr>
        <w:pStyle w:val="Heading1"/>
        <w:pBdr>
          <w:bottom w:val="single" w:sz="6" w:space="4" w:color="2E5A88"/>
        </w:pBdr>
      </w:pPr>
      <w:bookmarkStart w:id="1" w:name="_Toc233056208"/>
      <w:r>
        <w:lastRenderedPageBreak/>
        <w:t>1.  Executive Summary</w:t>
      </w:r>
      <w:bookmarkEnd w:id="1"/>
    </w:p>
    <w:p w14:paraId="0313F693" w14:textId="77777777" w:rsidR="00016712" w:rsidRDefault="00000000">
      <w:pPr>
        <w:spacing w:after="120" w:line="276" w:lineRule="auto"/>
      </w:pPr>
      <w:r>
        <w:t>This assessment evaluates whether the Church in Conversation multi-world table can be built and operated by a sole non-engineer builder with Claude Code assistance and two bounded specialist-engineer engagements, and what it will cost across the phases from prototype to Phase 1 public launch. The pricing is verified current as of June 2026, not recalled.</w:t>
      </w:r>
    </w:p>
    <w:p w14:paraId="2FE70B8B" w14:textId="77777777" w:rsidR="00016712" w:rsidRDefault="00000000">
      <w:pPr>
        <w:spacing w:after="120" w:line="276" w:lineRule="auto"/>
      </w:pPr>
      <w:r>
        <w:t>Three findings sit above all the detail and should frame everything that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712" w14:paraId="7E3D6223" w14:textId="77777777">
        <w:tblPrEx>
          <w:tblCellMar>
            <w:top w:w="0" w:type="dxa"/>
            <w:bottom w:w="0" w:type="dxa"/>
          </w:tblCellMar>
        </w:tblPrEx>
        <w:tc>
          <w:tcPr>
            <w:tcW w:w="9360" w:type="dxa"/>
            <w:tcBorders>
              <w:top w:val="single" w:sz="1" w:space="0" w:color="2E5A88"/>
              <w:left w:val="single" w:sz="18" w:space="0" w:color="2E5A88"/>
              <w:bottom w:val="single" w:sz="1" w:space="0" w:color="2E5A88"/>
              <w:right w:val="single" w:sz="1" w:space="0" w:color="2E5A88"/>
            </w:tcBorders>
            <w:shd w:val="clear" w:color="auto" w:fill="D6E2EF"/>
            <w:tcMar>
              <w:top w:w="120" w:type="dxa"/>
              <w:left w:w="200" w:type="dxa"/>
              <w:bottom w:w="120" w:type="dxa"/>
              <w:right w:w="160" w:type="dxa"/>
            </w:tcMar>
          </w:tcPr>
          <w:p w14:paraId="4DB2986F" w14:textId="77777777" w:rsidR="00016712" w:rsidRDefault="00000000">
            <w:pPr>
              <w:spacing w:after="80" w:line="276" w:lineRule="auto"/>
            </w:pPr>
            <w:r>
              <w:rPr>
                <w:b/>
                <w:bCs/>
              </w:rPr>
              <w:t xml:space="preserve">Finding 1 — At prototype scale, money is not the constraint. Correctness is. </w:t>
            </w:r>
            <w:r>
              <w:t>Twenty Prototype Alpha sessions cost roughly $60 in usage; the whole Alpha phase runs ~$150–$250 all-in, dominated by fixed subscriptions rather than tokens. Architecture decisions should be driven by buildability and the context-isolation boundary, not by cost anxiety.</w:t>
            </w:r>
          </w:p>
          <w:p w14:paraId="578EA8FF" w14:textId="77777777" w:rsidR="00016712" w:rsidRDefault="00000000">
            <w:pPr>
              <w:spacing w:after="80" w:line="276" w:lineRule="auto"/>
            </w:pPr>
            <w:r>
              <w:rPr>
                <w:b/>
                <w:bCs/>
              </w:rPr>
              <w:t xml:space="preserve">Finding 2 — Voice is the dominant cost and the sharpest accessibility tension. </w:t>
            </w:r>
            <w:r>
              <w:t>Across every Phase 1 scenario, ElevenLabs is ~60–65% of operational cost and runs 4–6× the LLM cost per session. Break-even lands at roughly $6–$9 per user per month, most of it voice. A text-first or text-only tier roughly halves that — and the mission’s accessibility promise pushes the same direction. This is a mission decision wearing a cost decision’s clothes.</w:t>
            </w:r>
          </w:p>
          <w:p w14:paraId="16F63434" w14:textId="77777777" w:rsidR="00016712" w:rsidRDefault="00000000">
            <w:pPr>
              <w:spacing w:after="120" w:line="276" w:lineRule="auto"/>
            </w:pPr>
            <w:r>
              <w:rPr>
                <w:b/>
                <w:bCs/>
              </w:rPr>
              <w:t xml:space="preserve">Finding 3 — Prompt caching is the single highest-leverage technical lever. </w:t>
            </w:r>
            <w:r>
              <w:t>The architecture is always-present-context-heavy (4,500–8,000 tokens per world, re-sent every turn, multiplied across Facilitator and Representative invocations). Caching cuts API cost ~70% (≈$1.50 to ≈$0.50 per Alpha session). Building the orchestration around caching from day one is a design premise, not an optimization.</w:t>
            </w:r>
          </w:p>
        </w:tc>
      </w:tr>
    </w:tbl>
    <w:p w14:paraId="13EAE236" w14:textId="77777777" w:rsidR="00016712" w:rsidRDefault="00016712">
      <w:pPr>
        <w:spacing w:after="80"/>
      </w:pPr>
    </w:p>
    <w:p w14:paraId="34F4F115" w14:textId="77777777" w:rsidR="00016712" w:rsidRDefault="00000000">
      <w:pPr>
        <w:spacing w:after="120" w:line="276" w:lineRule="auto"/>
      </w:pPr>
      <w:r>
        <w:rPr>
          <w:b/>
          <w:bCs/>
        </w:rPr>
        <w:t xml:space="preserve">Headline verdict on buildability: </w:t>
      </w:r>
      <w:r>
        <w:t>Yes for the prototype, comfortably. A qualified yes for Phase 1, with named conditions — chiefly that voice economics are solved, that drift detection is shown to work without live supervision, and that ongoing part-time engineering support is budgeted to begin at public launch. No for full scale (10,000+ users), which needs a standing team but is appropriately distant. The binding constraint is operational sustainability under live public load, not buildability — and that limit arrives in Phase 1, not at the prototype.</w:t>
      </w:r>
    </w:p>
    <w:p w14:paraId="33D186B3" w14:textId="77777777" w:rsidR="00016712" w:rsidRDefault="00000000">
      <w:pPr>
        <w:pStyle w:val="Heading1"/>
        <w:pBdr>
          <w:bottom w:val="single" w:sz="6" w:space="4" w:color="2E5A88"/>
        </w:pBdr>
      </w:pPr>
      <w:bookmarkStart w:id="2" w:name="_Toc233056209"/>
      <w:r>
        <w:t>2.  Platform Recommendation</w:t>
      </w:r>
      <w:bookmarkEnd w:id="2"/>
    </w:p>
    <w:p w14:paraId="0829533A" w14:textId="77777777" w:rsidR="00016712" w:rsidRDefault="00000000">
      <w:pPr>
        <w:spacing w:after="120" w:line="276" w:lineRule="auto"/>
      </w:pPr>
      <w:r>
        <w:t>The system requires genuine context isolation between Representatives (each a separate model invocation carrying only its own World Capsule Core plus Permanent Prompt plus the public transcript), a Facilitator as a distinct governing presence with its own context, turn management, public-transcript maintenance, and real-time observability by the project lead. Three options were assessed against the five mission constraints.</w:t>
      </w:r>
    </w:p>
    <w:p w14:paraId="346A9583" w14:textId="77777777" w:rsidR="00016712" w:rsidRDefault="00000000">
      <w:pPr>
        <w:pStyle w:val="Heading2"/>
        <w:spacing w:after="120"/>
      </w:pPr>
      <w:bookmarkStart w:id="3" w:name="_Toc233056210"/>
      <w:r>
        <w:t>Option A — Dify + ElevenLabs</w:t>
      </w:r>
      <w:bookmarkEnd w:id="3"/>
    </w:p>
    <w:p w14:paraId="77F69A54" w14:textId="77777777" w:rsidR="00016712" w:rsidRDefault="00000000">
      <w:pPr>
        <w:spacing w:after="120" w:line="276" w:lineRule="auto"/>
      </w:pPr>
      <w:r>
        <w:rPr>
          <w:b/>
          <w:bCs/>
        </w:rPr>
        <w:lastRenderedPageBreak/>
        <w:t xml:space="preserve">Verdict: </w:t>
      </w:r>
      <w:r>
        <w:t>viable for a single-Representative demo; fights you at the multi-world table. Do not build the table on it.</w:t>
      </w:r>
    </w:p>
    <w:p w14:paraId="4A8B7D41" w14:textId="77777777" w:rsidR="00016712" w:rsidRDefault="00000000">
      <w:pPr>
        <w:spacing w:after="120" w:line="276" w:lineRule="auto"/>
      </w:pPr>
      <w:r>
        <w:t>Dify lowers the barrier for single-agent and RAG apps, and a non-engineer can stand up a single-Representative encounter on it. But the table needs four things at or past the edge of what Dify’s abstractions express cleanly: per-Representative context isolation, a Facilitator as a separate governing actor, a public-transcript boundary that crosses only spoken words, and curatorial turn routing. What breaks first is the context-isolation boundary — and that is the one thing that must not be managed opaquely by a platform, because cross-world contamination is constitutional (Article 3) and the boundary is enforced by how each model’s message array is constructed. On Dify, the platform builds that array; you are trusting its abstractions with your most load-bearing constraint. Maintenance burden is low inside its lane and rises sharply at the multi-agent edge.</w:t>
      </w:r>
    </w:p>
    <w:p w14:paraId="64510073" w14:textId="77777777" w:rsidR="00016712" w:rsidRDefault="00000000">
      <w:pPr>
        <w:pStyle w:val="Heading2"/>
        <w:spacing w:after="120"/>
      </w:pPr>
      <w:bookmarkStart w:id="4" w:name="_Toc233056211"/>
      <w:r>
        <w:t>Option B — Custom lightweight stack  (recommended)</w:t>
      </w:r>
      <w:bookmarkEnd w:id="4"/>
    </w:p>
    <w:p w14:paraId="128B33D1" w14:textId="77777777" w:rsidR="00016712" w:rsidRDefault="00000000">
      <w:pPr>
        <w:spacing w:after="120" w:line="276" w:lineRule="auto"/>
      </w:pPr>
      <w:r>
        <w:rPr>
          <w:b/>
          <w:bCs/>
        </w:rPr>
        <w:t xml:space="preserve">Verdict: </w:t>
      </w:r>
      <w:r>
        <w:t>recommended. Cannot be built solo, but can be operated and maintained solo after one clean engineering engagement.</w:t>
      </w:r>
    </w:p>
    <w:p w14:paraId="014F8BF5" w14:textId="77777777" w:rsidR="00016712" w:rsidRDefault="00000000">
      <w:pPr>
        <w:spacing w:after="120" w:line="276" w:lineRule="auto"/>
      </w:pPr>
      <w:r>
        <w:t>Direct Claude API calls plus a thin orchestration layer plus ElevenLabs for voice. This is the only option that gives full ownership of the three things that matter most: the context-isolation boundary (enforced in your code), prompt caching (your cost lever), and the Facilitator-as-actor pattern (your governance core). The orchestration is genuinely small — a few hundred lines, not a platform. A competent engineer builds it in 80–120 hours; after a clean, documented handoff, you change worlds, prompts, and voice configs without touching orchestration logic, because those are content files. What breaks first is concurrency under real load (500–1,000 users), where the first version needs rate-limit handling, retries, and queuing it did not need at 20 testers. But correctness is fully in your control, which is the trade that matters.</w:t>
      </w:r>
    </w:p>
    <w:p w14:paraId="63B8DDDD" w14:textId="77777777" w:rsidR="00016712" w:rsidRDefault="00000000">
      <w:pPr>
        <w:spacing w:after="120" w:line="276" w:lineRule="auto"/>
      </w:pPr>
      <w:r>
        <w:rPr>
          <w:b/>
          <w:bCs/>
        </w:rPr>
        <w:t xml:space="preserve">One steer: </w:t>
      </w:r>
      <w:r>
        <w:t>avoid n8n / make.com for the core encounter loop — they are poor fits for low-latency, stateful, multiple-invocations-per-turn work with strict context isolation. They are fine for peripheral automation (feedback collection, log shipping). The core wants a minimal Python or Node service.</w:t>
      </w:r>
    </w:p>
    <w:p w14:paraId="46245967" w14:textId="77777777" w:rsidR="00016712" w:rsidRDefault="00000000">
      <w:pPr>
        <w:pStyle w:val="Heading2"/>
        <w:spacing w:after="120"/>
      </w:pPr>
      <w:bookmarkStart w:id="5" w:name="_Toc233056212"/>
      <w:r>
        <w:t>Option C — Claude.ai Projects + direct API</w:t>
      </w:r>
      <w:bookmarkEnd w:id="5"/>
    </w:p>
    <w:p w14:paraId="7B869BDB" w14:textId="77777777" w:rsidR="00016712" w:rsidRDefault="00000000">
      <w:pPr>
        <w:spacing w:after="120" w:line="276" w:lineRule="auto"/>
      </w:pPr>
      <w:r>
        <w:rPr>
          <w:b/>
          <w:bCs/>
        </w:rPr>
        <w:t xml:space="preserve">Verdict: </w:t>
      </w:r>
      <w:r>
        <w:t>use Projects now, free, as a single-world proving ground — but it is not a path to the table.</w:t>
      </w:r>
    </w:p>
    <w:p w14:paraId="76161FC9" w14:textId="77777777" w:rsidR="00016712" w:rsidRDefault="00000000">
      <w:pPr>
        <w:spacing w:after="120" w:line="276" w:lineRule="auto"/>
      </w:pPr>
      <w:r>
        <w:t>Projects is excellent today, at zero marginal cost, for proving world quality and testing the inhabited-voice requirement: drop a Capsule Core plus Permanent Prompt into a Project and have a real single-Representative encounter immediately. But Projects cannot do multi-agent context isolation, a separate Facilitator actor, the public-transcript boundary, turn routing, or programmatic voice. So Option C is really “Projects for single-world proof plus Option B for the table.” It collapses into B for the actual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712" w14:paraId="0A539C38" w14:textId="77777777">
        <w:tblPrEx>
          <w:tblCellMar>
            <w:top w:w="0" w:type="dxa"/>
            <w:bottom w:w="0" w:type="dxa"/>
          </w:tblCellMar>
        </w:tblPrEx>
        <w:tc>
          <w:tcPr>
            <w:tcW w:w="9360" w:type="dxa"/>
            <w:tcBorders>
              <w:top w:val="single" w:sz="1" w:space="0" w:color="2E5A88"/>
              <w:left w:val="single" w:sz="18" w:space="0" w:color="2E5A88"/>
              <w:bottom w:val="single" w:sz="1" w:space="0" w:color="2E5A88"/>
              <w:right w:val="single" w:sz="1" w:space="0" w:color="2E5A88"/>
            </w:tcBorders>
            <w:shd w:val="clear" w:color="auto" w:fill="EAF1DB"/>
            <w:tcMar>
              <w:top w:w="120" w:type="dxa"/>
              <w:left w:w="200" w:type="dxa"/>
              <w:bottom w:w="120" w:type="dxa"/>
              <w:right w:w="160" w:type="dxa"/>
            </w:tcMar>
          </w:tcPr>
          <w:p w14:paraId="49CE4C58" w14:textId="77777777" w:rsidR="00016712" w:rsidRDefault="00000000">
            <w:pPr>
              <w:spacing w:after="120" w:line="276" w:lineRule="auto"/>
            </w:pPr>
            <w:r>
              <w:rPr>
                <w:b/>
                <w:bCs/>
              </w:rPr>
              <w:t xml:space="preserve">Recommendation: </w:t>
            </w:r>
            <w:r>
              <w:t>Option B (custom lightweight stack) for the table, with Projects (Option C) used immediately and freely for single-world quality proving while the orchestration is being built.</w:t>
            </w:r>
          </w:p>
        </w:tc>
      </w:tr>
    </w:tbl>
    <w:p w14:paraId="449CD86D" w14:textId="77777777" w:rsidR="00016712" w:rsidRDefault="00000000">
      <w:pPr>
        <w:pStyle w:val="Heading2"/>
        <w:spacing w:after="120"/>
      </w:pPr>
      <w:bookmarkStart w:id="6" w:name="_Toc233056213"/>
      <w:r>
        <w:lastRenderedPageBreak/>
        <w:t>The Facilitator-as-actor pattern</w:t>
      </w:r>
      <w:bookmarkEnd w:id="6"/>
    </w:p>
    <w:p w14:paraId="50279D65" w14:textId="77777777" w:rsidR="00016712" w:rsidRDefault="00000000">
      <w:pPr>
        <w:spacing w:after="120" w:line="276" w:lineRule="auto"/>
      </w:pPr>
      <w:r>
        <w:t>The Facilitator is not a system prompt shared with the Representatives. It is a separate model invocation with its own isolated context, running as the control loop around the Representatives. Per participant turn, the orchestrator does the following.</w:t>
      </w:r>
    </w:p>
    <w:p w14:paraId="1ACE16B1" w14:textId="77777777" w:rsidR="00016712" w:rsidRDefault="00000000">
      <w:pPr>
        <w:pStyle w:val="ListParagraph"/>
        <w:numPr>
          <w:ilvl w:val="0"/>
          <w:numId w:val="2"/>
        </w:numPr>
        <w:spacing w:after="80" w:line="276" w:lineRule="auto"/>
      </w:pPr>
      <w:r>
        <w:rPr>
          <w:b/>
          <w:bCs/>
        </w:rPr>
        <w:t xml:space="preserve">Append. </w:t>
      </w:r>
      <w:r>
        <w:t>Participant message is appended to the public transcript, held as state in the orchestrator, not in any model.</w:t>
      </w:r>
    </w:p>
    <w:p w14:paraId="6F494676" w14:textId="77777777" w:rsidR="00016712" w:rsidRDefault="00000000">
      <w:pPr>
        <w:pStyle w:val="ListParagraph"/>
        <w:numPr>
          <w:ilvl w:val="0"/>
          <w:numId w:val="2"/>
        </w:numPr>
        <w:spacing w:after="80" w:line="276" w:lineRule="auto"/>
      </w:pPr>
      <w:r>
        <w:rPr>
          <w:b/>
          <w:bCs/>
        </w:rPr>
        <w:t xml:space="preserve">Facilitator routing/governance call. </w:t>
      </w:r>
      <w:r>
        <w:t>Input is the Facilitator’s operational prompt plus the Section B briefs of available worlds plus the public transcript plus the new message. Output is structured JSON (which Representative(s) to invoke, or “surface in threshold voice,” plus governance flags). The code acts on the JSON deterministically.</w:t>
      </w:r>
    </w:p>
    <w:p w14:paraId="6921059D" w14:textId="77777777" w:rsidR="00016712" w:rsidRDefault="00000000">
      <w:pPr>
        <w:pStyle w:val="ListParagraph"/>
        <w:numPr>
          <w:ilvl w:val="0"/>
          <w:numId w:val="2"/>
        </w:numPr>
        <w:spacing w:after="80" w:line="276" w:lineRule="auto"/>
      </w:pPr>
      <w:r>
        <w:rPr>
          <w:b/>
          <w:bCs/>
        </w:rPr>
        <w:t xml:space="preserve">Per-Representative call, isolated. </w:t>
      </w:r>
      <w:r>
        <w:t>For each routed Representative, a separate model call whose message array the code builds from only that Representative’s Capsule Core plus Permanent Prompt plus the shared public transcript — never another world’s ecological context. This line of code is the constitutional boundary.</w:t>
      </w:r>
    </w:p>
    <w:p w14:paraId="32E155D7" w14:textId="77777777" w:rsidR="00016712" w:rsidRDefault="00000000">
      <w:pPr>
        <w:pStyle w:val="ListParagraph"/>
        <w:numPr>
          <w:ilvl w:val="0"/>
          <w:numId w:val="2"/>
        </w:numPr>
        <w:spacing w:after="80" w:line="276" w:lineRule="auto"/>
      </w:pPr>
      <w:r>
        <w:rPr>
          <w:b/>
          <w:bCs/>
        </w:rPr>
        <w:t xml:space="preserve">Append output. </w:t>
      </w:r>
      <w:r>
        <w:t>Representative output is appended to the public transcript; this, and only this, becomes visible to other Representatives next turn.</w:t>
      </w:r>
    </w:p>
    <w:p w14:paraId="09A6F1F9" w14:textId="77777777" w:rsidR="00016712" w:rsidRDefault="00000000">
      <w:pPr>
        <w:pStyle w:val="ListParagraph"/>
        <w:numPr>
          <w:ilvl w:val="0"/>
          <w:numId w:val="2"/>
        </w:numPr>
        <w:spacing w:after="80" w:line="276" w:lineRule="auto"/>
      </w:pPr>
      <w:r>
        <w:rPr>
          <w:b/>
          <w:bCs/>
        </w:rPr>
        <w:t xml:space="preserve">Drift/fidelity check. </w:t>
      </w:r>
      <w:r>
        <w:t>Folded into the next turn’s Facilitator call rather than a separate invocation, to save cost; broken out as a dedicated call only if the prototype shows folding is insufficient.</w:t>
      </w:r>
    </w:p>
    <w:p w14:paraId="649DA144" w14:textId="77777777" w:rsidR="00016712" w:rsidRDefault="00000000">
      <w:pPr>
        <w:pStyle w:val="ListParagraph"/>
        <w:numPr>
          <w:ilvl w:val="0"/>
          <w:numId w:val="2"/>
        </w:numPr>
        <w:spacing w:after="80" w:line="276" w:lineRule="auto"/>
      </w:pPr>
      <w:r>
        <w:rPr>
          <w:b/>
          <w:bCs/>
        </w:rPr>
        <w:t xml:space="preserve">Voice. </w:t>
      </w:r>
      <w:r>
        <w:t>Each Representative’s text goes to ElevenLabs with that Representative’s Voice Config.</w:t>
      </w:r>
    </w:p>
    <w:p w14:paraId="0E40964E" w14:textId="77777777" w:rsidR="00016712" w:rsidRDefault="00000000">
      <w:pPr>
        <w:pStyle w:val="ListParagraph"/>
        <w:numPr>
          <w:ilvl w:val="0"/>
          <w:numId w:val="2"/>
        </w:numPr>
        <w:spacing w:after="80" w:line="276" w:lineRule="auto"/>
      </w:pPr>
      <w:r>
        <w:rPr>
          <w:b/>
          <w:bCs/>
        </w:rPr>
        <w:t xml:space="preserve">Observability. </w:t>
      </w:r>
      <w:r>
        <w:t>Every call’s inputs and outputs stream to a live view the project lead watches in real time — this is the supervised-session audit gate.</w:t>
      </w:r>
    </w:p>
    <w:p w14:paraId="5ED2F7B0" w14:textId="77777777" w:rsidR="00016712" w:rsidRDefault="00000000">
      <w:pPr>
        <w:spacing w:after="120" w:line="276" w:lineRule="auto"/>
      </w:pPr>
      <w:r>
        <w:t>Mark each Representative’s Core-plus-Prompt and the Facilitator’s prompt-plus-briefs as cache breakpoints (stable within a session); the transcript grows as a cacheable prefix. The reason this pattern requires Option B is step 3: isolation enforced in your code, where you can see and test it, not inside a platform’s agent abstraction.</w:t>
      </w:r>
    </w:p>
    <w:p w14:paraId="5E751478" w14:textId="77777777" w:rsidR="00016712" w:rsidRDefault="00000000">
      <w:pPr>
        <w:pStyle w:val="Heading1"/>
        <w:pBdr>
          <w:bottom w:val="single" w:sz="6" w:space="4" w:color="2E5A88"/>
        </w:pBdr>
      </w:pPr>
      <w:bookmarkStart w:id="7" w:name="_Toc233056214"/>
      <w:r>
        <w:t>3.  Cost Model  (verified pricing, June 2026)</w:t>
      </w:r>
      <w:bookmarkEnd w:id="7"/>
    </w:p>
    <w:p w14:paraId="4C9F3142" w14:textId="77777777" w:rsidR="00016712" w:rsidRDefault="00000000">
      <w:pPr>
        <w:pStyle w:val="Heading2"/>
        <w:spacing w:after="120"/>
      </w:pPr>
      <w:bookmarkStart w:id="8" w:name="_Toc233056215"/>
      <w:r>
        <w:t>Unit economics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60"/>
        <w:gridCol w:w="3500"/>
      </w:tblGrid>
      <w:tr w:rsidR="00016712" w14:paraId="3A9F42A9" w14:textId="77777777">
        <w:tblPrEx>
          <w:tblCellMar>
            <w:top w:w="0" w:type="dxa"/>
            <w:bottom w:w="0" w:type="dxa"/>
          </w:tblCellMar>
        </w:tblPrEx>
        <w:trPr>
          <w:tblHeader/>
        </w:trPr>
        <w:tc>
          <w:tcPr>
            <w:tcW w:w="30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12319FE0" w14:textId="77777777" w:rsidR="00016712" w:rsidRDefault="00000000">
            <w:r>
              <w:rPr>
                <w:b/>
                <w:bCs/>
                <w:color w:val="FFFFFF"/>
                <w:sz w:val="18"/>
                <w:szCs w:val="18"/>
              </w:rPr>
              <w:t>Resource</w:t>
            </w:r>
          </w:p>
        </w:tc>
        <w:tc>
          <w:tcPr>
            <w:tcW w:w="286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14CF0143" w14:textId="77777777" w:rsidR="00016712" w:rsidRDefault="00000000">
            <w:r>
              <w:rPr>
                <w:b/>
                <w:bCs/>
                <w:color w:val="FFFFFF"/>
                <w:sz w:val="18"/>
                <w:szCs w:val="18"/>
              </w:rPr>
              <w:t>Rate</w:t>
            </w:r>
          </w:p>
        </w:tc>
        <w:tc>
          <w:tcPr>
            <w:tcW w:w="35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6470133F" w14:textId="77777777" w:rsidR="00016712" w:rsidRDefault="00000000">
            <w:r>
              <w:rPr>
                <w:b/>
                <w:bCs/>
                <w:color w:val="FFFFFF"/>
                <w:sz w:val="18"/>
                <w:szCs w:val="18"/>
              </w:rPr>
              <w:t>Notes</w:t>
            </w:r>
          </w:p>
        </w:tc>
      </w:tr>
      <w:tr w:rsidR="00016712" w14:paraId="678BDF17" w14:textId="77777777">
        <w:tblPrEx>
          <w:tblCellMar>
            <w:top w:w="0" w:type="dxa"/>
            <w:bottom w:w="0" w:type="dxa"/>
          </w:tblCellMar>
        </w:tblPrEx>
        <w:tc>
          <w:tcPr>
            <w:tcW w:w="30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0ACD2105" w14:textId="77777777" w:rsidR="00016712" w:rsidRDefault="00000000">
            <w:r>
              <w:rPr>
                <w:sz w:val="18"/>
                <w:szCs w:val="18"/>
              </w:rPr>
              <w:t>Sonnet 4.6 input</w:t>
            </w:r>
          </w:p>
        </w:tc>
        <w:tc>
          <w:tcPr>
            <w:tcW w:w="28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7A786533" w14:textId="77777777" w:rsidR="00016712" w:rsidRDefault="00000000">
            <w:r>
              <w:rPr>
                <w:sz w:val="18"/>
                <w:szCs w:val="18"/>
              </w:rPr>
              <w:t>$3.00 / M tokens</w:t>
            </w:r>
          </w:p>
        </w:tc>
        <w:tc>
          <w:tcPr>
            <w:tcW w:w="3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77CF520E" w14:textId="77777777" w:rsidR="00016712" w:rsidRDefault="00000000">
            <w:r>
              <w:rPr>
                <w:sz w:val="18"/>
                <w:szCs w:val="18"/>
              </w:rPr>
              <w:t>Standard on-demand</w:t>
            </w:r>
          </w:p>
        </w:tc>
      </w:tr>
      <w:tr w:rsidR="00016712" w14:paraId="005E9765" w14:textId="77777777">
        <w:tblPrEx>
          <w:tblCellMar>
            <w:top w:w="0" w:type="dxa"/>
            <w:bottom w:w="0" w:type="dxa"/>
          </w:tblCellMar>
        </w:tblPrEx>
        <w:tc>
          <w:tcPr>
            <w:tcW w:w="30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7BFA66DE" w14:textId="77777777" w:rsidR="00016712" w:rsidRDefault="00000000">
            <w:r>
              <w:rPr>
                <w:sz w:val="18"/>
                <w:szCs w:val="18"/>
              </w:rPr>
              <w:t>Sonnet 4.6 output</w:t>
            </w:r>
          </w:p>
        </w:tc>
        <w:tc>
          <w:tcPr>
            <w:tcW w:w="286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504959F8" w14:textId="77777777" w:rsidR="00016712" w:rsidRDefault="00000000">
            <w:r>
              <w:rPr>
                <w:sz w:val="18"/>
                <w:szCs w:val="18"/>
              </w:rPr>
              <w:t>$15.00 / M tokens</w:t>
            </w:r>
          </w:p>
        </w:tc>
        <w:tc>
          <w:tcPr>
            <w:tcW w:w="35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290D5ABC" w14:textId="77777777" w:rsidR="00016712" w:rsidRDefault="00000000">
            <w:r>
              <w:rPr>
                <w:sz w:val="18"/>
                <w:szCs w:val="18"/>
              </w:rPr>
              <w:t>5× input across all current models</w:t>
            </w:r>
          </w:p>
        </w:tc>
      </w:tr>
      <w:tr w:rsidR="00016712" w14:paraId="1936FB31" w14:textId="77777777">
        <w:tblPrEx>
          <w:tblCellMar>
            <w:top w:w="0" w:type="dxa"/>
            <w:bottom w:w="0" w:type="dxa"/>
          </w:tblCellMar>
        </w:tblPrEx>
        <w:tc>
          <w:tcPr>
            <w:tcW w:w="30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47E2C0E7" w14:textId="77777777" w:rsidR="00016712" w:rsidRDefault="00000000">
            <w:r>
              <w:rPr>
                <w:sz w:val="18"/>
                <w:szCs w:val="18"/>
              </w:rPr>
              <w:t>Sonnet 4.6 cache read</w:t>
            </w:r>
          </w:p>
        </w:tc>
        <w:tc>
          <w:tcPr>
            <w:tcW w:w="28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610F3522" w14:textId="77777777" w:rsidR="00016712" w:rsidRDefault="00000000">
            <w:r>
              <w:rPr>
                <w:sz w:val="18"/>
                <w:szCs w:val="18"/>
              </w:rPr>
              <w:t>$0.30 / M tokens</w:t>
            </w:r>
          </w:p>
        </w:tc>
        <w:tc>
          <w:tcPr>
            <w:tcW w:w="3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1F765210" w14:textId="77777777" w:rsidR="00016712" w:rsidRDefault="00000000">
            <w:r>
              <w:rPr>
                <w:sz w:val="18"/>
                <w:szCs w:val="18"/>
              </w:rPr>
              <w:t>90% discount — the key lever</w:t>
            </w:r>
          </w:p>
        </w:tc>
      </w:tr>
      <w:tr w:rsidR="00016712" w14:paraId="0C4302D3" w14:textId="77777777">
        <w:tblPrEx>
          <w:tblCellMar>
            <w:top w:w="0" w:type="dxa"/>
            <w:bottom w:w="0" w:type="dxa"/>
          </w:tblCellMar>
        </w:tblPrEx>
        <w:tc>
          <w:tcPr>
            <w:tcW w:w="30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6D4F564C" w14:textId="77777777" w:rsidR="00016712" w:rsidRDefault="00000000">
            <w:r>
              <w:rPr>
                <w:sz w:val="18"/>
                <w:szCs w:val="18"/>
              </w:rPr>
              <w:t>Sonnet 4.6 cache write</w:t>
            </w:r>
          </w:p>
        </w:tc>
        <w:tc>
          <w:tcPr>
            <w:tcW w:w="286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17AE971A" w14:textId="77777777" w:rsidR="00016712" w:rsidRDefault="00000000">
            <w:r>
              <w:rPr>
                <w:sz w:val="18"/>
                <w:szCs w:val="18"/>
              </w:rPr>
              <w:t>1.25× (5-min) / 2× (1-hr)</w:t>
            </w:r>
          </w:p>
        </w:tc>
        <w:tc>
          <w:tcPr>
            <w:tcW w:w="35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1FE76CBB" w14:textId="77777777" w:rsidR="00016712" w:rsidRDefault="00000000">
            <w:r>
              <w:rPr>
                <w:sz w:val="18"/>
                <w:szCs w:val="18"/>
              </w:rPr>
              <w:t>$3.75 / $6.00 per M</w:t>
            </w:r>
          </w:p>
        </w:tc>
      </w:tr>
      <w:tr w:rsidR="00016712" w14:paraId="6FD29679" w14:textId="77777777">
        <w:tblPrEx>
          <w:tblCellMar>
            <w:top w:w="0" w:type="dxa"/>
            <w:bottom w:w="0" w:type="dxa"/>
          </w:tblCellMar>
        </w:tblPrEx>
        <w:tc>
          <w:tcPr>
            <w:tcW w:w="30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01D017AC" w14:textId="77777777" w:rsidR="00016712" w:rsidRDefault="00000000">
            <w:r>
              <w:rPr>
                <w:sz w:val="18"/>
                <w:szCs w:val="18"/>
              </w:rPr>
              <w:t>ElevenLabs (Flash/Turbo)</w:t>
            </w:r>
          </w:p>
        </w:tc>
        <w:tc>
          <w:tcPr>
            <w:tcW w:w="28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2728CBBF" w14:textId="77777777" w:rsidR="00016712" w:rsidRDefault="00000000">
            <w:r>
              <w:rPr>
                <w:sz w:val="18"/>
                <w:szCs w:val="18"/>
              </w:rPr>
              <w:t>0.5 credits / character</w:t>
            </w:r>
          </w:p>
        </w:tc>
        <w:tc>
          <w:tcPr>
            <w:tcW w:w="3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631D22F2" w14:textId="77777777" w:rsidR="00016712" w:rsidRDefault="00000000">
            <w:r>
              <w:rPr>
                <w:sz w:val="18"/>
                <w:szCs w:val="18"/>
              </w:rPr>
              <w:t>~$0.06–$0.09 / 1k characters by tier</w:t>
            </w:r>
          </w:p>
        </w:tc>
      </w:tr>
      <w:tr w:rsidR="00016712" w14:paraId="2792876D" w14:textId="77777777">
        <w:tblPrEx>
          <w:tblCellMar>
            <w:top w:w="0" w:type="dxa"/>
            <w:bottom w:w="0" w:type="dxa"/>
          </w:tblCellMar>
        </w:tblPrEx>
        <w:tc>
          <w:tcPr>
            <w:tcW w:w="30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7CE383C2" w14:textId="77777777" w:rsidR="00016712" w:rsidRDefault="00000000">
            <w:r>
              <w:rPr>
                <w:sz w:val="18"/>
                <w:szCs w:val="18"/>
              </w:rPr>
              <w:t>ElevenLabs (Multilingual v2)</w:t>
            </w:r>
          </w:p>
        </w:tc>
        <w:tc>
          <w:tcPr>
            <w:tcW w:w="286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3F42A795" w14:textId="77777777" w:rsidR="00016712" w:rsidRDefault="00000000">
            <w:r>
              <w:rPr>
                <w:sz w:val="18"/>
                <w:szCs w:val="18"/>
              </w:rPr>
              <w:t>1 credit / character</w:t>
            </w:r>
          </w:p>
        </w:tc>
        <w:tc>
          <w:tcPr>
            <w:tcW w:w="35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7B23CD93" w14:textId="77777777" w:rsidR="00016712" w:rsidRDefault="00000000">
            <w:r>
              <w:rPr>
                <w:sz w:val="18"/>
                <w:szCs w:val="18"/>
              </w:rPr>
              <w:t>~2× Flash; reserve for final quality</w:t>
            </w:r>
          </w:p>
        </w:tc>
      </w:tr>
      <w:tr w:rsidR="00016712" w14:paraId="2B52D93A" w14:textId="77777777">
        <w:tblPrEx>
          <w:tblCellMar>
            <w:top w:w="0" w:type="dxa"/>
            <w:bottom w:w="0" w:type="dxa"/>
          </w:tblCellMar>
        </w:tblPrEx>
        <w:tc>
          <w:tcPr>
            <w:tcW w:w="30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3B62205D" w14:textId="77777777" w:rsidR="00016712" w:rsidRDefault="00000000">
            <w:r>
              <w:rPr>
                <w:sz w:val="18"/>
                <w:szCs w:val="18"/>
              </w:rPr>
              <w:t>Speech volume</w:t>
            </w:r>
          </w:p>
        </w:tc>
        <w:tc>
          <w:tcPr>
            <w:tcW w:w="28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3E80595D" w14:textId="77777777" w:rsidR="00016712" w:rsidRDefault="00000000">
            <w:r>
              <w:rPr>
                <w:sz w:val="18"/>
                <w:szCs w:val="18"/>
              </w:rPr>
              <w:t>~1,000 characters / minute</w:t>
            </w:r>
          </w:p>
        </w:tc>
        <w:tc>
          <w:tcPr>
            <w:tcW w:w="3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5CF12CDC" w14:textId="77777777" w:rsidR="00016712" w:rsidRDefault="00000000">
            <w:r>
              <w:rPr>
                <w:sz w:val="18"/>
                <w:szCs w:val="18"/>
              </w:rPr>
              <w:t>Rule of thumb for spoken English</w:t>
            </w:r>
          </w:p>
        </w:tc>
      </w:tr>
    </w:tbl>
    <w:p w14:paraId="24644FBA" w14:textId="77777777" w:rsidR="00016712" w:rsidRDefault="00000000">
      <w:pPr>
        <w:pStyle w:val="Heading2"/>
        <w:spacing w:after="120"/>
      </w:pPr>
      <w:bookmarkStart w:id="9" w:name="_Toc233056216"/>
      <w:r>
        <w:lastRenderedPageBreak/>
        <w:t>Prototype Alpha — 20 sessions, ~45 min, 1–2 worlds</w:t>
      </w:r>
      <w:bookmarkEnd w:id="9"/>
    </w:p>
    <w:p w14:paraId="37535B40" w14:textId="77777777" w:rsidR="00016712" w:rsidRDefault="00000000">
      <w:pPr>
        <w:spacing w:after="120" w:line="276" w:lineRule="auto"/>
      </w:pPr>
      <w:r>
        <w:t>Per-session token shape (2 worlds, ~20 participant turns, ~2 model calls per turn): always-present ~6,000–6,250 tokens per agent; transcript growing to ~8,000–12,000; Representative output ~300 tokens per turn. The cost engine is that this context re-sends every turn across multiple invocations — late turns dominate — which is exactly why caching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2500"/>
        <w:gridCol w:w="2500"/>
      </w:tblGrid>
      <w:tr w:rsidR="00016712" w14:paraId="07CD67ED" w14:textId="77777777">
        <w:tblPrEx>
          <w:tblCellMar>
            <w:top w:w="0" w:type="dxa"/>
            <w:bottom w:w="0" w:type="dxa"/>
          </w:tblCellMar>
        </w:tblPrEx>
        <w:trPr>
          <w:tblHeader/>
        </w:trPr>
        <w:tc>
          <w:tcPr>
            <w:tcW w:w="436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13E0876F" w14:textId="77777777" w:rsidR="00016712" w:rsidRDefault="00000000">
            <w:r>
              <w:rPr>
                <w:b/>
                <w:bCs/>
                <w:color w:val="FFFFFF"/>
                <w:sz w:val="18"/>
                <w:szCs w:val="18"/>
              </w:rPr>
              <w:t>Item</w:t>
            </w:r>
          </w:p>
        </w:tc>
        <w:tc>
          <w:tcPr>
            <w:tcW w:w="25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27B8775B" w14:textId="77777777" w:rsidR="00016712" w:rsidRDefault="00000000">
            <w:r>
              <w:rPr>
                <w:b/>
                <w:bCs/>
                <w:color w:val="FFFFFF"/>
                <w:sz w:val="18"/>
                <w:szCs w:val="18"/>
              </w:rPr>
              <w:t>With caching</w:t>
            </w:r>
          </w:p>
        </w:tc>
        <w:tc>
          <w:tcPr>
            <w:tcW w:w="25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6AC7A337" w14:textId="77777777" w:rsidR="00016712" w:rsidRDefault="00000000">
            <w:r>
              <w:rPr>
                <w:b/>
                <w:bCs/>
                <w:color w:val="FFFFFF"/>
                <w:sz w:val="18"/>
                <w:szCs w:val="18"/>
              </w:rPr>
              <w:t>Without caching</w:t>
            </w:r>
          </w:p>
        </w:tc>
      </w:tr>
      <w:tr w:rsidR="00016712" w14:paraId="40005AE7" w14:textId="77777777">
        <w:tblPrEx>
          <w:tblCellMar>
            <w:top w:w="0" w:type="dxa"/>
            <w:bottom w:w="0" w:type="dxa"/>
          </w:tblCellMar>
        </w:tblPrEx>
        <w:tc>
          <w:tcPr>
            <w:tcW w:w="43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6E1894C9" w14:textId="77777777" w:rsidR="00016712" w:rsidRDefault="00000000">
            <w:r>
              <w:rPr>
                <w:sz w:val="18"/>
                <w:szCs w:val="18"/>
              </w:rPr>
              <w:t>Tokens per session (input-equiv / output)</w:t>
            </w:r>
          </w:p>
        </w:tc>
        <w:tc>
          <w:tcPr>
            <w:tcW w:w="2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4010CADF" w14:textId="77777777" w:rsidR="00016712" w:rsidRDefault="00000000">
            <w:r>
              <w:rPr>
                <w:sz w:val="18"/>
                <w:szCs w:val="18"/>
              </w:rPr>
              <w:t>~400k–700k / ~10k–14k</w:t>
            </w:r>
          </w:p>
        </w:tc>
        <w:tc>
          <w:tcPr>
            <w:tcW w:w="2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5F439D8F" w14:textId="77777777" w:rsidR="00016712" w:rsidRDefault="00000000">
            <w:r>
              <w:rPr>
                <w:sz w:val="18"/>
                <w:szCs w:val="18"/>
              </w:rPr>
              <w:t>same input volume, full price</w:t>
            </w:r>
          </w:p>
        </w:tc>
      </w:tr>
      <w:tr w:rsidR="00016712" w14:paraId="6E291C6C" w14:textId="77777777">
        <w:tblPrEx>
          <w:tblCellMar>
            <w:top w:w="0" w:type="dxa"/>
            <w:bottom w:w="0" w:type="dxa"/>
          </w:tblCellMar>
        </w:tblPrEx>
        <w:tc>
          <w:tcPr>
            <w:tcW w:w="436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68AC3598" w14:textId="77777777" w:rsidR="00016712" w:rsidRDefault="00000000">
            <w:r>
              <w:rPr>
                <w:sz w:val="18"/>
                <w:szCs w:val="18"/>
              </w:rPr>
              <w:t>API cost per session</w:t>
            </w:r>
          </w:p>
        </w:tc>
        <w:tc>
          <w:tcPr>
            <w:tcW w:w="25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3190F4B7" w14:textId="77777777" w:rsidR="00016712" w:rsidRDefault="00000000">
            <w:r>
              <w:rPr>
                <w:b/>
                <w:bCs/>
                <w:sz w:val="18"/>
                <w:szCs w:val="18"/>
              </w:rPr>
              <w:t>~$0.45–$0.75</w:t>
            </w:r>
          </w:p>
        </w:tc>
        <w:tc>
          <w:tcPr>
            <w:tcW w:w="25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2108EAEC" w14:textId="77777777" w:rsidR="00016712" w:rsidRDefault="00000000">
            <w:r>
              <w:rPr>
                <w:sz w:val="18"/>
                <w:szCs w:val="18"/>
              </w:rPr>
              <w:t>~$1.20–$2.30</w:t>
            </w:r>
          </w:p>
        </w:tc>
      </w:tr>
      <w:tr w:rsidR="00016712" w14:paraId="45E59C10" w14:textId="77777777">
        <w:tblPrEx>
          <w:tblCellMar>
            <w:top w:w="0" w:type="dxa"/>
            <w:bottom w:w="0" w:type="dxa"/>
          </w:tblCellMar>
        </w:tblPrEx>
        <w:tc>
          <w:tcPr>
            <w:tcW w:w="43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3A346062" w14:textId="77777777" w:rsidR="00016712" w:rsidRDefault="00000000">
            <w:r>
              <w:rPr>
                <w:sz w:val="18"/>
                <w:szCs w:val="18"/>
              </w:rPr>
              <w:t>ElevenLabs per session (~25–30 audio min)</w:t>
            </w:r>
          </w:p>
        </w:tc>
        <w:tc>
          <w:tcPr>
            <w:tcW w:w="2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066260E7" w14:textId="77777777" w:rsidR="00016712" w:rsidRDefault="00000000">
            <w:r>
              <w:rPr>
                <w:b/>
                <w:bCs/>
                <w:sz w:val="18"/>
                <w:szCs w:val="18"/>
              </w:rPr>
              <w:t>~$2.00–$3.50</w:t>
            </w:r>
          </w:p>
        </w:tc>
        <w:tc>
          <w:tcPr>
            <w:tcW w:w="2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072C3478" w14:textId="77777777" w:rsidR="00016712" w:rsidRDefault="00000000">
            <w:r>
              <w:rPr>
                <w:sz w:val="18"/>
                <w:szCs w:val="18"/>
              </w:rPr>
              <w:t>—</w:t>
            </w:r>
          </w:p>
        </w:tc>
      </w:tr>
      <w:tr w:rsidR="00016712" w14:paraId="459292AC" w14:textId="77777777">
        <w:tblPrEx>
          <w:tblCellMar>
            <w:top w:w="0" w:type="dxa"/>
            <w:bottom w:w="0" w:type="dxa"/>
          </w:tblCellMar>
        </w:tblPrEx>
        <w:tc>
          <w:tcPr>
            <w:tcW w:w="436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14A0DBB2" w14:textId="77777777" w:rsidR="00016712" w:rsidRDefault="00000000">
            <w:r>
              <w:rPr>
                <w:sz w:val="18"/>
                <w:szCs w:val="18"/>
              </w:rPr>
              <w:t>Per-session total (API + voice)</w:t>
            </w:r>
          </w:p>
        </w:tc>
        <w:tc>
          <w:tcPr>
            <w:tcW w:w="25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7A18F2E2" w14:textId="77777777" w:rsidR="00016712" w:rsidRDefault="00000000">
            <w:r>
              <w:rPr>
                <w:b/>
                <w:bCs/>
                <w:sz w:val="18"/>
                <w:szCs w:val="18"/>
              </w:rPr>
              <w:t>~$2.50–$4.25</w:t>
            </w:r>
          </w:p>
        </w:tc>
        <w:tc>
          <w:tcPr>
            <w:tcW w:w="25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2A2AC349" w14:textId="77777777" w:rsidR="00016712" w:rsidRDefault="00000000">
            <w:r>
              <w:rPr>
                <w:sz w:val="18"/>
                <w:szCs w:val="18"/>
              </w:rPr>
              <w:t>—</w:t>
            </w:r>
          </w:p>
        </w:tc>
      </w:tr>
    </w:tbl>
    <w:p w14:paraId="2311B172" w14:textId="77777777" w:rsidR="00016712" w:rsidRDefault="00000000">
      <w:pPr>
        <w:spacing w:after="120" w:line="276" w:lineRule="auto"/>
      </w:pPr>
      <w:r>
        <w:rPr>
          <w:b/>
          <w:bCs/>
        </w:rPr>
        <w:t xml:space="preserve">Voice is 4–6× the LLM cost per session. </w:t>
      </w:r>
      <w:r>
        <w:t>Add ~50% to API if drift-checking needs separate calls rather than being folded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016712" w14:paraId="52512A7C" w14:textId="77777777">
        <w:tblPrEx>
          <w:tblCellMar>
            <w:top w:w="0" w:type="dxa"/>
            <w:bottom w:w="0" w:type="dxa"/>
          </w:tblCellMar>
        </w:tblPrEx>
        <w:trPr>
          <w:tblHeader/>
        </w:trPr>
        <w:tc>
          <w:tcPr>
            <w:tcW w:w="436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78D11789" w14:textId="77777777" w:rsidR="00016712" w:rsidRDefault="00000000">
            <w:r>
              <w:rPr>
                <w:b/>
                <w:bCs/>
                <w:color w:val="FFFFFF"/>
                <w:sz w:val="18"/>
                <w:szCs w:val="18"/>
              </w:rPr>
              <w:t>Alpha rollup</w:t>
            </w:r>
          </w:p>
        </w:tc>
        <w:tc>
          <w:tcPr>
            <w:tcW w:w="50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0880DAA9" w14:textId="77777777" w:rsidR="00016712" w:rsidRDefault="00000000">
            <w:r>
              <w:rPr>
                <w:b/>
                <w:bCs/>
                <w:color w:val="FFFFFF"/>
                <w:sz w:val="18"/>
                <w:szCs w:val="18"/>
              </w:rPr>
              <w:t>Estimate</w:t>
            </w:r>
          </w:p>
        </w:tc>
      </w:tr>
      <w:tr w:rsidR="00016712" w14:paraId="40C26906" w14:textId="77777777">
        <w:tblPrEx>
          <w:tblCellMar>
            <w:top w:w="0" w:type="dxa"/>
            <w:bottom w:w="0" w:type="dxa"/>
          </w:tblCellMar>
        </w:tblPrEx>
        <w:tc>
          <w:tcPr>
            <w:tcW w:w="43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0ED7AD84" w14:textId="77777777" w:rsidR="00016712" w:rsidRDefault="00000000">
            <w:r>
              <w:rPr>
                <w:sz w:val="18"/>
                <w:szCs w:val="18"/>
              </w:rPr>
              <w:t>Usage across all 20 sessions</w:t>
            </w:r>
          </w:p>
        </w:tc>
        <w:tc>
          <w:tcPr>
            <w:tcW w:w="50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03286BF6" w14:textId="77777777" w:rsidR="00016712" w:rsidRDefault="00000000">
            <w:r>
              <w:rPr>
                <w:sz w:val="18"/>
                <w:szCs w:val="18"/>
              </w:rPr>
              <w:t>~$50–$80</w:t>
            </w:r>
          </w:p>
        </w:tc>
      </w:tr>
      <w:tr w:rsidR="00016712" w14:paraId="27B420BE" w14:textId="77777777">
        <w:tblPrEx>
          <w:tblCellMar>
            <w:top w:w="0" w:type="dxa"/>
            <w:bottom w:w="0" w:type="dxa"/>
          </w:tblCellMar>
        </w:tblPrEx>
        <w:tc>
          <w:tcPr>
            <w:tcW w:w="436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7D43EEE8" w14:textId="77777777" w:rsidR="00016712" w:rsidRDefault="00000000">
            <w:r>
              <w:rPr>
                <w:sz w:val="18"/>
                <w:szCs w:val="18"/>
              </w:rPr>
              <w:t>Subscriptions + host across the phase</w:t>
            </w:r>
          </w:p>
        </w:tc>
        <w:tc>
          <w:tcPr>
            <w:tcW w:w="50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3231486C" w14:textId="77777777" w:rsidR="00016712" w:rsidRDefault="00000000">
            <w:r>
              <w:rPr>
                <w:sz w:val="18"/>
                <w:szCs w:val="18"/>
              </w:rPr>
              <w:t>~$100–$170 (ElevenLabs Creator $22/mo; host $10–$20/mo; Anthropic usage-only)</w:t>
            </w:r>
          </w:p>
        </w:tc>
      </w:tr>
      <w:tr w:rsidR="00016712" w14:paraId="6AB5BCC4" w14:textId="77777777">
        <w:tblPrEx>
          <w:tblCellMar>
            <w:top w:w="0" w:type="dxa"/>
            <w:bottom w:w="0" w:type="dxa"/>
          </w:tblCellMar>
        </w:tblPrEx>
        <w:tc>
          <w:tcPr>
            <w:tcW w:w="43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4458D3C4" w14:textId="77777777" w:rsidR="00016712" w:rsidRDefault="00000000">
            <w:r>
              <w:rPr>
                <w:sz w:val="18"/>
                <w:szCs w:val="18"/>
              </w:rPr>
              <w:t>Total to complete all 20 sessions</w:t>
            </w:r>
          </w:p>
        </w:tc>
        <w:tc>
          <w:tcPr>
            <w:tcW w:w="50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1EC0EFA1" w14:textId="77777777" w:rsidR="00016712" w:rsidRDefault="00000000">
            <w:r>
              <w:rPr>
                <w:b/>
                <w:bCs/>
                <w:sz w:val="18"/>
                <w:szCs w:val="18"/>
              </w:rPr>
              <w:t>~$150–$250 all-in</w:t>
            </w:r>
          </w:p>
        </w:tc>
      </w:tr>
    </w:tbl>
    <w:p w14:paraId="59179DC4" w14:textId="77777777" w:rsidR="00016712" w:rsidRDefault="00000000">
      <w:pPr>
        <w:spacing w:after="120" w:line="276" w:lineRule="auto"/>
      </w:pPr>
      <w:r>
        <w:rPr>
          <w:b/>
          <w:bCs/>
        </w:rPr>
        <w:t xml:space="preserve">Implication: </w:t>
      </w:r>
      <w:r>
        <w:t>at prototype scale, cost is not the constraint. Twenty sessions are ~$60 of usage; fixed subscriptions dominate. The constraint is build effort and correctness.</w:t>
      </w:r>
    </w:p>
    <w:p w14:paraId="7A0C5DFD" w14:textId="77777777" w:rsidR="00016712" w:rsidRDefault="00000000">
      <w:pPr>
        <w:pStyle w:val="Heading2"/>
        <w:spacing w:after="120"/>
      </w:pPr>
      <w:bookmarkStart w:id="10" w:name="_Toc233056217"/>
      <w:r>
        <w:t>Prototype Beta — non-API gate costs</w:t>
      </w:r>
      <w:bookmarkEnd w:id="10"/>
    </w:p>
    <w:p w14:paraId="477EA16E" w14:textId="77777777" w:rsidR="00016712" w:rsidRDefault="00000000">
      <w:pPr>
        <w:spacing w:after="120" w:line="276" w:lineRule="auto"/>
      </w:pPr>
      <w:r>
        <w:t>Beta expands to five worlds and passes the deferred governance gates. The material costs here are human, not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360"/>
        <w:gridCol w:w="3800"/>
      </w:tblGrid>
      <w:tr w:rsidR="00016712" w14:paraId="09FAF97F" w14:textId="77777777">
        <w:tblPrEx>
          <w:tblCellMar>
            <w:top w:w="0" w:type="dxa"/>
            <w:bottom w:w="0" w:type="dxa"/>
          </w:tblCellMar>
        </w:tblPrEx>
        <w:trPr>
          <w:tblHeader/>
        </w:trPr>
        <w:tc>
          <w:tcPr>
            <w:tcW w:w="32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6003CFCD" w14:textId="77777777" w:rsidR="00016712" w:rsidRDefault="00000000">
            <w:r>
              <w:rPr>
                <w:b/>
                <w:bCs/>
                <w:color w:val="FFFFFF"/>
                <w:sz w:val="18"/>
                <w:szCs w:val="18"/>
              </w:rPr>
              <w:t>Gate item</w:t>
            </w:r>
          </w:p>
        </w:tc>
        <w:tc>
          <w:tcPr>
            <w:tcW w:w="236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0D47D952" w14:textId="77777777" w:rsidR="00016712" w:rsidRDefault="00000000">
            <w:r>
              <w:rPr>
                <w:b/>
                <w:bCs/>
                <w:color w:val="FFFFFF"/>
                <w:sz w:val="18"/>
                <w:szCs w:val="18"/>
              </w:rPr>
              <w:t>Realistic cost</w:t>
            </w:r>
          </w:p>
        </w:tc>
        <w:tc>
          <w:tcPr>
            <w:tcW w:w="38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1868DD35" w14:textId="77777777" w:rsidR="00016712" w:rsidRDefault="00000000">
            <w:r>
              <w:rPr>
                <w:b/>
                <w:bCs/>
                <w:color w:val="FFFFFF"/>
                <w:sz w:val="18"/>
                <w:szCs w:val="18"/>
              </w:rPr>
              <w:t>Notes</w:t>
            </w:r>
          </w:p>
        </w:tc>
      </w:tr>
      <w:tr w:rsidR="00016712" w14:paraId="6960760A" w14:textId="77777777">
        <w:tblPrEx>
          <w:tblCellMar>
            <w:top w:w="0" w:type="dxa"/>
            <w:bottom w:w="0" w:type="dxa"/>
          </w:tblCellMar>
        </w:tblPrEx>
        <w:tc>
          <w:tcPr>
            <w:tcW w:w="32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7C423C4C" w14:textId="77777777" w:rsidR="00016712" w:rsidRDefault="00000000">
            <w:r>
              <w:rPr>
                <w:sz w:val="18"/>
                <w:szCs w:val="18"/>
              </w:rPr>
              <w:t>External scholarly review (Article 31), per world</w:t>
            </w:r>
          </w:p>
        </w:tc>
        <w:tc>
          <w:tcPr>
            <w:tcW w:w="23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14103489" w14:textId="77777777" w:rsidR="00016712" w:rsidRDefault="00000000">
            <w:r>
              <w:rPr>
                <w:sz w:val="18"/>
                <w:szCs w:val="18"/>
              </w:rPr>
              <w:t>$2,000–$5,000</w:t>
            </w:r>
          </w:p>
        </w:tc>
        <w:tc>
          <w:tcPr>
            <w:tcW w:w="38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4CBC283C" w14:textId="77777777" w:rsidR="00016712" w:rsidRDefault="00000000">
            <w:r>
              <w:rPr>
                <w:sz w:val="18"/>
                <w:szCs w:val="18"/>
              </w:rPr>
              <w:t>Genuine subfield assessment, ~8–20 expert hours. Floor ~$1,000–$1,500 (early-career); ceiling ~$8,000–$10,000 (eminent). Relationship- and partnership-dependent.</w:t>
            </w:r>
          </w:p>
        </w:tc>
      </w:tr>
      <w:tr w:rsidR="00016712" w14:paraId="3A38831A" w14:textId="77777777">
        <w:tblPrEx>
          <w:tblCellMar>
            <w:top w:w="0" w:type="dxa"/>
            <w:bottom w:w="0" w:type="dxa"/>
          </w:tblCellMar>
        </w:tblPrEx>
        <w:tc>
          <w:tcPr>
            <w:tcW w:w="32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349D3B38" w14:textId="77777777" w:rsidR="00016712" w:rsidRDefault="00000000">
            <w:r>
              <w:rPr>
                <w:sz w:val="18"/>
                <w:szCs w:val="18"/>
              </w:rPr>
              <w:t>— full five-world set across Phase 1</w:t>
            </w:r>
          </w:p>
        </w:tc>
        <w:tc>
          <w:tcPr>
            <w:tcW w:w="236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0EF5A82A" w14:textId="77777777" w:rsidR="00016712" w:rsidRDefault="00000000">
            <w:r>
              <w:rPr>
                <w:sz w:val="18"/>
                <w:szCs w:val="18"/>
              </w:rPr>
              <w:t>$10,000–$25,000</w:t>
            </w:r>
          </w:p>
        </w:tc>
        <w:tc>
          <w:tcPr>
            <w:tcW w:w="38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01411E6A" w14:textId="77777777" w:rsidR="00016712" w:rsidRDefault="00000000">
            <w:r>
              <w:rPr>
                <w:sz w:val="18"/>
                <w:szCs w:val="18"/>
              </w:rPr>
              <w:t>Beta may start with 1–2 worlds reviewed</w:t>
            </w:r>
          </w:p>
        </w:tc>
      </w:tr>
      <w:tr w:rsidR="00016712" w14:paraId="5D9920C2" w14:textId="77777777">
        <w:tblPrEx>
          <w:tblCellMar>
            <w:top w:w="0" w:type="dxa"/>
            <w:bottom w:w="0" w:type="dxa"/>
          </w:tblCellMar>
        </w:tblPrEx>
        <w:tc>
          <w:tcPr>
            <w:tcW w:w="32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250A57F0" w14:textId="77777777" w:rsidR="00016712" w:rsidRDefault="00000000">
            <w:r>
              <w:rPr>
                <w:sz w:val="18"/>
                <w:szCs w:val="18"/>
              </w:rPr>
              <w:t>Ethics review</w:t>
            </w:r>
          </w:p>
        </w:tc>
        <w:tc>
          <w:tcPr>
            <w:tcW w:w="23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18DC48D0" w14:textId="77777777" w:rsidR="00016712" w:rsidRDefault="00000000">
            <w:r>
              <w:rPr>
                <w:sz w:val="18"/>
                <w:szCs w:val="18"/>
              </w:rPr>
              <w:t>$500–$3,000</w:t>
            </w:r>
          </w:p>
        </w:tc>
        <w:tc>
          <w:tcPr>
            <w:tcW w:w="38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55E216FF" w14:textId="77777777" w:rsidR="00016712" w:rsidRDefault="00000000">
            <w:r>
              <w:rPr>
                <w:sz w:val="18"/>
                <w:szCs w:val="18"/>
              </w:rPr>
              <w:t>Informal honorarium to formal IRB-style</w:t>
            </w:r>
          </w:p>
        </w:tc>
      </w:tr>
      <w:tr w:rsidR="00016712" w14:paraId="6CA97C55" w14:textId="77777777">
        <w:tblPrEx>
          <w:tblCellMar>
            <w:top w:w="0" w:type="dxa"/>
            <w:bottom w:w="0" w:type="dxa"/>
          </w:tblCellMar>
        </w:tblPrEx>
        <w:tc>
          <w:tcPr>
            <w:tcW w:w="32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568A9070" w14:textId="77777777" w:rsidR="00016712" w:rsidRDefault="00000000">
            <w:r>
              <w:rPr>
                <w:sz w:val="18"/>
                <w:szCs w:val="18"/>
              </w:rPr>
              <w:t>Safety validation</w:t>
            </w:r>
          </w:p>
        </w:tc>
        <w:tc>
          <w:tcPr>
            <w:tcW w:w="236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1CD3E9FD" w14:textId="77777777" w:rsidR="00016712" w:rsidRDefault="00000000">
            <w:r>
              <w:rPr>
                <w:sz w:val="18"/>
                <w:szCs w:val="18"/>
              </w:rPr>
              <w:t>$0–$5,000</w:t>
            </w:r>
          </w:p>
        </w:tc>
        <w:tc>
          <w:tcPr>
            <w:tcW w:w="38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08C44576" w14:textId="77777777" w:rsidR="00016712" w:rsidRDefault="00000000">
            <w:r>
              <w:rPr>
                <w:sz w:val="18"/>
                <w:szCs w:val="18"/>
              </w:rPr>
              <w:t>Largely internal; red-team or reviewer adds cost</w:t>
            </w:r>
          </w:p>
        </w:tc>
      </w:tr>
      <w:tr w:rsidR="00016712" w14:paraId="5305A99A" w14:textId="77777777">
        <w:tblPrEx>
          <w:tblCellMar>
            <w:top w:w="0" w:type="dxa"/>
            <w:bottom w:w="0" w:type="dxa"/>
          </w:tblCellMar>
        </w:tblPrEx>
        <w:tc>
          <w:tcPr>
            <w:tcW w:w="32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3D13B91F" w14:textId="77777777" w:rsidR="00016712" w:rsidRDefault="00000000">
            <w:r>
              <w:rPr>
                <w:sz w:val="18"/>
                <w:szCs w:val="18"/>
              </w:rPr>
              <w:t>Pre-Beta specialist engineer audit</w:t>
            </w:r>
          </w:p>
        </w:tc>
        <w:tc>
          <w:tcPr>
            <w:tcW w:w="23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38B1B7FF" w14:textId="77777777" w:rsidR="00016712" w:rsidRDefault="00000000">
            <w:r>
              <w:rPr>
                <w:sz w:val="18"/>
                <w:szCs w:val="18"/>
              </w:rPr>
              <w:t>$4,000–$8,000</w:t>
            </w:r>
          </w:p>
        </w:tc>
        <w:tc>
          <w:tcPr>
            <w:tcW w:w="38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14EC9465" w14:textId="77777777" w:rsidR="00016712" w:rsidRDefault="00000000">
            <w:r>
              <w:rPr>
                <w:sz w:val="18"/>
                <w:szCs w:val="18"/>
              </w:rPr>
              <w:t>Focused technical review</w:t>
            </w:r>
          </w:p>
        </w:tc>
      </w:tr>
      <w:tr w:rsidR="00016712" w14:paraId="613BC6D1" w14:textId="77777777">
        <w:tblPrEx>
          <w:tblCellMar>
            <w:top w:w="0" w:type="dxa"/>
            <w:bottom w:w="0" w:type="dxa"/>
          </w:tblCellMar>
        </w:tblPrEx>
        <w:tc>
          <w:tcPr>
            <w:tcW w:w="32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1B485AA8" w14:textId="77777777" w:rsidR="00016712" w:rsidRDefault="00000000">
            <w:r>
              <w:rPr>
                <w:sz w:val="18"/>
                <w:szCs w:val="18"/>
              </w:rPr>
              <w:t>Beta gate package total (non-API)</w:t>
            </w:r>
          </w:p>
        </w:tc>
        <w:tc>
          <w:tcPr>
            <w:tcW w:w="236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41CA8D1D" w14:textId="77777777" w:rsidR="00016712" w:rsidRDefault="00000000">
            <w:r>
              <w:rPr>
                <w:b/>
                <w:bCs/>
                <w:sz w:val="18"/>
                <w:szCs w:val="18"/>
              </w:rPr>
              <w:t>~$10,000–$25,000</w:t>
            </w:r>
          </w:p>
        </w:tc>
        <w:tc>
          <w:tcPr>
            <w:tcW w:w="38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12946037" w14:textId="77777777" w:rsidR="00016712" w:rsidRDefault="00000000">
            <w:r>
              <w:rPr>
                <w:sz w:val="18"/>
                <w:szCs w:val="18"/>
              </w:rPr>
              <w:t>Dominated by scholarly review and engineering audit</w:t>
            </w:r>
          </w:p>
        </w:tc>
      </w:tr>
    </w:tbl>
    <w:p w14:paraId="4D47198A" w14:textId="77777777" w:rsidR="00016712" w:rsidRDefault="00000000">
      <w:pPr>
        <w:spacing w:after="120" w:line="276" w:lineRule="auto"/>
      </w:pPr>
      <w:r>
        <w:rPr>
          <w:i/>
          <w:iCs/>
          <w:color w:val="555555"/>
          <w:sz w:val="18"/>
          <w:szCs w:val="18"/>
        </w:rPr>
        <w:t>Scholarly-review and ethics figures are planning-grade estimates from market norms, not verifiable published rates; they vary widely with the scholar and any institutional partnership.</w:t>
      </w:r>
    </w:p>
    <w:p w14:paraId="3BABA643" w14:textId="77777777" w:rsidR="00016712" w:rsidRDefault="00000000">
      <w:pPr>
        <w:pStyle w:val="Heading2"/>
        <w:spacing w:after="120"/>
      </w:pPr>
      <w:bookmarkStart w:id="11" w:name="_Toc233056218"/>
      <w:r>
        <w:t>Phase 1 launch — five worlds, public, voice</w:t>
      </w:r>
      <w:bookmarkEnd w:id="11"/>
    </w:p>
    <w:p w14:paraId="43163E18" w14:textId="77777777" w:rsidR="00016712" w:rsidRDefault="00000000">
      <w:pPr>
        <w:spacing w:after="120" w:line="276" w:lineRule="auto"/>
      </w:pPr>
      <w:r>
        <w:t>Per-session ~$4 (API ~$1.00 cached plus voice ~$3), assuming a typical session uses 2–3 worlds at the table, ~22 turns, with more multi-voice exchanges than Alpha. Two sessions per user per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60"/>
        <w:gridCol w:w="1300"/>
        <w:gridCol w:w="1100"/>
        <w:gridCol w:w="1100"/>
        <w:gridCol w:w="1300"/>
        <w:gridCol w:w="1200"/>
        <w:gridCol w:w="1700"/>
      </w:tblGrid>
      <w:tr w:rsidR="00016712" w14:paraId="6BC10498" w14:textId="77777777">
        <w:tblPrEx>
          <w:tblCellMar>
            <w:top w:w="0" w:type="dxa"/>
            <w:bottom w:w="0" w:type="dxa"/>
          </w:tblCellMar>
        </w:tblPrEx>
        <w:trPr>
          <w:tblHeader/>
        </w:trPr>
        <w:tc>
          <w:tcPr>
            <w:tcW w:w="9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4758EBD2" w14:textId="77777777" w:rsidR="00016712" w:rsidRDefault="00000000">
            <w:r>
              <w:rPr>
                <w:b/>
                <w:bCs/>
                <w:color w:val="FFFFFF"/>
                <w:sz w:val="18"/>
                <w:szCs w:val="18"/>
              </w:rPr>
              <w:lastRenderedPageBreak/>
              <w:t>Scenario</w:t>
            </w:r>
          </w:p>
        </w:tc>
        <w:tc>
          <w:tcPr>
            <w:tcW w:w="76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395BAD9B" w14:textId="77777777" w:rsidR="00016712" w:rsidRDefault="00000000">
            <w:r>
              <w:rPr>
                <w:b/>
                <w:bCs/>
                <w:color w:val="FFFFFF"/>
                <w:sz w:val="18"/>
                <w:szCs w:val="18"/>
              </w:rPr>
              <w:t>MAU</w:t>
            </w:r>
          </w:p>
        </w:tc>
        <w:tc>
          <w:tcPr>
            <w:tcW w:w="13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0D1FF6BE" w14:textId="77777777" w:rsidR="00016712" w:rsidRDefault="00000000">
            <w:r>
              <w:rPr>
                <w:b/>
                <w:bCs/>
                <w:color w:val="FFFFFF"/>
                <w:sz w:val="18"/>
                <w:szCs w:val="18"/>
              </w:rPr>
              <w:t>Sessions/mo</w:t>
            </w:r>
          </w:p>
        </w:tc>
        <w:tc>
          <w:tcPr>
            <w:tcW w:w="11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1E498BED" w14:textId="77777777" w:rsidR="00016712" w:rsidRDefault="00000000">
            <w:r>
              <w:rPr>
                <w:b/>
                <w:bCs/>
                <w:color w:val="FFFFFF"/>
                <w:sz w:val="18"/>
                <w:szCs w:val="18"/>
              </w:rPr>
              <w:t>API/mo</w:t>
            </w:r>
          </w:p>
        </w:tc>
        <w:tc>
          <w:tcPr>
            <w:tcW w:w="11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0689BFB8" w14:textId="77777777" w:rsidR="00016712" w:rsidRDefault="00000000">
            <w:r>
              <w:rPr>
                <w:b/>
                <w:bCs/>
                <w:color w:val="FFFFFF"/>
                <w:sz w:val="18"/>
                <w:szCs w:val="18"/>
              </w:rPr>
              <w:t>Voice/mo</w:t>
            </w:r>
          </w:p>
        </w:tc>
        <w:tc>
          <w:tcPr>
            <w:tcW w:w="13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6D8CA74B" w14:textId="77777777" w:rsidR="00016712" w:rsidRDefault="00000000">
            <w:r>
              <w:rPr>
                <w:b/>
                <w:bCs/>
                <w:color w:val="FFFFFF"/>
                <w:sz w:val="18"/>
                <w:szCs w:val="18"/>
              </w:rPr>
              <w:t>Platform/mo</w:t>
            </w:r>
          </w:p>
        </w:tc>
        <w:tc>
          <w:tcPr>
            <w:tcW w:w="12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47FAE3F4" w14:textId="77777777" w:rsidR="00016712" w:rsidRDefault="00000000">
            <w:r>
              <w:rPr>
                <w:b/>
                <w:bCs/>
                <w:color w:val="FFFFFF"/>
                <w:sz w:val="18"/>
                <w:szCs w:val="18"/>
              </w:rPr>
              <w:t>Total/mo</w:t>
            </w:r>
          </w:p>
        </w:tc>
        <w:tc>
          <w:tcPr>
            <w:tcW w:w="17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7F07DD48" w14:textId="77777777" w:rsidR="00016712" w:rsidRDefault="00000000">
            <w:r>
              <w:rPr>
                <w:b/>
                <w:bCs/>
                <w:color w:val="FFFFFF"/>
                <w:sz w:val="18"/>
                <w:szCs w:val="18"/>
              </w:rPr>
              <w:t>Break-even $/user/mo</w:t>
            </w:r>
          </w:p>
        </w:tc>
      </w:tr>
      <w:tr w:rsidR="00016712" w14:paraId="287C8776" w14:textId="77777777">
        <w:tblPrEx>
          <w:tblCellMar>
            <w:top w:w="0" w:type="dxa"/>
            <w:bottom w:w="0" w:type="dxa"/>
          </w:tblCellMar>
        </w:tblPrEx>
        <w:tc>
          <w:tcPr>
            <w:tcW w:w="9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66DA3BB8" w14:textId="77777777" w:rsidR="00016712" w:rsidRDefault="00000000">
            <w:r>
              <w:rPr>
                <w:b/>
                <w:bCs/>
                <w:sz w:val="18"/>
                <w:szCs w:val="18"/>
              </w:rPr>
              <w:t>A</w:t>
            </w:r>
          </w:p>
        </w:tc>
        <w:tc>
          <w:tcPr>
            <w:tcW w:w="7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5D31EF76" w14:textId="77777777" w:rsidR="00016712" w:rsidRDefault="00000000">
            <w:r>
              <w:rPr>
                <w:sz w:val="18"/>
                <w:szCs w:val="18"/>
              </w:rPr>
              <w:t>100</w:t>
            </w:r>
          </w:p>
        </w:tc>
        <w:tc>
          <w:tcPr>
            <w:tcW w:w="13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5FBC781A" w14:textId="77777777" w:rsidR="00016712" w:rsidRDefault="00000000">
            <w:r>
              <w:rPr>
                <w:sz w:val="18"/>
                <w:szCs w:val="18"/>
              </w:rPr>
              <w:t>200</w:t>
            </w:r>
          </w:p>
        </w:tc>
        <w:tc>
          <w:tcPr>
            <w:tcW w:w="11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5C586F69" w14:textId="77777777" w:rsidR="00016712" w:rsidRDefault="00000000">
            <w:r>
              <w:rPr>
                <w:sz w:val="18"/>
                <w:szCs w:val="18"/>
              </w:rPr>
              <w:t>~$200</w:t>
            </w:r>
          </w:p>
        </w:tc>
        <w:tc>
          <w:tcPr>
            <w:tcW w:w="11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47B6F38C" w14:textId="77777777" w:rsidR="00016712" w:rsidRDefault="00000000">
            <w:r>
              <w:rPr>
                <w:sz w:val="18"/>
                <w:szCs w:val="18"/>
              </w:rPr>
              <w:t>~$600</w:t>
            </w:r>
          </w:p>
        </w:tc>
        <w:tc>
          <w:tcPr>
            <w:tcW w:w="13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50AA2AFC" w14:textId="77777777" w:rsidR="00016712" w:rsidRDefault="00000000">
            <w:r>
              <w:rPr>
                <w:sz w:val="18"/>
                <w:szCs w:val="18"/>
              </w:rPr>
              <w:t>~$100</w:t>
            </w:r>
          </w:p>
        </w:tc>
        <w:tc>
          <w:tcPr>
            <w:tcW w:w="12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2B3FD951" w14:textId="77777777" w:rsidR="00016712" w:rsidRDefault="00000000">
            <w:r>
              <w:rPr>
                <w:b/>
                <w:bCs/>
                <w:sz w:val="18"/>
                <w:szCs w:val="18"/>
              </w:rPr>
              <w:t>~$900</w:t>
            </w:r>
          </w:p>
        </w:tc>
        <w:tc>
          <w:tcPr>
            <w:tcW w:w="17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4B80D51D" w14:textId="77777777" w:rsidR="00016712" w:rsidRDefault="00000000">
            <w:r>
              <w:rPr>
                <w:b/>
                <w:bCs/>
                <w:sz w:val="18"/>
                <w:szCs w:val="18"/>
              </w:rPr>
              <w:t>~$9</w:t>
            </w:r>
          </w:p>
        </w:tc>
      </w:tr>
      <w:tr w:rsidR="00016712" w14:paraId="2A758DDE" w14:textId="77777777">
        <w:tblPrEx>
          <w:tblCellMar>
            <w:top w:w="0" w:type="dxa"/>
            <w:bottom w:w="0" w:type="dxa"/>
          </w:tblCellMar>
        </w:tblPrEx>
        <w:tc>
          <w:tcPr>
            <w:tcW w:w="9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4C65901C" w14:textId="77777777" w:rsidR="00016712" w:rsidRDefault="00000000">
            <w:r>
              <w:rPr>
                <w:b/>
                <w:bCs/>
                <w:sz w:val="18"/>
                <w:szCs w:val="18"/>
              </w:rPr>
              <w:t>B</w:t>
            </w:r>
          </w:p>
        </w:tc>
        <w:tc>
          <w:tcPr>
            <w:tcW w:w="76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6F565EA1" w14:textId="77777777" w:rsidR="00016712" w:rsidRDefault="00000000">
            <w:r>
              <w:rPr>
                <w:sz w:val="18"/>
                <w:szCs w:val="18"/>
              </w:rPr>
              <w:t>500</w:t>
            </w:r>
          </w:p>
        </w:tc>
        <w:tc>
          <w:tcPr>
            <w:tcW w:w="13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5F794C3C" w14:textId="77777777" w:rsidR="00016712" w:rsidRDefault="00000000">
            <w:r>
              <w:rPr>
                <w:sz w:val="18"/>
                <w:szCs w:val="18"/>
              </w:rPr>
              <w:t>1,000</w:t>
            </w:r>
          </w:p>
        </w:tc>
        <w:tc>
          <w:tcPr>
            <w:tcW w:w="11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4B6E7C7A" w14:textId="77777777" w:rsidR="00016712" w:rsidRDefault="00000000">
            <w:r>
              <w:rPr>
                <w:sz w:val="18"/>
                <w:szCs w:val="18"/>
              </w:rPr>
              <w:t>~$1,000</w:t>
            </w:r>
          </w:p>
        </w:tc>
        <w:tc>
          <w:tcPr>
            <w:tcW w:w="11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68AA36A0" w14:textId="77777777" w:rsidR="00016712" w:rsidRDefault="00000000">
            <w:r>
              <w:rPr>
                <w:sz w:val="18"/>
                <w:szCs w:val="18"/>
              </w:rPr>
              <w:t>~$2,200</w:t>
            </w:r>
          </w:p>
        </w:tc>
        <w:tc>
          <w:tcPr>
            <w:tcW w:w="13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64FE7DF3" w14:textId="77777777" w:rsidR="00016712" w:rsidRDefault="00000000">
            <w:r>
              <w:rPr>
                <w:sz w:val="18"/>
                <w:szCs w:val="18"/>
              </w:rPr>
              <w:t>~$250</w:t>
            </w:r>
          </w:p>
        </w:tc>
        <w:tc>
          <w:tcPr>
            <w:tcW w:w="12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1232CDB7" w14:textId="77777777" w:rsidR="00016712" w:rsidRDefault="00000000">
            <w:r>
              <w:rPr>
                <w:b/>
                <w:bCs/>
                <w:sz w:val="18"/>
                <w:szCs w:val="18"/>
              </w:rPr>
              <w:t>~$3,450</w:t>
            </w:r>
          </w:p>
        </w:tc>
        <w:tc>
          <w:tcPr>
            <w:tcW w:w="17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420A9150" w14:textId="77777777" w:rsidR="00016712" w:rsidRDefault="00000000">
            <w:r>
              <w:rPr>
                <w:b/>
                <w:bCs/>
                <w:sz w:val="18"/>
                <w:szCs w:val="18"/>
              </w:rPr>
              <w:t>~$6.90</w:t>
            </w:r>
          </w:p>
        </w:tc>
      </w:tr>
      <w:tr w:rsidR="00016712" w14:paraId="4E58A002" w14:textId="77777777">
        <w:tblPrEx>
          <w:tblCellMar>
            <w:top w:w="0" w:type="dxa"/>
            <w:bottom w:w="0" w:type="dxa"/>
          </w:tblCellMar>
        </w:tblPrEx>
        <w:tc>
          <w:tcPr>
            <w:tcW w:w="9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7AD05563" w14:textId="77777777" w:rsidR="00016712" w:rsidRDefault="00000000">
            <w:r>
              <w:rPr>
                <w:b/>
                <w:bCs/>
                <w:sz w:val="18"/>
                <w:szCs w:val="18"/>
              </w:rPr>
              <w:t>C</w:t>
            </w:r>
          </w:p>
        </w:tc>
        <w:tc>
          <w:tcPr>
            <w:tcW w:w="7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2568ABB5" w14:textId="77777777" w:rsidR="00016712" w:rsidRDefault="00000000">
            <w:r>
              <w:rPr>
                <w:sz w:val="18"/>
                <w:szCs w:val="18"/>
              </w:rPr>
              <w:t>1,000</w:t>
            </w:r>
          </w:p>
        </w:tc>
        <w:tc>
          <w:tcPr>
            <w:tcW w:w="13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3B8FF23B" w14:textId="77777777" w:rsidR="00016712" w:rsidRDefault="00000000">
            <w:r>
              <w:rPr>
                <w:sz w:val="18"/>
                <w:szCs w:val="18"/>
              </w:rPr>
              <w:t>2,000</w:t>
            </w:r>
          </w:p>
        </w:tc>
        <w:tc>
          <w:tcPr>
            <w:tcW w:w="11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1C4C931C" w14:textId="77777777" w:rsidR="00016712" w:rsidRDefault="00000000">
            <w:r>
              <w:rPr>
                <w:sz w:val="18"/>
                <w:szCs w:val="18"/>
              </w:rPr>
              <w:t>~$2,000</w:t>
            </w:r>
          </w:p>
        </w:tc>
        <w:tc>
          <w:tcPr>
            <w:tcW w:w="11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40B44C33" w14:textId="77777777" w:rsidR="00016712" w:rsidRDefault="00000000">
            <w:r>
              <w:rPr>
                <w:sz w:val="18"/>
                <w:szCs w:val="18"/>
              </w:rPr>
              <w:t>~$3,800</w:t>
            </w:r>
          </w:p>
        </w:tc>
        <w:tc>
          <w:tcPr>
            <w:tcW w:w="13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5FDC0EC0" w14:textId="77777777" w:rsidR="00016712" w:rsidRDefault="00000000">
            <w:r>
              <w:rPr>
                <w:sz w:val="18"/>
                <w:szCs w:val="18"/>
              </w:rPr>
              <w:t>~$400</w:t>
            </w:r>
          </w:p>
        </w:tc>
        <w:tc>
          <w:tcPr>
            <w:tcW w:w="12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182ECDDE" w14:textId="77777777" w:rsidR="00016712" w:rsidRDefault="00000000">
            <w:r>
              <w:rPr>
                <w:b/>
                <w:bCs/>
                <w:sz w:val="18"/>
                <w:szCs w:val="18"/>
              </w:rPr>
              <w:t>~$6,200</w:t>
            </w:r>
          </w:p>
        </w:tc>
        <w:tc>
          <w:tcPr>
            <w:tcW w:w="17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569C89A0" w14:textId="77777777" w:rsidR="00016712" w:rsidRDefault="00000000">
            <w:r>
              <w:rPr>
                <w:b/>
                <w:bCs/>
                <w:sz w:val="18"/>
                <w:szCs w:val="18"/>
              </w:rPr>
              <w:t>~$6.20</w:t>
            </w:r>
          </w:p>
        </w:tc>
      </w:tr>
    </w:tbl>
    <w:p w14:paraId="38FF413F" w14:textId="77777777" w:rsidR="00016712" w:rsidRDefault="00000000">
      <w:pPr>
        <w:spacing w:after="120" w:line="276" w:lineRule="auto"/>
      </w:pPr>
      <w:r>
        <w:rPr>
          <w:b/>
          <w:bCs/>
        </w:rPr>
        <w:t xml:space="preserve">Break-even is ~$6–$9/user/month, with voice ~60–65% of it. </w:t>
      </w:r>
      <w:r>
        <w:t>This collides with consumer-subscription norms ($5–$10/mo) and with the accessibility mission. A text-only tier roughly halves break-even to ~$3–$4.50/user/month — the single biggest lever for making both the economics and the accessibility promise work.</w:t>
      </w:r>
    </w:p>
    <w:p w14:paraId="3376E388" w14:textId="77777777" w:rsidR="00016712" w:rsidRDefault="00000000">
      <w:pPr>
        <w:pStyle w:val="Heading1"/>
        <w:pBdr>
          <w:bottom w:val="single" w:sz="6" w:space="4" w:color="2E5A88"/>
        </w:pBdr>
      </w:pPr>
      <w:bookmarkStart w:id="12" w:name="_Toc233056219"/>
      <w:r>
        <w:t>4.  The Two Specialist-Engineer Engagements</w:t>
      </w:r>
      <w:bookmarkEnd w:id="12"/>
    </w:p>
    <w:p w14:paraId="7303A37B" w14:textId="77777777" w:rsidR="00016712" w:rsidRDefault="00000000">
      <w:pPr>
        <w:pStyle w:val="Heading2"/>
        <w:spacing w:after="120"/>
      </w:pPr>
      <w:bookmarkStart w:id="13" w:name="_Toc233056220"/>
      <w:r>
        <w:t>Engagement One — initial deployment setup</w:t>
      </w:r>
      <w:bookmarkEnd w:id="13"/>
    </w:p>
    <w:p w14:paraId="6DA3A609" w14:textId="77777777" w:rsidR="00016712" w:rsidRDefault="00000000">
      <w:pPr>
        <w:spacing w:after="120" w:line="276" w:lineRule="auto"/>
      </w:pPr>
      <w:r>
        <w:rPr>
          <w:b/>
          <w:bCs/>
        </w:rPr>
        <w:t xml:space="preserve">Budget: ~$8,000–$15,000. </w:t>
      </w:r>
    </w:p>
    <w:p w14:paraId="3A2586F4" w14:textId="77777777" w:rsidR="00016712" w:rsidRDefault="00000000">
      <w:pPr>
        <w:spacing w:after="120" w:line="276" w:lineRule="auto"/>
      </w:pPr>
      <w:r>
        <w:t>Involves building the orchestration control loop (Facilitator-as-actor, per-Representative isolated context assembly, public-transcript state, turn routing on structured output), prompt-caching configuration, ElevenLabs integration with per-Representative voice configs, the real-time observability view that satisfies the supervised-session audit gate, a simple pre-encounter screen, and deployment to a host the project lead can operate — plus documentation of every configuration decision. Skills: a strong mid-to-senior full-stack engineer comfortable with LLM APIs, async orchestration, basic frontend, and deployment/devops. Hours: 80–120 for a clean, documented, handed-off system (40 for a bare demo; 120–160 for fully polished). At US contractor rates of ~$100–$150/hr that is ~$8,000–$18,000; plan $8,000–$15,000. A capable lower-cost contractor brings the floor to ~$5,000.</w:t>
      </w:r>
    </w:p>
    <w:p w14:paraId="4CB716D5" w14:textId="77777777" w:rsidR="00016712" w:rsidRDefault="00000000">
      <w:pPr>
        <w:pStyle w:val="Heading2"/>
        <w:spacing w:after="120"/>
      </w:pPr>
      <w:bookmarkStart w:id="14" w:name="_Toc233056221"/>
      <w:r>
        <w:t>Engagement Two — pre-public availability audit</w:t>
      </w:r>
      <w:bookmarkEnd w:id="14"/>
    </w:p>
    <w:p w14:paraId="26F3BB34" w14:textId="77777777" w:rsidR="00016712" w:rsidRDefault="00000000">
      <w:pPr>
        <w:spacing w:after="120" w:line="276" w:lineRule="auto"/>
      </w:pPr>
      <w:r>
        <w:rPr>
          <w:b/>
          <w:bCs/>
        </w:rPr>
        <w:t xml:space="preserve">Budget: ~$7,000–$15,000. </w:t>
      </w:r>
    </w:p>
    <w:p w14:paraId="6F617ADA" w14:textId="77777777" w:rsidR="00016712" w:rsidRDefault="00000000">
      <w:pPr>
        <w:spacing w:after="120" w:line="276" w:lineRule="auto"/>
      </w:pPr>
      <w:r>
        <w:t>This is all three domains: security (API-key handling, prompt-injection / adversarial-resistance per Article 32, conversation-log privacy and data handling, auth, rate limiting), accessibility (WCAG — directly serving the accessibility mission: screen readers, captions for the voice layer, keyboard navigation), and performance/load testing (concurrent sessions, latency under load). Constitution Articles 12 and 35 require an external audit before public availability, and the value is the auditor’s coldness — no prior involvement in the build. Hours: 40–80 (security ~20–30, accessibility ~10–20, performance ~10–20). A blended ~$100–$200/hr × 50–80 hrs is ~$7,000–$15,000; tightly scoped generalist ~$4,000–$8,000; named security firm $15,000–$30,000.</w:t>
      </w:r>
    </w:p>
    <w:p w14:paraId="09B2E98C" w14:textId="77777777" w:rsidR="00016712" w:rsidRDefault="00000000">
      <w:pPr>
        <w:spacing w:after="120" w:line="276" w:lineRule="auto"/>
      </w:pPr>
      <w:r>
        <w:rPr>
          <w:i/>
          <w:iCs/>
          <w:color w:val="555555"/>
          <w:sz w:val="18"/>
          <w:szCs w:val="18"/>
        </w:rPr>
        <w:t>Contractor rates are market-variable and not API-verifiable; the hour estimates are reliable, the dollar conversion depends on who is hired. Sanity-check against Upwork / Toptal / local networks.</w:t>
      </w:r>
    </w:p>
    <w:p w14:paraId="2FB64626" w14:textId="77777777" w:rsidR="00016712" w:rsidRDefault="00000000">
      <w:pPr>
        <w:pStyle w:val="Heading1"/>
        <w:pBdr>
          <w:bottom w:val="single" w:sz="6" w:space="4" w:color="2E5A88"/>
        </w:pBdr>
      </w:pPr>
      <w:bookmarkStart w:id="15" w:name="_Toc233056222"/>
      <w:r>
        <w:t>5.  Path to the Phase 0 Gate</w:t>
      </w:r>
      <w:bookmarkEnd w:id="15"/>
    </w:p>
    <w:p w14:paraId="7EADF2AC" w14:textId="77777777" w:rsidR="00016712" w:rsidRDefault="00000000">
      <w:pPr>
        <w:spacing w:after="120" w:line="276" w:lineRule="auto"/>
      </w:pPr>
      <w:r>
        <w:lastRenderedPageBreak/>
        <w:t>The gate (per the Phased Build Path): two worlds table-ready, table architecture complete (done), platform chosen and configured, and a two-world table proven end-to-end before the cohort engages. Sequence below assumes Option B and ~10–15 hours/week of project-lead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500"/>
        <w:gridCol w:w="1860"/>
        <w:gridCol w:w="1500"/>
      </w:tblGrid>
      <w:tr w:rsidR="00016712" w14:paraId="1F53AA8E" w14:textId="77777777">
        <w:tblPrEx>
          <w:tblCellMar>
            <w:top w:w="0" w:type="dxa"/>
            <w:bottom w:w="0" w:type="dxa"/>
          </w:tblCellMar>
        </w:tblPrEx>
        <w:trPr>
          <w:tblHeader/>
        </w:trPr>
        <w:tc>
          <w:tcPr>
            <w:tcW w:w="5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7243ACA3" w14:textId="77777777" w:rsidR="00016712" w:rsidRDefault="00000000">
            <w:r>
              <w:rPr>
                <w:b/>
                <w:bCs/>
                <w:color w:val="FFFFFF"/>
                <w:sz w:val="18"/>
                <w:szCs w:val="18"/>
              </w:rPr>
              <w:t>#</w:t>
            </w:r>
          </w:p>
        </w:tc>
        <w:tc>
          <w:tcPr>
            <w:tcW w:w="55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2942E8AB" w14:textId="77777777" w:rsidR="00016712" w:rsidRDefault="00000000">
            <w:r>
              <w:rPr>
                <w:b/>
                <w:bCs/>
                <w:color w:val="FFFFFF"/>
                <w:sz w:val="18"/>
                <w:szCs w:val="18"/>
              </w:rPr>
              <w:t>Step</w:t>
            </w:r>
          </w:p>
        </w:tc>
        <w:tc>
          <w:tcPr>
            <w:tcW w:w="186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06E4C0EA" w14:textId="77777777" w:rsidR="00016712" w:rsidRDefault="00000000">
            <w:r>
              <w:rPr>
                <w:b/>
                <w:bCs/>
                <w:color w:val="FFFFFF"/>
                <w:sz w:val="18"/>
                <w:szCs w:val="18"/>
              </w:rPr>
              <w:t>Owner</w:t>
            </w:r>
          </w:p>
        </w:tc>
        <w:tc>
          <w:tcPr>
            <w:tcW w:w="15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10C98DDA" w14:textId="77777777" w:rsidR="00016712" w:rsidRDefault="00000000">
            <w:r>
              <w:rPr>
                <w:b/>
                <w:bCs/>
                <w:color w:val="FFFFFF"/>
                <w:sz w:val="18"/>
                <w:szCs w:val="18"/>
              </w:rPr>
              <w:t>Calendar</w:t>
            </w:r>
          </w:p>
        </w:tc>
      </w:tr>
      <w:tr w:rsidR="00016712" w14:paraId="48B38BA9" w14:textId="77777777">
        <w:tblPrEx>
          <w:tblCellMar>
            <w:top w:w="0" w:type="dxa"/>
            <w:bottom w:w="0" w:type="dxa"/>
          </w:tblCellMar>
        </w:tblPrEx>
        <w:tc>
          <w:tcPr>
            <w:tcW w:w="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67C2D290" w14:textId="77777777" w:rsidR="00016712" w:rsidRDefault="00000000">
            <w:r>
              <w:rPr>
                <w:sz w:val="18"/>
                <w:szCs w:val="18"/>
              </w:rPr>
              <w:t>1</w:t>
            </w:r>
          </w:p>
        </w:tc>
        <w:tc>
          <w:tcPr>
            <w:tcW w:w="5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3814DB5E" w14:textId="77777777" w:rsidR="00016712" w:rsidRDefault="00000000">
            <w:r>
              <w:rPr>
                <w:sz w:val="18"/>
                <w:szCs w:val="18"/>
              </w:rPr>
              <w:t>Finalize platform decision; set up Anthropic API, ElevenLabs (Creator), and a host</w:t>
            </w:r>
          </w:p>
        </w:tc>
        <w:tc>
          <w:tcPr>
            <w:tcW w:w="18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1330850F" w14:textId="77777777" w:rsidR="00016712" w:rsidRDefault="00000000">
            <w:r>
              <w:rPr>
                <w:sz w:val="18"/>
                <w:szCs w:val="18"/>
              </w:rPr>
              <w:t>Project lead (Claude Code advising)</w:t>
            </w:r>
          </w:p>
        </w:tc>
        <w:tc>
          <w:tcPr>
            <w:tcW w:w="1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476D571B" w14:textId="77777777" w:rsidR="00016712" w:rsidRDefault="00000000">
            <w:r>
              <w:rPr>
                <w:sz w:val="18"/>
                <w:szCs w:val="18"/>
              </w:rPr>
              <w:t>~1 week</w:t>
            </w:r>
          </w:p>
        </w:tc>
      </w:tr>
      <w:tr w:rsidR="00016712" w14:paraId="279341CE" w14:textId="77777777">
        <w:tblPrEx>
          <w:tblCellMar>
            <w:top w:w="0" w:type="dxa"/>
            <w:bottom w:w="0" w:type="dxa"/>
          </w:tblCellMar>
        </w:tblPrEx>
        <w:tc>
          <w:tcPr>
            <w:tcW w:w="5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2B01BEF8" w14:textId="77777777" w:rsidR="00016712" w:rsidRDefault="00000000">
            <w:r>
              <w:rPr>
                <w:sz w:val="18"/>
                <w:szCs w:val="18"/>
              </w:rPr>
              <w:t>2</w:t>
            </w:r>
          </w:p>
        </w:tc>
        <w:tc>
          <w:tcPr>
            <w:tcW w:w="55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7D07EB22" w14:textId="77777777" w:rsidR="00016712" w:rsidRDefault="00000000">
            <w:r>
              <w:rPr>
                <w:sz w:val="18"/>
                <w:szCs w:val="18"/>
              </w:rPr>
              <w:t>Produce the two deployment packages (Alexandria, Desert) — the eight outputs per world; Layer 6 is at Low maturity with no V7 packages yet. This is the critical path and is content work, not engineering.</w:t>
            </w:r>
          </w:p>
        </w:tc>
        <w:tc>
          <w:tcPr>
            <w:tcW w:w="186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33D47CA6" w14:textId="77777777" w:rsidR="00016712" w:rsidRDefault="00000000">
            <w:r>
              <w:rPr>
                <w:sz w:val="18"/>
                <w:szCs w:val="18"/>
              </w:rPr>
              <w:t>Project lead + coach thread</w:t>
            </w:r>
          </w:p>
        </w:tc>
        <w:tc>
          <w:tcPr>
            <w:tcW w:w="15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79BECB89" w14:textId="77777777" w:rsidR="00016712" w:rsidRDefault="00000000">
            <w:r>
              <w:rPr>
                <w:sz w:val="18"/>
                <w:szCs w:val="18"/>
              </w:rPr>
              <w:t>~4–8 weeks</w:t>
            </w:r>
          </w:p>
        </w:tc>
      </w:tr>
      <w:tr w:rsidR="00016712" w14:paraId="28C32BB8" w14:textId="77777777">
        <w:tblPrEx>
          <w:tblCellMar>
            <w:top w:w="0" w:type="dxa"/>
            <w:bottom w:w="0" w:type="dxa"/>
          </w:tblCellMar>
        </w:tblPrEx>
        <w:tc>
          <w:tcPr>
            <w:tcW w:w="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57503933" w14:textId="77777777" w:rsidR="00016712" w:rsidRDefault="00000000">
            <w:r>
              <w:rPr>
                <w:sz w:val="18"/>
                <w:szCs w:val="18"/>
              </w:rPr>
              <w:t>3</w:t>
            </w:r>
          </w:p>
        </w:tc>
        <w:tc>
          <w:tcPr>
            <w:tcW w:w="5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3BAF50AA" w14:textId="77777777" w:rsidR="00016712" w:rsidRDefault="00000000">
            <w:r>
              <w:rPr>
                <w:sz w:val="18"/>
                <w:szCs w:val="18"/>
              </w:rPr>
              <w:t>Engagement One: engineer builds + deploys the orchestration (caching, voice, observability, simple pre-encounter screen). Can start once one world’s package is ready.</w:t>
            </w:r>
          </w:p>
        </w:tc>
        <w:tc>
          <w:tcPr>
            <w:tcW w:w="18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4FB65C41" w14:textId="77777777" w:rsidR="00016712" w:rsidRDefault="00000000">
            <w:r>
              <w:rPr>
                <w:sz w:val="18"/>
                <w:szCs w:val="18"/>
              </w:rPr>
              <w:t>Specialist engineer</w:t>
            </w:r>
          </w:p>
        </w:tc>
        <w:tc>
          <w:tcPr>
            <w:tcW w:w="1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21FE02EE" w14:textId="77777777" w:rsidR="00016712" w:rsidRDefault="00000000">
            <w:r>
              <w:rPr>
                <w:sz w:val="18"/>
                <w:szCs w:val="18"/>
              </w:rPr>
              <w:t>~3–6 weeks (80–120 hrs)</w:t>
            </w:r>
          </w:p>
        </w:tc>
      </w:tr>
      <w:tr w:rsidR="00016712" w14:paraId="3E225D91" w14:textId="77777777">
        <w:tblPrEx>
          <w:tblCellMar>
            <w:top w:w="0" w:type="dxa"/>
            <w:bottom w:w="0" w:type="dxa"/>
          </w:tblCellMar>
        </w:tblPrEx>
        <w:tc>
          <w:tcPr>
            <w:tcW w:w="5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627101B7" w14:textId="77777777" w:rsidR="00016712" w:rsidRDefault="00000000">
            <w:r>
              <w:rPr>
                <w:sz w:val="18"/>
                <w:szCs w:val="18"/>
              </w:rPr>
              <w:t>4</w:t>
            </w:r>
          </w:p>
        </w:tc>
        <w:tc>
          <w:tcPr>
            <w:tcW w:w="55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245BBB73" w14:textId="77777777" w:rsidR="00016712" w:rsidRDefault="00000000">
            <w:r>
              <w:rPr>
                <w:sz w:val="18"/>
                <w:szCs w:val="18"/>
              </w:rPr>
              <w:t>Integration testing and tuning: verify token budgets vs limits, chunk formatting, public-transcript isolation; set up cost monitoring.</w:t>
            </w:r>
          </w:p>
        </w:tc>
        <w:tc>
          <w:tcPr>
            <w:tcW w:w="186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6E32E8D1" w14:textId="77777777" w:rsidR="00016712" w:rsidRDefault="00000000">
            <w:r>
              <w:rPr>
                <w:sz w:val="18"/>
                <w:szCs w:val="18"/>
              </w:rPr>
              <w:t>Project lead + Claude Code</w:t>
            </w:r>
          </w:p>
        </w:tc>
        <w:tc>
          <w:tcPr>
            <w:tcW w:w="15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321A830D" w14:textId="77777777" w:rsidR="00016712" w:rsidRDefault="00000000">
            <w:r>
              <w:rPr>
                <w:sz w:val="18"/>
                <w:szCs w:val="18"/>
              </w:rPr>
              <w:t>~2–3 weeks</w:t>
            </w:r>
          </w:p>
        </w:tc>
      </w:tr>
      <w:tr w:rsidR="00016712" w14:paraId="403AF8CD" w14:textId="77777777">
        <w:tblPrEx>
          <w:tblCellMar>
            <w:top w:w="0" w:type="dxa"/>
            <w:bottom w:w="0" w:type="dxa"/>
          </w:tblCellMar>
        </w:tblPrEx>
        <w:tc>
          <w:tcPr>
            <w:tcW w:w="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476C6755" w14:textId="77777777" w:rsidR="00016712" w:rsidRDefault="00000000">
            <w:r>
              <w:rPr>
                <w:sz w:val="18"/>
                <w:szCs w:val="18"/>
              </w:rPr>
              <w:t>5</w:t>
            </w:r>
          </w:p>
        </w:tc>
        <w:tc>
          <w:tcPr>
            <w:tcW w:w="5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24C4F1AF" w14:textId="77777777" w:rsidR="00016712" w:rsidRDefault="00000000">
            <w:r>
              <w:rPr>
                <w:sz w:val="18"/>
                <w:szCs w:val="18"/>
              </w:rPr>
              <w:t>Prove the two-world table end-to-end: real test conversations; formation held, routing works, isolation holds, voice and observability work. Iterate.</w:t>
            </w:r>
          </w:p>
        </w:tc>
        <w:tc>
          <w:tcPr>
            <w:tcW w:w="18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32789D31" w14:textId="77777777" w:rsidR="00016712" w:rsidRDefault="00000000">
            <w:r>
              <w:rPr>
                <w:sz w:val="18"/>
                <w:szCs w:val="18"/>
              </w:rPr>
              <w:t>Project lead + Claude Code (engineer on call)</w:t>
            </w:r>
          </w:p>
        </w:tc>
        <w:tc>
          <w:tcPr>
            <w:tcW w:w="15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583339BD" w14:textId="77777777" w:rsidR="00016712" w:rsidRDefault="00000000">
            <w:r>
              <w:rPr>
                <w:sz w:val="18"/>
                <w:szCs w:val="18"/>
              </w:rPr>
              <w:t>~2–4 weeks</w:t>
            </w:r>
          </w:p>
        </w:tc>
      </w:tr>
    </w:tbl>
    <w:p w14:paraId="3167B4F4" w14:textId="77777777" w:rsidR="00016712" w:rsidRDefault="00000000">
      <w:pPr>
        <w:spacing w:after="120" w:line="276" w:lineRule="auto"/>
      </w:pPr>
      <w:r>
        <w:rPr>
          <w:b/>
          <w:bCs/>
        </w:rPr>
        <w:t xml:space="preserve">Realistic calendar at 10–15 hrs/week: ~3–5 months to pass the gate, </w:t>
      </w:r>
      <w:r>
        <w:t>with the critical path being the two deployment packages (step 2) and the engineering build (step 3), which partly parallelize. Part-time availability, not the work itself, is what stretches it.</w:t>
      </w:r>
    </w:p>
    <w:p w14:paraId="7295BE5E" w14:textId="77777777" w:rsidR="00016712" w:rsidRDefault="00000000">
      <w:pPr>
        <w:pStyle w:val="Heading1"/>
        <w:pBdr>
          <w:bottom w:val="single" w:sz="6" w:space="4" w:color="2E5A88"/>
        </w:pBdr>
      </w:pPr>
      <w:bookmarkStart w:id="16" w:name="_Toc233056223"/>
      <w:r>
        <w:t>6.  Growth and Scaling Assessment</w:t>
      </w:r>
      <w:bookmarkEnd w:id="16"/>
    </w:p>
    <w:p w14:paraId="75B51228" w14:textId="77777777" w:rsidR="00016712" w:rsidRDefault="00000000">
      <w:pPr>
        <w:spacing w:after="120" w:line="276" w:lineRule="auto"/>
      </w:pPr>
      <w:r>
        <w:t>For each scale, the specific risk named is the one particular to a multi-agent formation-encounter system with context-isolation requirements and non-linear governance load — not generic SaaS scaling.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1297"/>
        <w:gridCol w:w="3727"/>
        <w:gridCol w:w="3731"/>
      </w:tblGrid>
      <w:tr w:rsidR="00016712" w14:paraId="099EE8A0" w14:textId="77777777">
        <w:tblPrEx>
          <w:tblCellMar>
            <w:top w:w="0" w:type="dxa"/>
            <w:bottom w:w="0" w:type="dxa"/>
          </w:tblCellMar>
        </w:tblPrEx>
        <w:trPr>
          <w:tblHeader/>
        </w:trPr>
        <w:tc>
          <w:tcPr>
            <w:tcW w:w="56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3E868C08" w14:textId="77777777" w:rsidR="00016712" w:rsidRDefault="00000000">
            <w:r>
              <w:rPr>
                <w:b/>
                <w:bCs/>
                <w:color w:val="FFFFFF"/>
                <w:sz w:val="18"/>
                <w:szCs w:val="18"/>
              </w:rPr>
              <w:t>Scale</w:t>
            </w:r>
          </w:p>
        </w:tc>
        <w:tc>
          <w:tcPr>
            <w:tcW w:w="130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4AB6E05A" w14:textId="77777777" w:rsidR="00016712" w:rsidRDefault="00000000">
            <w:r>
              <w:rPr>
                <w:b/>
                <w:bCs/>
                <w:color w:val="FFFFFF"/>
                <w:sz w:val="18"/>
                <w:szCs w:val="18"/>
              </w:rPr>
              <w:t>Users</w:t>
            </w:r>
          </w:p>
        </w:tc>
        <w:tc>
          <w:tcPr>
            <w:tcW w:w="375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64C9C78B" w14:textId="77777777" w:rsidR="00016712" w:rsidRDefault="00000000">
            <w:r>
              <w:rPr>
                <w:b/>
                <w:bCs/>
                <w:color w:val="FFFFFF"/>
                <w:sz w:val="18"/>
                <w:szCs w:val="18"/>
              </w:rPr>
              <w:t>What changes</w:t>
            </w:r>
          </w:p>
        </w:tc>
        <w:tc>
          <w:tcPr>
            <w:tcW w:w="3750" w:type="dxa"/>
            <w:tcBorders>
              <w:top w:val="single" w:sz="1" w:space="0" w:color="B9C6D6"/>
              <w:left w:val="single" w:sz="1" w:space="0" w:color="B9C6D6"/>
              <w:bottom w:val="single" w:sz="1" w:space="0" w:color="B9C6D6"/>
              <w:right w:val="single" w:sz="1" w:space="0" w:color="B9C6D6"/>
            </w:tcBorders>
            <w:shd w:val="clear" w:color="auto" w:fill="2E5A88"/>
            <w:tcMar>
              <w:top w:w="60" w:type="dxa"/>
              <w:left w:w="110" w:type="dxa"/>
              <w:bottom w:w="60" w:type="dxa"/>
              <w:right w:w="110" w:type="dxa"/>
            </w:tcMar>
            <w:vAlign w:val="center"/>
          </w:tcPr>
          <w:p w14:paraId="2BF8FA16" w14:textId="77777777" w:rsidR="00016712" w:rsidRDefault="00000000">
            <w:r>
              <w:rPr>
                <w:b/>
                <w:bCs/>
                <w:color w:val="FFFFFF"/>
                <w:sz w:val="18"/>
                <w:szCs w:val="18"/>
              </w:rPr>
              <w:t>The specific risk</w:t>
            </w:r>
          </w:p>
        </w:tc>
      </w:tr>
      <w:tr w:rsidR="00016712" w14:paraId="2236C331" w14:textId="77777777">
        <w:tblPrEx>
          <w:tblCellMar>
            <w:top w:w="0" w:type="dxa"/>
            <w:bottom w:w="0" w:type="dxa"/>
          </w:tblCellMar>
        </w:tblPrEx>
        <w:tc>
          <w:tcPr>
            <w:tcW w:w="5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304EF24E" w14:textId="77777777" w:rsidR="00016712" w:rsidRDefault="00000000">
            <w:r>
              <w:rPr>
                <w:sz w:val="18"/>
                <w:szCs w:val="18"/>
              </w:rPr>
              <w:t>1</w:t>
            </w:r>
          </w:p>
        </w:tc>
        <w:tc>
          <w:tcPr>
            <w:tcW w:w="13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5FB26C4E" w14:textId="77777777" w:rsidR="00016712" w:rsidRDefault="00000000">
            <w:r>
              <w:rPr>
                <w:sz w:val="18"/>
                <w:szCs w:val="18"/>
              </w:rPr>
              <w:t>20 supervised</w:t>
            </w:r>
          </w:p>
        </w:tc>
        <w:tc>
          <w:tcPr>
            <w:tcW w:w="375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5AF1E199" w14:textId="77777777" w:rsidR="00016712" w:rsidRDefault="00000000">
            <w:r>
              <w:rPr>
                <w:sz w:val="18"/>
                <w:szCs w:val="18"/>
              </w:rPr>
              <w:t>Live supervision is the safety net; cost trivial (~$150–250 total).</w:t>
            </w:r>
          </w:p>
        </w:tc>
        <w:tc>
          <w:tcPr>
            <w:tcW w:w="375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0C688EB1" w14:textId="77777777" w:rsidR="00016712" w:rsidRDefault="00000000">
            <w:r>
              <w:rPr>
                <w:sz w:val="18"/>
                <w:szCs w:val="18"/>
              </w:rPr>
              <w:t>Whether the encounter holds at all — drift detection is unvalidated and supervision substitutes for it. Thesis-failure risk, not scale.</w:t>
            </w:r>
          </w:p>
        </w:tc>
      </w:tr>
      <w:tr w:rsidR="00016712" w14:paraId="07D68BF5" w14:textId="77777777">
        <w:tblPrEx>
          <w:tblCellMar>
            <w:top w:w="0" w:type="dxa"/>
            <w:bottom w:w="0" w:type="dxa"/>
          </w:tblCellMar>
        </w:tblPrEx>
        <w:tc>
          <w:tcPr>
            <w:tcW w:w="56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29EAECB1" w14:textId="77777777" w:rsidR="00016712" w:rsidRDefault="00000000">
            <w:r>
              <w:rPr>
                <w:sz w:val="18"/>
                <w:szCs w:val="18"/>
              </w:rPr>
              <w:t>2</w:t>
            </w:r>
          </w:p>
        </w:tc>
        <w:tc>
          <w:tcPr>
            <w:tcW w:w="13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34871D7D" w14:textId="77777777" w:rsidR="00016712" w:rsidRDefault="00000000">
            <w:r>
              <w:rPr>
                <w:sz w:val="18"/>
                <w:szCs w:val="18"/>
              </w:rPr>
              <w:t>100 (early P1)</w:t>
            </w:r>
          </w:p>
        </w:tc>
        <w:tc>
          <w:tcPr>
            <w:tcW w:w="375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3E83206C" w14:textId="77777777" w:rsidR="00016712" w:rsidRDefault="00000000">
            <w:r>
              <w:rPr>
                <w:sz w:val="18"/>
                <w:szCs w:val="18"/>
              </w:rPr>
              <w:t>Supervision impossible per-session; external audit mechanism (Art. 12) and async drift monitoring must replace it. ~$700–1,200/mo.</w:t>
            </w:r>
          </w:p>
        </w:tc>
        <w:tc>
          <w:tcPr>
            <w:tcW w:w="375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477FAB2C" w14:textId="77777777" w:rsidR="00016712" w:rsidRDefault="00000000">
            <w:r>
              <w:rPr>
                <w:sz w:val="18"/>
                <w:szCs w:val="18"/>
              </w:rPr>
              <w:t>The silent-discipline drift detection must work without a human watching — at exactly the moment you stop being able to watch.</w:t>
            </w:r>
          </w:p>
        </w:tc>
      </w:tr>
      <w:tr w:rsidR="00016712" w14:paraId="51CDFF6D" w14:textId="77777777">
        <w:tblPrEx>
          <w:tblCellMar>
            <w:top w:w="0" w:type="dxa"/>
            <w:bottom w:w="0" w:type="dxa"/>
          </w:tblCellMar>
        </w:tblPrEx>
        <w:tc>
          <w:tcPr>
            <w:tcW w:w="5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4CC3E8BB" w14:textId="77777777" w:rsidR="00016712" w:rsidRDefault="00000000">
            <w:r>
              <w:rPr>
                <w:sz w:val="18"/>
                <w:szCs w:val="18"/>
              </w:rPr>
              <w:t>3</w:t>
            </w:r>
          </w:p>
        </w:tc>
        <w:tc>
          <w:tcPr>
            <w:tcW w:w="13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12C426A7" w14:textId="77777777" w:rsidR="00016712" w:rsidRDefault="00000000">
            <w:r>
              <w:rPr>
                <w:sz w:val="18"/>
                <w:szCs w:val="18"/>
              </w:rPr>
              <w:t>500 (P1 est.)</w:t>
            </w:r>
          </w:p>
        </w:tc>
        <w:tc>
          <w:tcPr>
            <w:tcW w:w="375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0A0B8A8C" w14:textId="77777777" w:rsidR="00016712" w:rsidRDefault="00000000">
            <w:r>
              <w:rPr>
                <w:sz w:val="18"/>
                <w:szCs w:val="18"/>
              </w:rPr>
              <w:t>~20–60 concurrent sessions peak; each fires Facilitator + Reps + checks concurrently. ~$2,800–4,500/mo.</w:t>
            </w:r>
          </w:p>
        </w:tc>
        <w:tc>
          <w:tcPr>
            <w:tcW w:w="375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77CEC0F9" w14:textId="77777777" w:rsidR="00016712" w:rsidRDefault="00000000">
            <w:r>
              <w:rPr>
                <w:sz w:val="18"/>
                <w:szCs w:val="18"/>
              </w:rPr>
              <w:t>API rate limits. Multi-agent concurrency multiplies requests/min and tokens/min against your tier ceiling; throttling mid-encounter breaks the reliable-presence trust requirement.</w:t>
            </w:r>
          </w:p>
        </w:tc>
      </w:tr>
      <w:tr w:rsidR="00016712" w14:paraId="23FC385A" w14:textId="77777777">
        <w:tblPrEx>
          <w:tblCellMar>
            <w:top w:w="0" w:type="dxa"/>
            <w:bottom w:w="0" w:type="dxa"/>
          </w:tblCellMar>
        </w:tblPrEx>
        <w:tc>
          <w:tcPr>
            <w:tcW w:w="56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66CCD2E2" w14:textId="77777777" w:rsidR="00016712" w:rsidRDefault="00000000">
            <w:r>
              <w:rPr>
                <w:sz w:val="18"/>
                <w:szCs w:val="18"/>
              </w:rPr>
              <w:t>4</w:t>
            </w:r>
          </w:p>
        </w:tc>
        <w:tc>
          <w:tcPr>
            <w:tcW w:w="130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5AC32395" w14:textId="77777777" w:rsidR="00016712" w:rsidRDefault="00000000">
            <w:r>
              <w:rPr>
                <w:sz w:val="18"/>
                <w:szCs w:val="18"/>
              </w:rPr>
              <w:t>1,000 (P1 growth)</w:t>
            </w:r>
          </w:p>
        </w:tc>
        <w:tc>
          <w:tcPr>
            <w:tcW w:w="375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0B38F229" w14:textId="77777777" w:rsidR="00016712" w:rsidRDefault="00000000">
            <w:r>
              <w:rPr>
                <w:sz w:val="18"/>
                <w:szCs w:val="18"/>
              </w:rPr>
              <w:t>~40–120 concurrent peak. ~$5,000–8,500/mo.</w:t>
            </w:r>
          </w:p>
        </w:tc>
        <w:tc>
          <w:tcPr>
            <w:tcW w:w="3750" w:type="dxa"/>
            <w:tcBorders>
              <w:top w:val="single" w:sz="1" w:space="0" w:color="B9C6D6"/>
              <w:left w:val="single" w:sz="1" w:space="0" w:color="B9C6D6"/>
              <w:bottom w:val="single" w:sz="1" w:space="0" w:color="B9C6D6"/>
              <w:right w:val="single" w:sz="1" w:space="0" w:color="B9C6D6"/>
            </w:tcBorders>
            <w:shd w:val="clear" w:color="auto" w:fill="F2F6FA"/>
            <w:tcMar>
              <w:top w:w="50" w:type="dxa"/>
              <w:left w:w="110" w:type="dxa"/>
              <w:bottom w:w="50" w:type="dxa"/>
              <w:right w:w="110" w:type="dxa"/>
            </w:tcMar>
            <w:vAlign w:val="center"/>
          </w:tcPr>
          <w:p w14:paraId="22AEB902" w14:textId="77777777" w:rsidR="00016712" w:rsidRDefault="00000000">
            <w:r>
              <w:rPr>
                <w:sz w:val="18"/>
                <w:szCs w:val="18"/>
              </w:rPr>
              <w:t>Operational sustainability collapse — uptime, incident response, cost monitoring exceed what a sole non-engineer sustains part-time. Needs standing part-time engineering help.</w:t>
            </w:r>
          </w:p>
        </w:tc>
      </w:tr>
      <w:tr w:rsidR="00016712" w14:paraId="230A6038" w14:textId="77777777">
        <w:tblPrEx>
          <w:tblCellMar>
            <w:top w:w="0" w:type="dxa"/>
            <w:bottom w:w="0" w:type="dxa"/>
          </w:tblCellMar>
        </w:tblPrEx>
        <w:tc>
          <w:tcPr>
            <w:tcW w:w="56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1E0A9822" w14:textId="77777777" w:rsidR="00016712" w:rsidRDefault="00000000">
            <w:r>
              <w:rPr>
                <w:sz w:val="18"/>
                <w:szCs w:val="18"/>
              </w:rPr>
              <w:t>5</w:t>
            </w:r>
          </w:p>
        </w:tc>
        <w:tc>
          <w:tcPr>
            <w:tcW w:w="130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177B161D" w14:textId="77777777" w:rsidR="00016712" w:rsidRDefault="00000000">
            <w:r>
              <w:rPr>
                <w:sz w:val="18"/>
                <w:szCs w:val="18"/>
              </w:rPr>
              <w:t>10,000 (P2+)</w:t>
            </w:r>
          </w:p>
        </w:tc>
        <w:tc>
          <w:tcPr>
            <w:tcW w:w="375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680C0E21" w14:textId="77777777" w:rsidR="00016712" w:rsidRDefault="00000000">
            <w:r>
              <w:rPr>
                <w:sz w:val="18"/>
                <w:szCs w:val="18"/>
              </w:rPr>
              <w:t>Hundreds of concurrent sessions; needs queuing, load balancing, real observability, on-call. ~$50,000–95,000/mo.</w:t>
            </w:r>
          </w:p>
        </w:tc>
        <w:tc>
          <w:tcPr>
            <w:tcW w:w="3750" w:type="dxa"/>
            <w:tcBorders>
              <w:top w:val="single" w:sz="1" w:space="0" w:color="B9C6D6"/>
              <w:left w:val="single" w:sz="1" w:space="0" w:color="B9C6D6"/>
              <w:bottom w:val="single" w:sz="1" w:space="0" w:color="B9C6D6"/>
              <w:right w:val="single" w:sz="1" w:space="0" w:color="B9C6D6"/>
            </w:tcBorders>
            <w:tcMar>
              <w:top w:w="50" w:type="dxa"/>
              <w:left w:w="110" w:type="dxa"/>
              <w:bottom w:w="50" w:type="dxa"/>
              <w:right w:w="110" w:type="dxa"/>
            </w:tcMar>
            <w:vAlign w:val="center"/>
          </w:tcPr>
          <w:p w14:paraId="3186FFA6" w14:textId="77777777" w:rsidR="00016712" w:rsidRDefault="00000000">
            <w:r>
              <w:rPr>
                <w:sz w:val="18"/>
                <w:szCs w:val="18"/>
              </w:rPr>
              <w:t>Non-linear governance load (5-world tables × thousands of unsupervised sessions): one systemic drift/contamination failure now happens thousands of times, invisibly. Exceeds the sole-builder model — needs a team.</w:t>
            </w:r>
          </w:p>
        </w:tc>
      </w:tr>
    </w:tbl>
    <w:p w14:paraId="601A00CF" w14:textId="77777777" w:rsidR="00016712" w:rsidRDefault="00000000">
      <w:pPr>
        <w:pStyle w:val="Heading2"/>
        <w:spacing w:after="120"/>
      </w:pPr>
      <w:bookmarkStart w:id="17" w:name="_Toc233056224"/>
      <w:r>
        <w:t>The Facilitator brief-load growth axis</w:t>
      </w:r>
      <w:bookmarkEnd w:id="17"/>
    </w:p>
    <w:p w14:paraId="609DF571" w14:textId="77777777" w:rsidR="00016712" w:rsidRDefault="00000000">
      <w:pPr>
        <w:spacing w:after="120" w:line="276" w:lineRule="auto"/>
      </w:pPr>
      <w:r>
        <w:lastRenderedPageBreak/>
        <w:t>The Facilitator’s curatorial context scales with the world library, not the table. At Phase 1 (5 worlds) it holds all five Section B briefs always-present (~5,000 tokens) — trivial and cacheable. At Phase 2+ (15–20 worlds) that becomes ~15,000–20,000 tokens of briefs on every routing call, every turn. At 20 worlds the brief load rivals a full Representative’s always-present budget, but is incurred on every Facilitator invocation. Uncached at 20 worlds that is ~400,000–500,000 extra input tokens per session (~$1.20–$1.50); cached, it collapses to ~$0.15/session — which is why caching makes holding all briefs survivable to roughly 15–20 worlds. Beyond that, the Facilitator should retrieve candidate briefs based on the participant’s stated need and role rather than holding the whole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712" w14:paraId="2626BB09" w14:textId="77777777">
        <w:tblPrEx>
          <w:tblCellMar>
            <w:top w:w="0" w:type="dxa"/>
            <w:bottom w:w="0" w:type="dxa"/>
          </w:tblCellMar>
        </w:tblPrEx>
        <w:tc>
          <w:tcPr>
            <w:tcW w:w="9360" w:type="dxa"/>
            <w:tcBorders>
              <w:top w:val="single" w:sz="1" w:space="0" w:color="2E5A88"/>
              <w:left w:val="single" w:sz="18" w:space="0" w:color="2E5A88"/>
              <w:bottom w:val="single" w:sz="1" w:space="0" w:color="2E5A88"/>
              <w:right w:val="single" w:sz="1" w:space="0" w:color="2E5A88"/>
            </w:tcBorders>
            <w:shd w:val="clear" w:color="auto" w:fill="EAF1DB"/>
            <w:tcMar>
              <w:top w:w="120" w:type="dxa"/>
              <w:left w:w="200" w:type="dxa"/>
              <w:bottom w:w="120" w:type="dxa"/>
              <w:right w:w="160" w:type="dxa"/>
            </w:tcMar>
          </w:tcPr>
          <w:p w14:paraId="26DDCDA3" w14:textId="77777777" w:rsidR="00016712" w:rsidRDefault="00000000">
            <w:pPr>
              <w:spacing w:after="120" w:line="276" w:lineRule="auto"/>
            </w:pPr>
            <w:r>
              <w:rPr>
                <w:b/>
                <w:bCs/>
              </w:rPr>
              <w:t xml:space="preserve">Recommendation: </w:t>
            </w:r>
            <w:r>
              <w:t>build the brief layer as retrieval-ready from day one, even though Phase 1 holds all five in context — so Phase 2 is a configuration change, not a Facilitator re-architecture under load.</w:t>
            </w:r>
          </w:p>
        </w:tc>
      </w:tr>
    </w:tbl>
    <w:p w14:paraId="36E2136C" w14:textId="77777777" w:rsidR="00016712" w:rsidRDefault="00000000">
      <w:pPr>
        <w:pStyle w:val="Heading1"/>
        <w:pBdr>
          <w:bottom w:val="single" w:sz="6" w:space="4" w:color="2E5A88"/>
        </w:pBdr>
      </w:pPr>
      <w:bookmarkStart w:id="18" w:name="_Toc233056225"/>
      <w:r>
        <w:t>7.  Three Decisions Before Any Code</w:t>
      </w:r>
      <w:bookmarkEnd w:id="18"/>
    </w:p>
    <w:p w14:paraId="1A0FF732" w14:textId="77777777" w:rsidR="00016712" w:rsidRDefault="00000000">
      <w:pPr>
        <w:pStyle w:val="Heading2"/>
        <w:spacing w:after="120"/>
      </w:pPr>
      <w:bookmarkStart w:id="19" w:name="_Toc233056226"/>
      <w:r>
        <w:t>Decision 1 — Architecture (highest priority)</w:t>
      </w:r>
      <w:bookmarkEnd w:id="19"/>
    </w:p>
    <w:p w14:paraId="718AEE49" w14:textId="77777777" w:rsidR="00016712" w:rsidRDefault="00000000">
      <w:pPr>
        <w:spacing w:after="120" w:line="276" w:lineRule="auto"/>
      </w:pPr>
      <w:r>
        <w:rPr>
          <w:b/>
          <w:bCs/>
        </w:rPr>
        <w:t xml:space="preserve">Commit to Option B </w:t>
      </w:r>
      <w:r>
        <w:t>(custom lightweight stack), with Projects used now for single-world proving. Highest priority because it is the most expensive choice to reverse and everything depends on it. It is the only option that puts the constitutional context-isolation boundary and the caching lever in your hands.</w:t>
      </w:r>
    </w:p>
    <w:p w14:paraId="79E45E67" w14:textId="77777777" w:rsidR="00016712" w:rsidRDefault="00000000">
      <w:pPr>
        <w:pStyle w:val="Heading2"/>
        <w:spacing w:after="120"/>
      </w:pPr>
      <w:bookmarkStart w:id="20" w:name="_Toc233056227"/>
      <w:r>
        <w:t>Decision 2 — Voice strategy</w:t>
      </w:r>
      <w:bookmarkEnd w:id="20"/>
    </w:p>
    <w:p w14:paraId="4906873C" w14:textId="77777777" w:rsidR="00016712" w:rsidRDefault="00000000">
      <w:pPr>
        <w:spacing w:after="120" w:line="276" w:lineRule="auto"/>
      </w:pPr>
      <w:r>
        <w:t>Keep voice in Alpha (needed to test presence-intensity and the encounter as designed), but architect text as the primary path and voice as a layer; choose Flash/Turbo as the voice model now (halves cost); and commit to a text-first or text-only tier for Phase 1. Voice is the dominant cost and the sharpest accessibility tension; deciding this now shapes both the build and the economics.</w:t>
      </w:r>
    </w:p>
    <w:p w14:paraId="1A7EDF57" w14:textId="77777777" w:rsidR="00016712" w:rsidRDefault="00000000">
      <w:pPr>
        <w:pStyle w:val="Heading2"/>
        <w:spacing w:after="120"/>
      </w:pPr>
      <w:bookmarkStart w:id="21" w:name="_Toc233056228"/>
      <w:r>
        <w:t>Decision 3 — Caching and isolation as design premises</w:t>
      </w:r>
      <w:bookmarkEnd w:id="21"/>
    </w:p>
    <w:p w14:paraId="104ADE95" w14:textId="77777777" w:rsidR="00016712" w:rsidRDefault="00000000">
      <w:pPr>
        <w:spacing w:after="120" w:line="276" w:lineRule="auto"/>
      </w:pPr>
      <w:r>
        <w:t>Decide that the orchestration is built around per-Representative isolated contexts with prompt caching, structured-output routing, and a retrieval-ready brief layer, from the first line. This is ~70% of variable cost and 100% of Article 3 compliance.</w:t>
      </w:r>
    </w:p>
    <w:p w14:paraId="2349A2AB" w14:textId="77777777" w:rsidR="00016712" w:rsidRDefault="00000000">
      <w:pPr>
        <w:pStyle w:val="Heading2"/>
        <w:spacing w:after="120"/>
      </w:pPr>
      <w:bookmarkStart w:id="22" w:name="_Toc233056229"/>
      <w:r>
        <w:t>What not to attempt solo</w:t>
      </w:r>
      <w:bookmarkEnd w:id="22"/>
    </w:p>
    <w:p w14:paraId="5AF237DC" w14:textId="77777777" w:rsidR="00016712" w:rsidRDefault="00000000">
      <w:pPr>
        <w:pStyle w:val="ListParagraph"/>
        <w:numPr>
          <w:ilvl w:val="0"/>
          <w:numId w:val="3"/>
        </w:numPr>
        <w:spacing w:after="80" w:line="276" w:lineRule="auto"/>
      </w:pPr>
      <w:r>
        <w:rPr>
          <w:b/>
          <w:bCs/>
        </w:rPr>
        <w:t xml:space="preserve">The orchestration layer itself </w:t>
      </w:r>
      <w:r>
        <w:t>— the Facilitator-as-actor, the context-isolation boundary, and public-transcript handling. A subtle context-leak bug here violates Article 3 invisibly. This is Engagement One.</w:t>
      </w:r>
    </w:p>
    <w:p w14:paraId="1955E68A" w14:textId="77777777" w:rsidR="00016712" w:rsidRDefault="00000000">
      <w:pPr>
        <w:pStyle w:val="ListParagraph"/>
        <w:numPr>
          <w:ilvl w:val="0"/>
          <w:numId w:val="3"/>
        </w:numPr>
        <w:spacing w:after="80" w:line="276" w:lineRule="auto"/>
      </w:pPr>
      <w:r>
        <w:rPr>
          <w:b/>
          <w:bCs/>
        </w:rPr>
        <w:t xml:space="preserve">The pre-public security / accessibility / performance audit </w:t>
      </w:r>
      <w:r>
        <w:t>— Engagement Two, constitutionally required (Articles 12, 35).</w:t>
      </w:r>
    </w:p>
    <w:p w14:paraId="0F79FA07" w14:textId="77777777" w:rsidR="00016712" w:rsidRDefault="00000000">
      <w:pPr>
        <w:pStyle w:val="ListParagraph"/>
        <w:numPr>
          <w:ilvl w:val="0"/>
          <w:numId w:val="3"/>
        </w:numPr>
        <w:spacing w:after="80" w:line="276" w:lineRule="auto"/>
      </w:pPr>
      <w:r>
        <w:rPr>
          <w:b/>
          <w:bCs/>
        </w:rPr>
        <w:t xml:space="preserve">Prompt-injection / adversarial-resistance hardening </w:t>
      </w:r>
      <w:r>
        <w:t>(Article 32).</w:t>
      </w:r>
    </w:p>
    <w:p w14:paraId="5579935E" w14:textId="77777777" w:rsidR="00016712" w:rsidRDefault="00000000">
      <w:pPr>
        <w:pStyle w:val="ListParagraph"/>
        <w:numPr>
          <w:ilvl w:val="0"/>
          <w:numId w:val="3"/>
        </w:numPr>
        <w:spacing w:after="80" w:line="276" w:lineRule="auto"/>
      </w:pPr>
      <w:r>
        <w:rPr>
          <w:b/>
          <w:bCs/>
        </w:rPr>
        <w:lastRenderedPageBreak/>
        <w:t xml:space="preserve">Real-time observability correctness </w:t>
      </w:r>
      <w:r>
        <w:t>for the supervised-session audit gate — getting it wrong is a gate violation, not a bug.</w:t>
      </w:r>
    </w:p>
    <w:p w14:paraId="34175929" w14:textId="77777777" w:rsidR="00016712" w:rsidRDefault="00000000">
      <w:pPr>
        <w:pStyle w:val="Heading2"/>
        <w:spacing w:after="120"/>
      </w:pPr>
      <w:bookmarkStart w:id="23" w:name="_Toc233056230"/>
      <w:r>
        <w:t>Highest-leverage move in the next 30 days</w:t>
      </w:r>
      <w:bookmarkEnd w:id="23"/>
    </w:p>
    <w:p w14:paraId="7EC455D4" w14:textId="77777777" w:rsidR="00016712" w:rsidRDefault="00000000">
      <w:pPr>
        <w:spacing w:after="120" w:line="276" w:lineRule="auto"/>
      </w:pPr>
      <w:r>
        <w:t>With Claude Code, build a throwaway two-Representative-plus-Facilitator proof-of-concept as a simple script against the direct API — not production, just to observe three things empirically: (a) whether cross-world contamination actually happens when two worlds share a transcript, and whether a Facilitator check can catch it; (b) the real multi-agent cost and latency per turn; (c) the real turn-count and voice-character volume of a 45-minute formation conversation. This costs ~$20 of API, is learnable by a non-engineer with Claude Code, and turns the single biggest unknown — the unvalidated drift detection on which every cost and scaling number depends — from “specified but unproven” into “observed.” It de-risks all three decisions and the entire scope of Engagement One. Do it before hiring the engineer, so you hire against evidence.</w:t>
      </w:r>
    </w:p>
    <w:p w14:paraId="4D1DA159" w14:textId="77777777" w:rsidR="00016712" w:rsidRDefault="00000000">
      <w:pPr>
        <w:pStyle w:val="Heading1"/>
        <w:pBdr>
          <w:bottom w:val="single" w:sz="6" w:space="4" w:color="2E5A88"/>
        </w:pBdr>
      </w:pPr>
      <w:bookmarkStart w:id="24" w:name="_Toc233056231"/>
      <w:r>
        <w:t>8.  Live Verification and Named Uncertainties</w:t>
      </w:r>
      <w:bookmarkEnd w:id="24"/>
    </w:p>
    <w:p w14:paraId="04C3AC93" w14:textId="77777777" w:rsidR="00016712" w:rsidRDefault="00000000">
      <w:pPr>
        <w:pStyle w:val="Heading2"/>
        <w:spacing w:after="120"/>
      </w:pPr>
      <w:bookmarkStart w:id="25" w:name="_Toc233056232"/>
      <w:r>
        <w:t>To be verified by Claude Code in the project’s own account context</w:t>
      </w:r>
      <w:bookmarkEnd w:id="25"/>
    </w:p>
    <w:p w14:paraId="61C043B0" w14:textId="77777777" w:rsidR="00016712" w:rsidRDefault="00000000">
      <w:pPr>
        <w:pStyle w:val="ListParagraph"/>
        <w:numPr>
          <w:ilvl w:val="0"/>
          <w:numId w:val="3"/>
        </w:numPr>
        <w:spacing w:after="80" w:line="276" w:lineRule="auto"/>
      </w:pPr>
      <w:r>
        <w:rPr>
          <w:b/>
          <w:bCs/>
        </w:rPr>
        <w:t xml:space="preserve">Anthropic usage-tier rate limits </w:t>
      </w:r>
      <w:r>
        <w:t>(requests/min, tokens/min) — critical for the 500–1,000-user scales.</w:t>
      </w:r>
    </w:p>
    <w:p w14:paraId="27F1B14C" w14:textId="77777777" w:rsidR="00016712" w:rsidRDefault="00000000">
      <w:pPr>
        <w:pStyle w:val="ListParagraph"/>
        <w:numPr>
          <w:ilvl w:val="0"/>
          <w:numId w:val="3"/>
        </w:numPr>
        <w:spacing w:after="80" w:line="276" w:lineRule="auto"/>
      </w:pPr>
      <w:r>
        <w:rPr>
          <w:b/>
          <w:bCs/>
        </w:rPr>
        <w:t xml:space="preserve">ElevenLabs streaming concurrency limits per tier, </w:t>
      </w:r>
      <w:r>
        <w:t>and whether the Conversational/realtime API (billed per minute) changes the voice math versus batch TTS.</w:t>
      </w:r>
    </w:p>
    <w:p w14:paraId="7E2B7BD5" w14:textId="77777777" w:rsidR="00016712" w:rsidRDefault="00000000">
      <w:pPr>
        <w:pStyle w:val="ListParagraph"/>
        <w:numPr>
          <w:ilvl w:val="0"/>
          <w:numId w:val="3"/>
        </w:numPr>
        <w:spacing w:after="80" w:line="276" w:lineRule="auto"/>
      </w:pPr>
      <w:r>
        <w:rPr>
          <w:b/>
          <w:bCs/>
        </w:rPr>
        <w:t xml:space="preserve">Dify’s current native multi-agent-with-isolation capability, </w:t>
      </w:r>
      <w:r>
        <w:t>if Option A is to be formally re-confirmed before being closed out.</w:t>
      </w:r>
    </w:p>
    <w:p w14:paraId="653AA8AA" w14:textId="77777777" w:rsidR="00016712" w:rsidRDefault="00000000">
      <w:pPr>
        <w:pStyle w:val="Heading2"/>
        <w:spacing w:after="120"/>
      </w:pPr>
      <w:bookmarkStart w:id="26" w:name="_Toc233056233"/>
      <w:r>
        <w:t>Where the numbers have real error bars</w:t>
      </w:r>
      <w:bookmarkEnd w:id="26"/>
    </w:p>
    <w:p w14:paraId="16657F91" w14:textId="77777777" w:rsidR="00016712" w:rsidRDefault="00000000">
      <w:pPr>
        <w:pStyle w:val="ListParagraph"/>
        <w:numPr>
          <w:ilvl w:val="0"/>
          <w:numId w:val="3"/>
        </w:numPr>
        <w:spacing w:after="80" w:line="276" w:lineRule="auto"/>
      </w:pPr>
      <w:r>
        <w:rPr>
          <w:b/>
          <w:bCs/>
        </w:rPr>
        <w:t xml:space="preserve">Turn-count and voice-character volume per session </w:t>
      </w:r>
      <w:r>
        <w:t>are estimated, not measured — they swing per-session figures ±50%. The 30-day proof-of-concept resolves them directly.</w:t>
      </w:r>
    </w:p>
    <w:p w14:paraId="4EDB902D" w14:textId="77777777" w:rsidR="00016712" w:rsidRDefault="00000000">
      <w:pPr>
        <w:pStyle w:val="ListParagraph"/>
        <w:numPr>
          <w:ilvl w:val="0"/>
          <w:numId w:val="3"/>
        </w:numPr>
        <w:spacing w:after="80" w:line="276" w:lineRule="auto"/>
      </w:pPr>
      <w:r>
        <w:rPr>
          <w:b/>
          <w:bCs/>
        </w:rPr>
        <w:t xml:space="preserve">Drift-detection cost. </w:t>
      </w:r>
      <w:r>
        <w:t>If drift detection needs heavy per-turn LLM monitoring, per-session API cost could rise 1.5–2× from these estimates.</w:t>
      </w:r>
    </w:p>
    <w:p w14:paraId="5836F885" w14:textId="77777777" w:rsidR="00016712" w:rsidRDefault="00000000">
      <w:pPr>
        <w:spacing w:after="120" w:line="276" w:lineRule="auto"/>
      </w:pPr>
      <w:r>
        <w:rPr>
          <w:b/>
          <w:bCs/>
        </w:rPr>
        <w:t xml:space="preserve">The shape of every finding is robust </w:t>
      </w:r>
      <w:r>
        <w:t>— voice dominates, caching is the lever, fixed costs dominate at prototype, break-even ~$6–9/user. The exact dollars firm up after the proof-of-concept.</w:t>
      </w:r>
    </w:p>
    <w:p w14:paraId="4FE8EEEA" w14:textId="77777777" w:rsidR="00016712" w:rsidRDefault="00000000">
      <w:pPr>
        <w:pStyle w:val="Heading1"/>
        <w:pBdr>
          <w:bottom w:val="single" w:sz="6" w:space="4" w:color="2E5A88"/>
        </w:pBdr>
      </w:pPr>
      <w:bookmarkStart w:id="27" w:name="_Toc233056234"/>
      <w:r>
        <w:t>9.  The Honest Assessment</w:t>
      </w:r>
      <w:bookmarkEnd w:id="27"/>
    </w:p>
    <w:p w14:paraId="362276BA" w14:textId="77777777" w:rsidR="00016712" w:rsidRDefault="00000000">
      <w:pPr>
        <w:spacing w:after="120" w:line="276" w:lineRule="auto"/>
      </w:pPr>
      <w:r>
        <w:rPr>
          <w:b/>
          <w:bCs/>
        </w:rPr>
        <w:t>Is this system buildable to the quality it requires by a sole non-engineer with Claude Code assistance and two bounded specialist-engineer engagements — or does it require more engineering investment than that model can sustain?</w:t>
      </w:r>
    </w:p>
    <w:p w14:paraId="633190BD" w14:textId="77777777" w:rsidR="00016712" w:rsidRDefault="00000000">
      <w:pPr>
        <w:pStyle w:val="Heading3"/>
        <w:spacing w:before="180" w:after="80"/>
      </w:pPr>
      <w:r>
        <w:t>For the prototype (Alpha and Beta) — yes, comfortably.</w:t>
      </w:r>
    </w:p>
    <w:p w14:paraId="7F8A9453" w14:textId="77777777" w:rsidR="00016712" w:rsidRDefault="00000000">
      <w:pPr>
        <w:spacing w:after="120" w:line="276" w:lineRule="auto"/>
      </w:pPr>
      <w:r>
        <w:lastRenderedPageBreak/>
        <w:t>The scale is tiny, the cost is trivial (~$150–$250 for Alpha), and one good Engagement One plus Claude Code plus the project lead’s supervision covers the hard part, which is correctness, not scale. The thesis-proof — does genuine multi-world encounter produce something a participant cannot get elsewhere — is fully achievable this way. That is what the prototype is for, and the model fits it.</w:t>
      </w:r>
    </w:p>
    <w:p w14:paraId="0269230D" w14:textId="77777777" w:rsidR="00016712" w:rsidRDefault="00000000">
      <w:pPr>
        <w:pStyle w:val="Heading3"/>
        <w:spacing w:before="180" w:after="80"/>
      </w:pPr>
      <w:r>
        <w:t>For Phase 1 (public, 100–1,000 users) — a qualified yes, with conditions to plan for now.</w:t>
      </w:r>
    </w:p>
    <w:p w14:paraId="1672569C" w14:textId="77777777" w:rsidR="00016712" w:rsidRDefault="00000000">
      <w:pPr>
        <w:spacing w:after="120" w:line="276" w:lineRule="auto"/>
      </w:pPr>
      <w:r>
        <w:t>The model holds if three things are true: voice economics are solved (the text-first tier); the drift detection actually works without supervision (validated in Beta — this is the real gate, not the code); and the project lead accepts that operating a public multi-agent system at 500–1,000 users part-time is at the edge of sustainable, and budgets for at least part-time ongoing engineering support beginning at Phase 1 launch. The two bounded engagements realistically become “two bounded engagements plus a part-time retainer” somewhere in Phase 1 — which the Phased Build Path’s own funding notes already anticipate (“first part-time support”). This is the model maturing as designed, not failing.</w:t>
      </w:r>
    </w:p>
    <w:p w14:paraId="3B714A95" w14:textId="77777777" w:rsidR="00016712" w:rsidRDefault="00000000">
      <w:pPr>
        <w:pStyle w:val="Heading3"/>
        <w:spacing w:before="180" w:after="80"/>
      </w:pPr>
      <w:r>
        <w:t>For Phase 2+ and 10,000 users — no.</w:t>
      </w:r>
    </w:p>
    <w:p w14:paraId="0447118C" w14:textId="77777777" w:rsidR="00016712" w:rsidRDefault="00000000">
      <w:pPr>
        <w:spacing w:after="120" w:line="276" w:lineRule="auto"/>
      </w:pPr>
      <w:r>
        <w:t>That needs a standing team. But it is appropriately distant, and the governance explicitly treats five-worlds-and-beyond as directional ambition, not committed deliverable.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6712" w14:paraId="7EB4DFB3" w14:textId="77777777">
        <w:tblPrEx>
          <w:tblCellMar>
            <w:top w:w="0" w:type="dxa"/>
            <w:bottom w:w="0" w:type="dxa"/>
          </w:tblCellMar>
        </w:tblPrEx>
        <w:tc>
          <w:tcPr>
            <w:tcW w:w="9360" w:type="dxa"/>
            <w:tcBorders>
              <w:top w:val="single" w:sz="1" w:space="0" w:color="2E5A88"/>
              <w:left w:val="single" w:sz="18" w:space="0" w:color="2E5A88"/>
              <w:bottom w:val="single" w:sz="1" w:space="0" w:color="2E5A88"/>
              <w:right w:val="single" w:sz="1" w:space="0" w:color="2E5A88"/>
            </w:tcBorders>
            <w:shd w:val="clear" w:color="auto" w:fill="D6E2EF"/>
            <w:tcMar>
              <w:top w:w="120" w:type="dxa"/>
              <w:left w:w="200" w:type="dxa"/>
              <w:bottom w:w="120" w:type="dxa"/>
              <w:right w:w="160" w:type="dxa"/>
            </w:tcMar>
          </w:tcPr>
          <w:p w14:paraId="3578CC0D" w14:textId="77777777" w:rsidR="00016712" w:rsidRDefault="00000000">
            <w:pPr>
              <w:spacing w:after="80" w:line="276" w:lineRule="auto"/>
            </w:pPr>
            <w:r>
              <w:rPr>
                <w:b/>
                <w:bCs/>
              </w:rPr>
              <w:t xml:space="preserve">The reframe that matters. </w:t>
            </w:r>
            <w:r>
              <w:t>The binding constraint is not buildability — it is operational sustainability under live public load, and that limit arrives in Phase 1, not at the prototype. The system can be built to the quality it requires by this model through the proof of its core thesis. What this model cannot sustain by itself is the ongoing operation of a public, unsupervised, multi-agent encounter system at scale.</w:t>
            </w:r>
          </w:p>
          <w:p w14:paraId="7638DE4B" w14:textId="77777777" w:rsidR="00016712" w:rsidRDefault="00000000">
            <w:pPr>
              <w:spacing w:after="120" w:line="276" w:lineRule="auto"/>
            </w:pPr>
            <w:r>
              <w:t>So build the prototype exactly as planned — and plan, honestly and in advance, for the model to acquire ongoing engineering support at the moment it goes public, because that is where one non-engineer, however capable, meets the real ceiling. That is not discouragement. It is the one place the plan needs a line item it does not yet have.</w:t>
            </w:r>
          </w:p>
        </w:tc>
      </w:tr>
    </w:tbl>
    <w:p w14:paraId="7BF6CAFD" w14:textId="77777777" w:rsidR="00016712" w:rsidRDefault="00016712">
      <w:pPr>
        <w:spacing w:after="160"/>
      </w:pPr>
    </w:p>
    <w:p w14:paraId="45D63A94" w14:textId="77777777" w:rsidR="00016712" w:rsidRDefault="00000000">
      <w:pPr>
        <w:pBdr>
          <w:top w:val="single" w:sz="6" w:space="6" w:color="2E5A88"/>
        </w:pBdr>
        <w:spacing w:before="80"/>
      </w:pPr>
      <w:r>
        <w:rPr>
          <w:i/>
          <w:iCs/>
          <w:color w:val="555555"/>
          <w:sz w:val="18"/>
          <w:szCs w:val="18"/>
        </w:rPr>
        <w:t>Church in Conversation  ·  Technology Review Findings v1.0  ·  Accessible. Trustworthy. Sustainable. Right-sized.</w:t>
      </w:r>
    </w:p>
    <w:p w14:paraId="4692248B" w14:textId="77777777" w:rsidR="00016712" w:rsidRDefault="00000000">
      <w:pPr>
        <w:spacing w:before="40"/>
      </w:pPr>
      <w:r>
        <w:rPr>
          <w:i/>
          <w:iCs/>
          <w:color w:val="2E5A88"/>
          <w:sz w:val="18"/>
          <w:szCs w:val="18"/>
        </w:rPr>
        <w:t>Where efficiency and rigor conflict, rigor governs.</w:t>
      </w:r>
    </w:p>
    <w:sectPr w:rsidR="0001671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8BBAE" w14:textId="77777777" w:rsidR="004F2E7F" w:rsidRDefault="004F2E7F">
      <w:r>
        <w:separator/>
      </w:r>
    </w:p>
  </w:endnote>
  <w:endnote w:type="continuationSeparator" w:id="0">
    <w:p w14:paraId="1B6C14FB" w14:textId="77777777" w:rsidR="004F2E7F" w:rsidRDefault="004F2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E40F5" w14:textId="77777777" w:rsidR="00016712" w:rsidRDefault="00000000">
    <w:pPr>
      <w:tabs>
        <w:tab w:val="right" w:pos="9360"/>
      </w:tabs>
    </w:pPr>
    <w:r>
      <w:rPr>
        <w:color w:val="555555"/>
        <w:sz w:val="16"/>
        <w:szCs w:val="16"/>
      </w:rPr>
      <w:t>Confidential — project record</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4372E5">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4372E5">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ACC0A" w14:textId="77777777" w:rsidR="004F2E7F" w:rsidRDefault="004F2E7F">
      <w:r>
        <w:separator/>
      </w:r>
    </w:p>
  </w:footnote>
  <w:footnote w:type="continuationSeparator" w:id="0">
    <w:p w14:paraId="3733D3DF" w14:textId="77777777" w:rsidR="004F2E7F" w:rsidRDefault="004F2E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5C4F" w14:textId="77777777" w:rsidR="00016712" w:rsidRDefault="00000000">
    <w:pPr>
      <w:pBdr>
        <w:bottom w:val="single" w:sz="4" w:space="2" w:color="B9C6D6"/>
      </w:pBdr>
      <w:tabs>
        <w:tab w:val="right" w:pos="9360"/>
      </w:tabs>
    </w:pPr>
    <w:r>
      <w:rPr>
        <w:color w:val="555555"/>
        <w:sz w:val="16"/>
        <w:szCs w:val="16"/>
      </w:rPr>
      <w:t>Church in Conversation — Technology Review Findings</w:t>
    </w:r>
    <w:r>
      <w:rPr>
        <w:color w:val="555555"/>
        <w:sz w:val="16"/>
        <w:szCs w:val="16"/>
      </w:rPr>
      <w:tab/>
      <w:t>v1.0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64D69"/>
    <w:multiLevelType w:val="hybridMultilevel"/>
    <w:tmpl w:val="0882AE2E"/>
    <w:lvl w:ilvl="0" w:tplc="98163326">
      <w:start w:val="1"/>
      <w:numFmt w:val="decimal"/>
      <w:lvlText w:val="%1."/>
      <w:lvlJc w:val="left"/>
      <w:pPr>
        <w:ind w:left="460" w:hanging="280"/>
      </w:pPr>
    </w:lvl>
    <w:lvl w:ilvl="1" w:tplc="95FA3C1E">
      <w:numFmt w:val="decimal"/>
      <w:lvlText w:val=""/>
      <w:lvlJc w:val="left"/>
    </w:lvl>
    <w:lvl w:ilvl="2" w:tplc="D2081C92">
      <w:numFmt w:val="decimal"/>
      <w:lvlText w:val=""/>
      <w:lvlJc w:val="left"/>
    </w:lvl>
    <w:lvl w:ilvl="3" w:tplc="7062B7F2">
      <w:numFmt w:val="decimal"/>
      <w:lvlText w:val=""/>
      <w:lvlJc w:val="left"/>
    </w:lvl>
    <w:lvl w:ilvl="4" w:tplc="2CEA6EAC">
      <w:numFmt w:val="decimal"/>
      <w:lvlText w:val=""/>
      <w:lvlJc w:val="left"/>
    </w:lvl>
    <w:lvl w:ilvl="5" w:tplc="402C4522">
      <w:numFmt w:val="decimal"/>
      <w:lvlText w:val=""/>
      <w:lvlJc w:val="left"/>
    </w:lvl>
    <w:lvl w:ilvl="6" w:tplc="B6E86798">
      <w:numFmt w:val="decimal"/>
      <w:lvlText w:val=""/>
      <w:lvlJc w:val="left"/>
    </w:lvl>
    <w:lvl w:ilvl="7" w:tplc="881AF904">
      <w:numFmt w:val="decimal"/>
      <w:lvlText w:val=""/>
      <w:lvlJc w:val="left"/>
    </w:lvl>
    <w:lvl w:ilvl="8" w:tplc="CA84E8E2">
      <w:numFmt w:val="decimal"/>
      <w:lvlText w:val=""/>
      <w:lvlJc w:val="left"/>
    </w:lvl>
  </w:abstractNum>
  <w:abstractNum w:abstractNumId="1" w15:restartNumberingAfterBreak="0">
    <w:nsid w:val="4D196E43"/>
    <w:multiLevelType w:val="hybridMultilevel"/>
    <w:tmpl w:val="B0D46450"/>
    <w:lvl w:ilvl="0" w:tplc="C1AA3AAC">
      <w:start w:val="1"/>
      <w:numFmt w:val="bullet"/>
      <w:lvlText w:val="•"/>
      <w:lvlJc w:val="left"/>
      <w:pPr>
        <w:ind w:left="460" w:hanging="280"/>
      </w:pPr>
    </w:lvl>
    <w:lvl w:ilvl="1" w:tplc="5C6CF95A">
      <w:numFmt w:val="decimal"/>
      <w:lvlText w:val=""/>
      <w:lvlJc w:val="left"/>
    </w:lvl>
    <w:lvl w:ilvl="2" w:tplc="9A94C79C">
      <w:numFmt w:val="decimal"/>
      <w:lvlText w:val=""/>
      <w:lvlJc w:val="left"/>
    </w:lvl>
    <w:lvl w:ilvl="3" w:tplc="49D61A06">
      <w:numFmt w:val="decimal"/>
      <w:lvlText w:val=""/>
      <w:lvlJc w:val="left"/>
    </w:lvl>
    <w:lvl w:ilvl="4" w:tplc="C75A6EAA">
      <w:numFmt w:val="decimal"/>
      <w:lvlText w:val=""/>
      <w:lvlJc w:val="left"/>
    </w:lvl>
    <w:lvl w:ilvl="5" w:tplc="D048ECA2">
      <w:numFmt w:val="decimal"/>
      <w:lvlText w:val=""/>
      <w:lvlJc w:val="left"/>
    </w:lvl>
    <w:lvl w:ilvl="6" w:tplc="8610B9E2">
      <w:numFmt w:val="decimal"/>
      <w:lvlText w:val=""/>
      <w:lvlJc w:val="left"/>
    </w:lvl>
    <w:lvl w:ilvl="7" w:tplc="8DE27B74">
      <w:numFmt w:val="decimal"/>
      <w:lvlText w:val=""/>
      <w:lvlJc w:val="left"/>
    </w:lvl>
    <w:lvl w:ilvl="8" w:tplc="B83446A6">
      <w:numFmt w:val="decimal"/>
      <w:lvlText w:val=""/>
      <w:lvlJc w:val="left"/>
    </w:lvl>
  </w:abstractNum>
  <w:abstractNum w:abstractNumId="2" w15:restartNumberingAfterBreak="0">
    <w:nsid w:val="552C4F95"/>
    <w:multiLevelType w:val="hybridMultilevel"/>
    <w:tmpl w:val="A97A1E26"/>
    <w:lvl w:ilvl="0" w:tplc="0FD6C06E">
      <w:start w:val="1"/>
      <w:numFmt w:val="decimal"/>
      <w:lvlText w:val="%1."/>
      <w:lvlJc w:val="left"/>
      <w:pPr>
        <w:ind w:left="460" w:hanging="280"/>
      </w:pPr>
    </w:lvl>
    <w:lvl w:ilvl="1" w:tplc="F3860D96">
      <w:numFmt w:val="decimal"/>
      <w:lvlText w:val=""/>
      <w:lvlJc w:val="left"/>
    </w:lvl>
    <w:lvl w:ilvl="2" w:tplc="B51C67EA">
      <w:numFmt w:val="decimal"/>
      <w:lvlText w:val=""/>
      <w:lvlJc w:val="left"/>
    </w:lvl>
    <w:lvl w:ilvl="3" w:tplc="FD822170">
      <w:numFmt w:val="decimal"/>
      <w:lvlText w:val=""/>
      <w:lvlJc w:val="left"/>
    </w:lvl>
    <w:lvl w:ilvl="4" w:tplc="47F05176">
      <w:numFmt w:val="decimal"/>
      <w:lvlText w:val=""/>
      <w:lvlJc w:val="left"/>
    </w:lvl>
    <w:lvl w:ilvl="5" w:tplc="91AE333A">
      <w:numFmt w:val="decimal"/>
      <w:lvlText w:val=""/>
      <w:lvlJc w:val="left"/>
    </w:lvl>
    <w:lvl w:ilvl="6" w:tplc="BAF01976">
      <w:numFmt w:val="decimal"/>
      <w:lvlText w:val=""/>
      <w:lvlJc w:val="left"/>
    </w:lvl>
    <w:lvl w:ilvl="7" w:tplc="432ECA42">
      <w:numFmt w:val="decimal"/>
      <w:lvlText w:val=""/>
      <w:lvlJc w:val="left"/>
    </w:lvl>
    <w:lvl w:ilvl="8" w:tplc="CE3EAE94">
      <w:numFmt w:val="decimal"/>
      <w:lvlText w:val=""/>
      <w:lvlJc w:val="left"/>
    </w:lvl>
  </w:abstractNum>
  <w:abstractNum w:abstractNumId="3" w15:restartNumberingAfterBreak="0">
    <w:nsid w:val="5F644523"/>
    <w:multiLevelType w:val="hybridMultilevel"/>
    <w:tmpl w:val="4B207BDC"/>
    <w:lvl w:ilvl="0" w:tplc="248A073C">
      <w:start w:val="1"/>
      <w:numFmt w:val="bullet"/>
      <w:lvlText w:val="●"/>
      <w:lvlJc w:val="left"/>
      <w:pPr>
        <w:ind w:left="720" w:hanging="360"/>
      </w:pPr>
    </w:lvl>
    <w:lvl w:ilvl="1" w:tplc="DCC2839A">
      <w:start w:val="1"/>
      <w:numFmt w:val="bullet"/>
      <w:lvlText w:val="○"/>
      <w:lvlJc w:val="left"/>
      <w:pPr>
        <w:ind w:left="1440" w:hanging="360"/>
      </w:pPr>
    </w:lvl>
    <w:lvl w:ilvl="2" w:tplc="1736DE92">
      <w:start w:val="1"/>
      <w:numFmt w:val="bullet"/>
      <w:lvlText w:val="■"/>
      <w:lvlJc w:val="left"/>
      <w:pPr>
        <w:ind w:left="2160" w:hanging="360"/>
      </w:pPr>
    </w:lvl>
    <w:lvl w:ilvl="3" w:tplc="22DA816A">
      <w:start w:val="1"/>
      <w:numFmt w:val="bullet"/>
      <w:lvlText w:val="●"/>
      <w:lvlJc w:val="left"/>
      <w:pPr>
        <w:ind w:left="2880" w:hanging="360"/>
      </w:pPr>
    </w:lvl>
    <w:lvl w:ilvl="4" w:tplc="598CD706">
      <w:start w:val="1"/>
      <w:numFmt w:val="bullet"/>
      <w:lvlText w:val="○"/>
      <w:lvlJc w:val="left"/>
      <w:pPr>
        <w:ind w:left="3600" w:hanging="360"/>
      </w:pPr>
    </w:lvl>
    <w:lvl w:ilvl="5" w:tplc="82A0C964">
      <w:start w:val="1"/>
      <w:numFmt w:val="bullet"/>
      <w:lvlText w:val="■"/>
      <w:lvlJc w:val="left"/>
      <w:pPr>
        <w:ind w:left="4320" w:hanging="360"/>
      </w:pPr>
    </w:lvl>
    <w:lvl w:ilvl="6" w:tplc="788039FA">
      <w:start w:val="1"/>
      <w:numFmt w:val="bullet"/>
      <w:lvlText w:val="●"/>
      <w:lvlJc w:val="left"/>
      <w:pPr>
        <w:ind w:left="5040" w:hanging="360"/>
      </w:pPr>
    </w:lvl>
    <w:lvl w:ilvl="7" w:tplc="B1DE1F9A">
      <w:start w:val="1"/>
      <w:numFmt w:val="bullet"/>
      <w:lvlText w:val="●"/>
      <w:lvlJc w:val="left"/>
      <w:pPr>
        <w:ind w:left="5760" w:hanging="360"/>
      </w:pPr>
    </w:lvl>
    <w:lvl w:ilvl="8" w:tplc="D23283BE">
      <w:start w:val="1"/>
      <w:numFmt w:val="bullet"/>
      <w:lvlText w:val="●"/>
      <w:lvlJc w:val="left"/>
      <w:pPr>
        <w:ind w:left="6480" w:hanging="360"/>
      </w:pPr>
    </w:lvl>
  </w:abstractNum>
  <w:num w:numId="1" w16cid:durableId="1373191159">
    <w:abstractNumId w:val="3"/>
    <w:lvlOverride w:ilvl="0">
      <w:startOverride w:val="1"/>
    </w:lvlOverride>
  </w:num>
  <w:num w:numId="2" w16cid:durableId="479929443">
    <w:abstractNumId w:val="0"/>
    <w:lvlOverride w:ilvl="0">
      <w:startOverride w:val="1"/>
    </w:lvlOverride>
  </w:num>
  <w:num w:numId="3" w16cid:durableId="20518786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712"/>
    <w:rsid w:val="00016712"/>
    <w:rsid w:val="004372E5"/>
    <w:rsid w:val="004F2E7F"/>
    <w:rsid w:val="00D11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52E16"/>
  <w15:docId w15:val="{C963CE6D-459A-4EFB-87F4-E12C2953F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D5C"/>
      <w:sz w:val="30"/>
      <w:szCs w:val="30"/>
    </w:rPr>
  </w:style>
  <w:style w:type="paragraph" w:styleId="Heading2">
    <w:name w:val="heading 2"/>
    <w:uiPriority w:val="9"/>
    <w:unhideWhenUsed/>
    <w:qFormat/>
    <w:pPr>
      <w:spacing w:before="240" w:after="100"/>
      <w:outlineLvl w:val="1"/>
    </w:pPr>
    <w:rPr>
      <w:b/>
      <w:bCs/>
      <w:color w:val="2E5A88"/>
      <w:sz w:val="25"/>
      <w:szCs w:val="25"/>
    </w:rPr>
  </w:style>
  <w:style w:type="paragraph" w:styleId="Heading3">
    <w:name w:val="heading 3"/>
    <w:uiPriority w:val="9"/>
    <w:unhideWhenUsed/>
    <w:qFormat/>
    <w:pPr>
      <w:spacing w:before="160" w:after="6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72E5"/>
    <w:pPr>
      <w:spacing w:after="100"/>
    </w:pPr>
  </w:style>
  <w:style w:type="paragraph" w:styleId="TOC2">
    <w:name w:val="toc 2"/>
    <w:basedOn w:val="Normal"/>
    <w:next w:val="Normal"/>
    <w:autoRedefine/>
    <w:uiPriority w:val="39"/>
    <w:unhideWhenUsed/>
    <w:rsid w:val="004372E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4136</Words>
  <Characters>23578</Characters>
  <Application>Microsoft Office Word</Application>
  <DocSecurity>0</DocSecurity>
  <Lines>196</Lines>
  <Paragraphs>55</Paragraphs>
  <ScaleCrop>false</ScaleCrop>
  <Company/>
  <LinksUpToDate>false</LinksUpToDate>
  <CharactersWithSpaces>27659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 Technology Review Findings v1.0</dc:title>
  <dc:creator>Opus — CiC Technology Review</dc:creator>
  <dc:description>Technology review findings for Church in Conversation V7</dc:description>
  <cp:lastModifiedBy>Mark Chadwick</cp:lastModifiedBy>
  <cp:revision>2</cp:revision>
  <dcterms:created xsi:type="dcterms:W3CDTF">2026-06-23T03:30:00Z</dcterms:created>
  <dcterms:modified xsi:type="dcterms:W3CDTF">2026-06-23T03:30:00Z</dcterms:modified>
</cp:coreProperties>
</file>