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AFE5FD" w14:textId="77777777" w:rsidR="002B2308" w:rsidRDefault="00000000">
      <w:pPr>
        <w:pStyle w:val="Heading1"/>
      </w:pPr>
      <w:r>
        <w:t>Alexandrian Christianity</w:t>
      </w:r>
    </w:p>
    <w:p w14:paraId="4816E0E5" w14:textId="77777777" w:rsidR="002B2308" w:rsidRDefault="00000000">
      <w:pPr>
        <w:spacing w:after="80"/>
      </w:pPr>
      <w:r>
        <w:rPr>
          <w:b/>
          <w:bCs/>
          <w:sz w:val="28"/>
          <w:szCs w:val="28"/>
        </w:rPr>
        <w:t>Source Ecology &amp; Evidence Assessment</w:t>
      </w:r>
    </w:p>
    <w:p w14:paraId="30BE7DB2" w14:textId="77777777" w:rsidR="002B2308" w:rsidRDefault="00000000">
      <w:pPr>
        <w:spacing w:after="160"/>
      </w:pPr>
      <w:r>
        <w:t>Document 2 of 2 — v0.4</w:t>
      </w:r>
    </w:p>
    <w:p w14:paraId="16E8DA9A" w14:textId="77777777" w:rsidR="002B2308" w:rsidRDefault="002B2308">
      <w:pPr>
        <w:spacing w:after="80"/>
      </w:pPr>
    </w:p>
    <w:p w14:paraId="7E16FD9D" w14:textId="77777777" w:rsidR="002B2308" w:rsidRDefault="00000000">
      <w:pPr>
        <w:pStyle w:val="Heading2"/>
      </w:pPr>
      <w:r>
        <w:t>Version History</w:t>
      </w:r>
    </w:p>
    <w:p w14:paraId="530C6EAA" w14:textId="77777777" w:rsidR="002B2308" w:rsidRDefault="00000000">
      <w:pPr>
        <w:spacing w:after="160"/>
      </w:pPr>
      <w:r>
        <w:rPr>
          <w:i/>
          <w:iCs/>
        </w:rPr>
        <w:t>v0.1 — initial working draft; world identification and source ecology combined.</w:t>
      </w:r>
    </w:p>
    <w:p w14:paraId="1EFE48B3" w14:textId="77777777" w:rsidR="002B2308" w:rsidRDefault="00000000">
      <w:pPr>
        <w:spacing w:after="160"/>
      </w:pPr>
      <w:r>
        <w:rPr>
          <w:i/>
          <w:iCs/>
        </w:rPr>
        <w:t>v0.2 — revised combined document; source ecology developed to twelve evidence streams with confidence calibrations; source asymmetry and author gravity assessment added.</w:t>
      </w:r>
    </w:p>
    <w:p w14:paraId="1C37C5CF" w14:textId="77777777" w:rsidR="002B2308" w:rsidRDefault="00000000">
      <w:pPr>
        <w:spacing w:after="160"/>
      </w:pPr>
      <w:r>
        <w:rPr>
          <w:i/>
          <w:iCs/>
        </w:rPr>
        <w:t>v0.3 — split into two separate documents. This document (Document 2) covers Source Ecology &amp; Evidence Assessment only. Changes from v0.2: (1) Author Gravity Assessment substantially expanded for Clement, Origen, and Athanasius to include all four Construction Framework dimensions (visibility, representativeness, influence, limitations); systemic Author Gravity risk for Origen named explicitly; (2) Didymus the Blind added as a fourth Author Gravity entry; (3) Philo of Alexandria added as a pre-Christian formative influence entry; (4) temporal caution note added to Athanasius entry; (5) Coptic-language evidence sub-section added to Source Asymmetry Assessment; (6) Missing Voices Assessment formalized as a named section; (7) Preliminary Terminology Observations section added for Lexicon Development (Phase 4.1); (8) Stream 9 (Monastic Emergence) provisional determination added. No evidence stream content removed from v0.2.</w:t>
      </w:r>
    </w:p>
    <w:p w14:paraId="22AC5451" w14:textId="77777777" w:rsidR="002B2308" w:rsidRDefault="00000000">
      <w:pPr>
        <w:spacing w:after="160"/>
      </w:pPr>
      <w:r>
        <w:rPr>
          <w:i/>
          <w:iCs/>
        </w:rPr>
        <w:t xml:space="preserve">v0.4 — brings this document into agreement with Construction Framework v1.6 and Blueprint v1.5’s expanded source identification requirements, following direct review identifying that source depth had been underspecified in ways affecting Document 03’s gravity discovery quality. Six additions, all inserted between the existing Author Gravity Assessment and Preliminary Terminology Observations, with no existing evidence stream, asymmetry assessment, or author gravity content altered or removed: (1) Secondary Scholarship Assessment, naming the major modern scholarship (Chadwick, González, Young, Williams, van den Hoek, Louth, Rubenson, Wipszycka, Bagnall, Lewis, Bowman, Brown) through which this world’s primary sources are read, including a named live scholarly debate on Origen’s relationship to later “Origenism”; (2) Formation Narrative Sources, evaluating Gregory Thaumaturgus’s Address of Thanksgiving to Origen, Athanasius’s Life of Antony, Palladius’s Lausiac History, the Apophthegmata Patrum, Jerome’s accounts, and Eusebius’s Ecclesiastical History as a distinct source type with tier pre-classification for each; (3) Material Culture &amp; Daily Life Sources, covering documentary evidence (Oxyrhynchus and Fayum papyri), archaeological evidence, social-historical background on literacy and household economics in Roman Egypt, and the surrounding Egyptian religious environment; (4) Supplementary Author Gravity Entries for Dionysius of Alexandria, Gregory Thaumaturgus, Eusebius of Caesarea, and Palladius, each evaluated across all five dimensions including Transmission History, with Eusebius flagged as a HIGH Author Gravity risk for institutional and biographical claims specifically; (5) a Transmission History Note on Origen’s Latin corpus, naming Rufinus’s and Jerome’s opposing theological agendas as translators and specifying that this concern affects fine-grained doctrinal claims more than the broad gravity-level claims in Document 03; (6) Story and Narrative Sources, applying the four-tier classification framework (Construction Framework v1.6) to the narrative material identified in Formation Narrative Sources, with explicit Tier 1–4 assignments and a </w:t>
      </w:r>
      <w:r>
        <w:rPr>
          <w:i/>
          <w:iCs/>
        </w:rPr>
        <w:lastRenderedPageBreak/>
        <w:t>statement that no Tier 5 generated narrative is used or planned. This source-level classification is the foundation for the companion Alexandria Story Inventory document.</w:t>
      </w:r>
    </w:p>
    <w:p w14:paraId="482B7128" w14:textId="77777777" w:rsidR="002B2308" w:rsidRDefault="002B2308">
      <w:pPr>
        <w:spacing w:after="80"/>
      </w:pPr>
    </w:p>
    <w:p w14:paraId="45A0DB2E" w14:textId="77777777" w:rsidR="002B2308" w:rsidRDefault="00000000">
      <w:pPr>
        <w:pStyle w:val="Heading2"/>
      </w:pPr>
      <w:r>
        <w:t>Status</w:t>
      </w:r>
    </w:p>
    <w:p w14:paraId="470550C6" w14:textId="77777777" w:rsidR="002B2308" w:rsidRDefault="00000000">
      <w:pPr>
        <w:spacing w:after="160"/>
      </w:pPr>
      <w:r>
        <w:t>Working Draft. Phase 2 substantially complete. No gravity conclusions have been finalized. This document establishes the evidential foundation for Phase 3 (Gravity Discovery) only.</w:t>
      </w:r>
    </w:p>
    <w:p w14:paraId="31F88656" w14:textId="77777777" w:rsidR="002B2308" w:rsidRDefault="002B2308">
      <w:pPr>
        <w:spacing w:after="80"/>
      </w:pPr>
    </w:p>
    <w:p w14:paraId="264652E2" w14:textId="77777777" w:rsidR="002B2308" w:rsidRDefault="00000000">
      <w:pPr>
        <w:pStyle w:val="Heading2"/>
      </w:pPr>
      <w:r>
        <w:t>Purpose of This Document</w:t>
      </w:r>
    </w:p>
    <w:p w14:paraId="72E66012" w14:textId="77777777" w:rsidR="002B2308" w:rsidRDefault="00000000">
      <w:pPr>
        <w:spacing w:after="160"/>
      </w:pPr>
      <w:r>
        <w:t>This document maps the surviving evidence through which Alexandrian Christianity becomes visible. Evidence streams identify what we have to work with. They reveal the world’s contours without yet explaining them.</w:t>
      </w:r>
    </w:p>
    <w:p w14:paraId="0B0086AE" w14:textId="77777777" w:rsidR="002B2308" w:rsidRDefault="00000000">
      <w:pPr>
        <w:spacing w:after="160"/>
      </w:pPr>
      <w:r>
        <w:t>Evidence streams reveal the world. They do not yet explain the world. No gravity conclusions should be drawn from this document.</w:t>
      </w:r>
    </w:p>
    <w:p w14:paraId="2E3B89AB" w14:textId="77777777" w:rsidR="002B2308" w:rsidRDefault="002B2308">
      <w:pPr>
        <w:spacing w:after="80"/>
      </w:pPr>
    </w:p>
    <w:p w14:paraId="3D1D3166" w14:textId="77777777" w:rsidR="002B2308" w:rsidRDefault="00000000">
      <w:pPr>
        <w:pStyle w:val="Heading1"/>
      </w:pPr>
      <w:r>
        <w:t>Source Ecology Map</w:t>
      </w:r>
    </w:p>
    <w:p w14:paraId="23FCEC73" w14:textId="77777777" w:rsidR="002B2308" w:rsidRDefault="00000000">
      <w:pPr>
        <w:pStyle w:val="Heading2"/>
      </w:pPr>
      <w:r>
        <w:t>Evidence Stream 1: Scriptural Interpretation</w:t>
      </w:r>
    </w:p>
    <w:p w14:paraId="3907BBD0" w14:textId="77777777" w:rsidR="002B2308" w:rsidRDefault="00000000">
      <w:pPr>
        <w:spacing w:after="160"/>
      </w:pPr>
      <w:r>
        <w:rPr>
          <w:b/>
          <w:bCs/>
        </w:rPr>
        <w:t>Visibility:</w:t>
      </w:r>
      <w:r>
        <w:t xml:space="preserve"> Very High</w:t>
      </w:r>
    </w:p>
    <w:p w14:paraId="78BCF1B3" w14:textId="77777777" w:rsidR="002B2308" w:rsidRDefault="00000000">
      <w:pPr>
        <w:spacing w:after="160"/>
      </w:pPr>
      <w:r>
        <w:rPr>
          <w:b/>
          <w:bCs/>
        </w:rPr>
        <w:t>Evidence Sources:</w:t>
      </w:r>
      <w:r>
        <w:t xml:space="preserve"> </w:t>
      </w:r>
    </w:p>
    <w:p w14:paraId="039169C0" w14:textId="77777777" w:rsidR="002B2308" w:rsidRDefault="00000000">
      <w:pPr>
        <w:pStyle w:val="ListParagraph"/>
        <w:numPr>
          <w:ilvl w:val="0"/>
          <w:numId w:val="2"/>
        </w:numPr>
        <w:spacing w:after="60"/>
      </w:pPr>
      <w:r>
        <w:t>Clement of Alexandria — Stromata, Paedagogus, Protreptikos</w:t>
      </w:r>
    </w:p>
    <w:p w14:paraId="7C9298D4" w14:textId="77777777" w:rsidR="002B2308" w:rsidRDefault="00000000">
      <w:pPr>
        <w:pStyle w:val="ListParagraph"/>
        <w:numPr>
          <w:ilvl w:val="0"/>
          <w:numId w:val="2"/>
        </w:numPr>
        <w:spacing w:after="60"/>
      </w:pPr>
      <w:r>
        <w:t>Origen — biblical commentaries (On John, On Matthew, On Romans), Peri Archon, Philocalia</w:t>
      </w:r>
    </w:p>
    <w:p w14:paraId="1EFDF20E" w14:textId="77777777" w:rsidR="002B2308" w:rsidRDefault="00000000">
      <w:pPr>
        <w:pStyle w:val="ListParagraph"/>
        <w:numPr>
          <w:ilvl w:val="0"/>
          <w:numId w:val="2"/>
        </w:numPr>
        <w:spacing w:after="60"/>
      </w:pPr>
      <w:r>
        <w:t>Didymus the Blind — commentaries on Psalms, Job, Zechariah</w:t>
      </w:r>
    </w:p>
    <w:p w14:paraId="0F3BD270" w14:textId="77777777" w:rsidR="002B2308" w:rsidRDefault="00000000">
      <w:pPr>
        <w:pStyle w:val="ListParagraph"/>
        <w:numPr>
          <w:ilvl w:val="0"/>
          <w:numId w:val="2"/>
        </w:numPr>
        <w:spacing w:after="60"/>
      </w:pPr>
      <w:r>
        <w:t>Athanasius — Letter to Marcellinus, Festal Letters, Against the Arians</w:t>
      </w:r>
    </w:p>
    <w:p w14:paraId="0504D3E1" w14:textId="77777777" w:rsidR="002B2308" w:rsidRDefault="00000000">
      <w:pPr>
        <w:spacing w:after="160"/>
      </w:pPr>
      <w:r>
        <w:rPr>
          <w:b/>
          <w:bCs/>
        </w:rPr>
        <w:t>Recurring Observations:</w:t>
      </w:r>
      <w:r>
        <w:t xml:space="preserve"> </w:t>
      </w:r>
    </w:p>
    <w:p w14:paraId="25411344" w14:textId="77777777" w:rsidR="002B2308" w:rsidRDefault="00000000">
      <w:pPr>
        <w:pStyle w:val="ListParagraph"/>
        <w:numPr>
          <w:ilvl w:val="0"/>
          <w:numId w:val="2"/>
        </w:numPr>
        <w:spacing w:after="60"/>
      </w:pPr>
      <w:r>
        <w:t>Surviving evidence consistently associates scriptural interpretation with Christian formation and spiritual development</w:t>
      </w:r>
    </w:p>
    <w:p w14:paraId="4C8CD7D7" w14:textId="77777777" w:rsidR="002B2308" w:rsidRDefault="00000000">
      <w:pPr>
        <w:pStyle w:val="ListParagraph"/>
        <w:numPr>
          <w:ilvl w:val="0"/>
          <w:numId w:val="2"/>
        </w:numPr>
        <w:spacing w:after="60"/>
      </w:pPr>
      <w:r>
        <w:t>Multiple levels of meaning are frequently explored — literal, moral, and spiritual/allegorical</w:t>
      </w:r>
    </w:p>
    <w:p w14:paraId="52413F87" w14:textId="77777777" w:rsidR="002B2308" w:rsidRDefault="00000000">
      <w:pPr>
        <w:pStyle w:val="ListParagraph"/>
        <w:numPr>
          <w:ilvl w:val="0"/>
          <w:numId w:val="2"/>
        </w:numPr>
        <w:spacing w:after="60"/>
      </w:pPr>
      <w:r>
        <w:t>Symbolic and typological interpretation appear repeatedly across all major sources</w:t>
      </w:r>
    </w:p>
    <w:p w14:paraId="2C2EF184" w14:textId="77777777" w:rsidR="002B2308" w:rsidRDefault="00000000">
      <w:pPr>
        <w:pStyle w:val="ListParagraph"/>
        <w:numPr>
          <w:ilvl w:val="0"/>
          <w:numId w:val="2"/>
        </w:numPr>
        <w:spacing w:after="60"/>
      </w:pPr>
      <w:r>
        <w:t>Scripture appears in virtually every context of Alexandrian discourse: homilies, theological treatises, catechetical instruction, personal letters, polemical argument</w:t>
      </w:r>
    </w:p>
    <w:p w14:paraId="1FF415C5" w14:textId="77777777" w:rsidR="002B2308" w:rsidRDefault="00000000">
      <w:pPr>
        <w:pStyle w:val="ListParagraph"/>
        <w:numPr>
          <w:ilvl w:val="0"/>
          <w:numId w:val="2"/>
        </w:numPr>
        <w:spacing w:after="60"/>
      </w:pPr>
      <w:r>
        <w:t>Difficulty in the text is characteristically treated as invitation rather than problem</w:t>
      </w:r>
    </w:p>
    <w:p w14:paraId="71F3DE9C" w14:textId="77777777" w:rsidR="002B2308" w:rsidRDefault="00000000">
      <w:pPr>
        <w:spacing w:after="160"/>
      </w:pPr>
      <w:r>
        <w:rPr>
          <w:b/>
          <w:bCs/>
        </w:rPr>
        <w:t>Questions Remaining:</w:t>
      </w:r>
      <w:r>
        <w:t xml:space="preserve"> </w:t>
      </w:r>
    </w:p>
    <w:p w14:paraId="33B001C8" w14:textId="77777777" w:rsidR="002B2308" w:rsidRDefault="00000000">
      <w:pPr>
        <w:pStyle w:val="ListParagraph"/>
        <w:numPr>
          <w:ilvl w:val="0"/>
          <w:numId w:val="2"/>
        </w:numPr>
        <w:spacing w:after="60"/>
      </w:pPr>
      <w:r>
        <w:t>How widespread were these interpretive practices beyond educated circles?</w:t>
      </w:r>
    </w:p>
    <w:p w14:paraId="024119EC" w14:textId="77777777" w:rsidR="002B2308" w:rsidRDefault="00000000">
      <w:pPr>
        <w:pStyle w:val="ListParagraph"/>
        <w:numPr>
          <w:ilvl w:val="0"/>
          <w:numId w:val="2"/>
        </w:numPr>
        <w:spacing w:after="60"/>
      </w:pPr>
      <w:r>
        <w:t>What variation in interpretive method existed across communities and social groups?</w:t>
      </w:r>
    </w:p>
    <w:p w14:paraId="168C120F" w14:textId="77777777" w:rsidR="002B2308" w:rsidRDefault="00000000">
      <w:pPr>
        <w:pStyle w:val="ListParagraph"/>
        <w:numPr>
          <w:ilvl w:val="0"/>
          <w:numId w:val="2"/>
        </w:numPr>
        <w:spacing w:after="60"/>
      </w:pPr>
      <w:r>
        <w:t>How did non-elite believers encounter and receive Scripture?</w:t>
      </w:r>
    </w:p>
    <w:p w14:paraId="169D7A15" w14:textId="77777777" w:rsidR="002B2308" w:rsidRDefault="00000000">
      <w:pPr>
        <w:pStyle w:val="ListParagraph"/>
        <w:numPr>
          <w:ilvl w:val="0"/>
          <w:numId w:val="2"/>
        </w:numPr>
        <w:spacing w:after="60"/>
      </w:pPr>
      <w:r>
        <w:t>How did interpretive practice change across the 150–400 CE horizon?</w:t>
      </w:r>
    </w:p>
    <w:p w14:paraId="32613DB0" w14:textId="77777777" w:rsidR="002B2308" w:rsidRDefault="00000000">
      <w:pPr>
        <w:spacing w:after="160"/>
      </w:pPr>
      <w:r>
        <w:rPr>
          <w:b/>
          <w:bCs/>
        </w:rPr>
        <w:t>Confidence:</w:t>
      </w:r>
      <w:r>
        <w:t xml:space="preserve"> Strong Attestation</w:t>
      </w:r>
    </w:p>
    <w:p w14:paraId="57885C68" w14:textId="77777777" w:rsidR="002B2308" w:rsidRDefault="00000000">
      <w:pPr>
        <w:spacing w:after="160"/>
      </w:pPr>
      <w:r>
        <w:t xml:space="preserve">Note: Origen dominates this evidence stream. His commentaries constitute a significant portion of the surviving literary evidence for Alexandrian interpretation. The strength of this stream should not be read as straightforward evidence that allegorical/multilevel interpretation was universal in </w:t>
      </w:r>
      <w:proofErr w:type="gramStart"/>
      <w:r>
        <w:t>the ecology —</w:t>
      </w:r>
      <w:proofErr w:type="gramEnd"/>
      <w:r>
        <w:t xml:space="preserve"> Origen’s dominance creates Author Gravity risk here. See Author Gravity Assessment.</w:t>
      </w:r>
    </w:p>
    <w:p w14:paraId="254DE8F6" w14:textId="77777777" w:rsidR="002B2308" w:rsidRDefault="002B2308">
      <w:pPr>
        <w:spacing w:after="80"/>
      </w:pPr>
    </w:p>
    <w:p w14:paraId="38EEDD6A" w14:textId="77777777" w:rsidR="002B2308" w:rsidRDefault="00000000">
      <w:pPr>
        <w:pStyle w:val="Heading2"/>
      </w:pPr>
      <w:r>
        <w:t>Evidence Stream 2: Catechetical Formation</w:t>
      </w:r>
    </w:p>
    <w:p w14:paraId="3EB10041" w14:textId="77777777" w:rsidR="002B2308" w:rsidRDefault="00000000">
      <w:pPr>
        <w:spacing w:after="160"/>
      </w:pPr>
      <w:r>
        <w:rPr>
          <w:b/>
          <w:bCs/>
        </w:rPr>
        <w:t>Visibility:</w:t>
      </w:r>
      <w:r>
        <w:t xml:space="preserve"> High</w:t>
      </w:r>
    </w:p>
    <w:p w14:paraId="276381CD" w14:textId="77777777" w:rsidR="002B2308" w:rsidRDefault="00000000">
      <w:pPr>
        <w:spacing w:after="160"/>
      </w:pPr>
      <w:r>
        <w:rPr>
          <w:b/>
          <w:bCs/>
        </w:rPr>
        <w:t>Evidence Sources:</w:t>
      </w:r>
      <w:r>
        <w:t xml:space="preserve"> </w:t>
      </w:r>
    </w:p>
    <w:p w14:paraId="2F775430" w14:textId="77777777" w:rsidR="002B2308" w:rsidRDefault="00000000">
      <w:pPr>
        <w:pStyle w:val="ListParagraph"/>
        <w:numPr>
          <w:ilvl w:val="0"/>
          <w:numId w:val="2"/>
        </w:numPr>
        <w:spacing w:after="60"/>
      </w:pPr>
      <w:r>
        <w:t>Clement of Alexandria — Paedagogus (explicit catechetical purpose)</w:t>
      </w:r>
    </w:p>
    <w:p w14:paraId="0FE5908E" w14:textId="77777777" w:rsidR="002B2308" w:rsidRDefault="00000000">
      <w:pPr>
        <w:pStyle w:val="ListParagraph"/>
        <w:numPr>
          <w:ilvl w:val="0"/>
          <w:numId w:val="2"/>
        </w:numPr>
        <w:spacing w:after="60"/>
      </w:pPr>
      <w:r>
        <w:t>Origen — homilies as catechetical documents; Against Celsus</w:t>
      </w:r>
    </w:p>
    <w:p w14:paraId="74E74643" w14:textId="77777777" w:rsidR="002B2308" w:rsidRDefault="00000000">
      <w:pPr>
        <w:pStyle w:val="ListParagraph"/>
        <w:numPr>
          <w:ilvl w:val="0"/>
          <w:numId w:val="2"/>
        </w:numPr>
        <w:spacing w:after="60"/>
      </w:pPr>
      <w:r>
        <w:t>Catechetical traditions embedded in multiple sources</w:t>
      </w:r>
    </w:p>
    <w:p w14:paraId="677F7EC2" w14:textId="77777777" w:rsidR="002B2308" w:rsidRDefault="00000000">
      <w:pPr>
        <w:pStyle w:val="ListParagraph"/>
        <w:numPr>
          <w:ilvl w:val="0"/>
          <w:numId w:val="2"/>
        </w:numPr>
        <w:spacing w:after="60"/>
      </w:pPr>
      <w:r>
        <w:t>Athanasius — Festal Letters as annual formation documents for the whole Egyptian church</w:t>
      </w:r>
    </w:p>
    <w:p w14:paraId="212ED396" w14:textId="77777777" w:rsidR="002B2308" w:rsidRDefault="00000000">
      <w:pPr>
        <w:spacing w:after="160"/>
      </w:pPr>
      <w:r>
        <w:rPr>
          <w:b/>
          <w:bCs/>
        </w:rPr>
        <w:t>Recurring Observations:</w:t>
      </w:r>
      <w:r>
        <w:t xml:space="preserve"> </w:t>
      </w:r>
    </w:p>
    <w:p w14:paraId="1C77E5AE" w14:textId="77777777" w:rsidR="002B2308" w:rsidRDefault="00000000">
      <w:pPr>
        <w:pStyle w:val="ListParagraph"/>
        <w:numPr>
          <w:ilvl w:val="0"/>
          <w:numId w:val="2"/>
        </w:numPr>
        <w:spacing w:after="60"/>
      </w:pPr>
      <w:r>
        <w:t>Formation was understood as developmental rather than informational</w:t>
      </w:r>
    </w:p>
    <w:p w14:paraId="3EB302ED" w14:textId="77777777" w:rsidR="002B2308" w:rsidRDefault="00000000">
      <w:pPr>
        <w:pStyle w:val="ListParagraph"/>
        <w:numPr>
          <w:ilvl w:val="0"/>
          <w:numId w:val="2"/>
        </w:numPr>
        <w:spacing w:after="60"/>
      </w:pPr>
      <w:r>
        <w:t>Instruction appears linked to spiritual maturation rather than doctrinal transmission alone</w:t>
      </w:r>
    </w:p>
    <w:p w14:paraId="74841935" w14:textId="77777777" w:rsidR="002B2308" w:rsidRDefault="00000000">
      <w:pPr>
        <w:pStyle w:val="ListParagraph"/>
        <w:numPr>
          <w:ilvl w:val="0"/>
          <w:numId w:val="2"/>
        </w:numPr>
        <w:spacing w:after="60"/>
      </w:pPr>
      <w:r>
        <w:t>Learning and formation are closely integrated — becoming a Christian is becoming a certain kind of person</w:t>
      </w:r>
    </w:p>
    <w:p w14:paraId="0AC801AA" w14:textId="77777777" w:rsidR="002B2308" w:rsidRDefault="00000000">
      <w:pPr>
        <w:pStyle w:val="ListParagraph"/>
        <w:numPr>
          <w:ilvl w:val="0"/>
          <w:numId w:val="2"/>
        </w:numPr>
        <w:spacing w:after="60"/>
      </w:pPr>
      <w:r>
        <w:t>The catechumenate appears as a structured process of graduated entry into the community</w:t>
      </w:r>
    </w:p>
    <w:p w14:paraId="35F49087" w14:textId="77777777" w:rsidR="002B2308" w:rsidRDefault="00000000">
      <w:pPr>
        <w:spacing w:after="160"/>
      </w:pPr>
      <w:r>
        <w:rPr>
          <w:b/>
          <w:bCs/>
        </w:rPr>
        <w:t>Questions Remaining:</w:t>
      </w:r>
      <w:r>
        <w:t xml:space="preserve"> </w:t>
      </w:r>
    </w:p>
    <w:p w14:paraId="0259669C" w14:textId="77777777" w:rsidR="002B2308" w:rsidRDefault="00000000">
      <w:pPr>
        <w:pStyle w:val="ListParagraph"/>
        <w:numPr>
          <w:ilvl w:val="0"/>
          <w:numId w:val="2"/>
        </w:numPr>
        <w:spacing w:after="60"/>
      </w:pPr>
      <w:r>
        <w:t>How formalized were catechetical structures at different points in the horizon?</w:t>
      </w:r>
    </w:p>
    <w:p w14:paraId="3AC220CD" w14:textId="77777777" w:rsidR="002B2308" w:rsidRDefault="00000000">
      <w:pPr>
        <w:pStyle w:val="ListParagraph"/>
        <w:numPr>
          <w:ilvl w:val="0"/>
          <w:numId w:val="2"/>
        </w:numPr>
        <w:spacing w:after="60"/>
      </w:pPr>
      <w:r>
        <w:t>How much variation existed between communities and social groups?</w:t>
      </w:r>
    </w:p>
    <w:p w14:paraId="44711FCF" w14:textId="77777777" w:rsidR="002B2308" w:rsidRDefault="00000000">
      <w:pPr>
        <w:pStyle w:val="ListParagraph"/>
        <w:numPr>
          <w:ilvl w:val="0"/>
          <w:numId w:val="2"/>
        </w:numPr>
        <w:spacing w:after="60"/>
      </w:pPr>
      <w:r>
        <w:t>How did catechesis differ for educated versus non-literate participants?</w:t>
      </w:r>
    </w:p>
    <w:p w14:paraId="42DE0FAE" w14:textId="77777777" w:rsidR="002B2308" w:rsidRDefault="00000000">
      <w:pPr>
        <w:pStyle w:val="ListParagraph"/>
        <w:numPr>
          <w:ilvl w:val="0"/>
          <w:numId w:val="2"/>
        </w:numPr>
        <w:spacing w:after="60"/>
      </w:pPr>
      <w:r>
        <w:t>What was the relationship between catechesis and baptismal preparation?</w:t>
      </w:r>
    </w:p>
    <w:p w14:paraId="5C0C6AFD" w14:textId="77777777" w:rsidR="002B2308" w:rsidRDefault="00000000">
      <w:pPr>
        <w:spacing w:after="160"/>
      </w:pPr>
      <w:r>
        <w:rPr>
          <w:b/>
          <w:bCs/>
        </w:rPr>
        <w:t>Confidence:</w:t>
      </w:r>
      <w:r>
        <w:t xml:space="preserve"> Moderate to Strong</w:t>
      </w:r>
    </w:p>
    <w:p w14:paraId="63715183" w14:textId="77777777" w:rsidR="002B2308" w:rsidRDefault="002B2308">
      <w:pPr>
        <w:spacing w:after="80"/>
      </w:pPr>
    </w:p>
    <w:p w14:paraId="0D50F41F" w14:textId="77777777" w:rsidR="002B2308" w:rsidRDefault="00000000">
      <w:pPr>
        <w:pStyle w:val="Heading2"/>
      </w:pPr>
      <w:r>
        <w:t>Evidence Stream 3: Worship &amp; Prayer</w:t>
      </w:r>
    </w:p>
    <w:p w14:paraId="75B20174" w14:textId="77777777" w:rsidR="002B2308" w:rsidRDefault="00000000">
      <w:pPr>
        <w:spacing w:after="160"/>
      </w:pPr>
      <w:r>
        <w:rPr>
          <w:b/>
          <w:bCs/>
        </w:rPr>
        <w:t>Visibility:</w:t>
      </w:r>
      <w:r>
        <w:t xml:space="preserve"> Moderate to High</w:t>
      </w:r>
    </w:p>
    <w:p w14:paraId="48EEC82F" w14:textId="77777777" w:rsidR="002B2308" w:rsidRDefault="00000000">
      <w:pPr>
        <w:spacing w:after="160"/>
      </w:pPr>
      <w:r>
        <w:rPr>
          <w:b/>
          <w:bCs/>
        </w:rPr>
        <w:t>Evidence Sources:</w:t>
      </w:r>
      <w:r>
        <w:t xml:space="preserve"> </w:t>
      </w:r>
    </w:p>
    <w:p w14:paraId="0B829575" w14:textId="77777777" w:rsidR="002B2308" w:rsidRDefault="00000000">
      <w:pPr>
        <w:pStyle w:val="ListParagraph"/>
        <w:numPr>
          <w:ilvl w:val="0"/>
          <w:numId w:val="2"/>
        </w:numPr>
        <w:spacing w:after="60"/>
      </w:pPr>
      <w:r>
        <w:t>Origen — On Prayer (explicit theology of prayer)</w:t>
      </w:r>
    </w:p>
    <w:p w14:paraId="2BAC6FF0" w14:textId="77777777" w:rsidR="002B2308" w:rsidRDefault="00000000">
      <w:pPr>
        <w:pStyle w:val="ListParagraph"/>
        <w:numPr>
          <w:ilvl w:val="0"/>
          <w:numId w:val="2"/>
        </w:numPr>
        <w:spacing w:after="60"/>
      </w:pPr>
      <w:r>
        <w:t>Athanasius — Festal Letters (annual liturgical calendar and paschal practice)</w:t>
      </w:r>
    </w:p>
    <w:p w14:paraId="114F1A24" w14:textId="77777777" w:rsidR="002B2308" w:rsidRDefault="00000000">
      <w:pPr>
        <w:pStyle w:val="ListParagraph"/>
        <w:numPr>
          <w:ilvl w:val="0"/>
          <w:numId w:val="2"/>
        </w:numPr>
        <w:spacing w:after="60"/>
      </w:pPr>
      <w:r>
        <w:t>Eucharistic and baptismal references across multiple sources</w:t>
      </w:r>
    </w:p>
    <w:p w14:paraId="22AA834A" w14:textId="77777777" w:rsidR="002B2308" w:rsidRDefault="00000000">
      <w:pPr>
        <w:pStyle w:val="ListParagraph"/>
        <w:numPr>
          <w:ilvl w:val="0"/>
          <w:numId w:val="2"/>
        </w:numPr>
        <w:spacing w:after="60"/>
      </w:pPr>
      <w:r>
        <w:t>Homiletical evidence (Origen’s homilies as public liturgical acts)</w:t>
      </w:r>
    </w:p>
    <w:p w14:paraId="027B67CE" w14:textId="77777777" w:rsidR="002B2308" w:rsidRDefault="00000000">
      <w:pPr>
        <w:pStyle w:val="ListParagraph"/>
        <w:numPr>
          <w:ilvl w:val="0"/>
          <w:numId w:val="2"/>
        </w:numPr>
        <w:spacing w:after="60"/>
      </w:pPr>
      <w:r>
        <w:t>Catechumen preparation materials</w:t>
      </w:r>
    </w:p>
    <w:p w14:paraId="534A0CF9" w14:textId="77777777" w:rsidR="002B2308" w:rsidRDefault="00000000">
      <w:pPr>
        <w:pStyle w:val="ListParagraph"/>
        <w:numPr>
          <w:ilvl w:val="0"/>
          <w:numId w:val="2"/>
        </w:numPr>
        <w:spacing w:after="60"/>
      </w:pPr>
      <w:r>
        <w:t>References to fasting, vigils, and penitential practice</w:t>
      </w:r>
    </w:p>
    <w:p w14:paraId="5AE07CB5" w14:textId="77777777" w:rsidR="002B2308" w:rsidRDefault="00000000">
      <w:pPr>
        <w:spacing w:after="160"/>
      </w:pPr>
      <w:r>
        <w:rPr>
          <w:b/>
          <w:bCs/>
        </w:rPr>
        <w:t>Recurring Observations:</w:t>
      </w:r>
      <w:r>
        <w:t xml:space="preserve"> </w:t>
      </w:r>
    </w:p>
    <w:p w14:paraId="711D0AD6" w14:textId="77777777" w:rsidR="002B2308" w:rsidRDefault="00000000">
      <w:pPr>
        <w:pStyle w:val="ListParagraph"/>
        <w:numPr>
          <w:ilvl w:val="0"/>
          <w:numId w:val="2"/>
        </w:numPr>
        <w:spacing w:after="60"/>
      </w:pPr>
      <w:r>
        <w:t>Worship appears throughout surviving evidence as a significant context for participation, formation, and communal identity</w:t>
      </w:r>
    </w:p>
    <w:p w14:paraId="0235A0D8" w14:textId="77777777" w:rsidR="002B2308" w:rsidRDefault="00000000">
      <w:pPr>
        <w:pStyle w:val="ListParagraph"/>
        <w:numPr>
          <w:ilvl w:val="0"/>
          <w:numId w:val="2"/>
        </w:numPr>
        <w:spacing w:after="60"/>
      </w:pPr>
      <w:r>
        <w:t>Prayer, scripture, sacramental participation, and communal gathering frequently appear interconnected rather than as separate activities</w:t>
      </w:r>
    </w:p>
    <w:p w14:paraId="5E681D90" w14:textId="77777777" w:rsidR="002B2308" w:rsidRDefault="00000000">
      <w:pPr>
        <w:pStyle w:val="ListParagraph"/>
        <w:numPr>
          <w:ilvl w:val="0"/>
          <w:numId w:val="2"/>
        </w:numPr>
        <w:spacing w:after="60"/>
      </w:pPr>
      <w:r>
        <w:t>Baptism appears as illumination (photismos) — a transformative threshold rather than merely an initiation rite</w:t>
      </w:r>
    </w:p>
    <w:p w14:paraId="5B4305C3" w14:textId="77777777" w:rsidR="002B2308" w:rsidRDefault="00000000">
      <w:pPr>
        <w:pStyle w:val="ListParagraph"/>
        <w:numPr>
          <w:ilvl w:val="0"/>
          <w:numId w:val="2"/>
        </w:numPr>
        <w:spacing w:after="60"/>
      </w:pPr>
      <w:r>
        <w:t>The liturgical year (especially the Paschal cycle) appears as a formation structure shaping the whole community’s perception of time</w:t>
      </w:r>
    </w:p>
    <w:p w14:paraId="354102A0" w14:textId="77777777" w:rsidR="002B2308" w:rsidRDefault="00000000">
      <w:pPr>
        <w:spacing w:after="160"/>
      </w:pPr>
      <w:r>
        <w:rPr>
          <w:b/>
          <w:bCs/>
        </w:rPr>
        <w:t>Questions Remaining:</w:t>
      </w:r>
      <w:r>
        <w:t xml:space="preserve"> </w:t>
      </w:r>
    </w:p>
    <w:p w14:paraId="1A0E8679" w14:textId="77777777" w:rsidR="002B2308" w:rsidRDefault="00000000">
      <w:pPr>
        <w:pStyle w:val="ListParagraph"/>
        <w:numPr>
          <w:ilvl w:val="0"/>
          <w:numId w:val="2"/>
        </w:numPr>
        <w:spacing w:after="60"/>
      </w:pPr>
      <w:r>
        <w:t>How consistent were worship practices across regions and social groups?</w:t>
      </w:r>
    </w:p>
    <w:p w14:paraId="3A499B56" w14:textId="77777777" w:rsidR="002B2308" w:rsidRDefault="00000000">
      <w:pPr>
        <w:pStyle w:val="ListParagraph"/>
        <w:numPr>
          <w:ilvl w:val="0"/>
          <w:numId w:val="2"/>
        </w:numPr>
        <w:spacing w:after="60"/>
      </w:pPr>
      <w:r>
        <w:t>How did ordinary believers experience worship compared to what theological sources describe?</w:t>
      </w:r>
    </w:p>
    <w:p w14:paraId="34D901BE" w14:textId="77777777" w:rsidR="002B2308" w:rsidRDefault="00000000">
      <w:pPr>
        <w:pStyle w:val="ListParagraph"/>
        <w:numPr>
          <w:ilvl w:val="0"/>
          <w:numId w:val="2"/>
        </w:numPr>
        <w:spacing w:after="60"/>
      </w:pPr>
      <w:r>
        <w:t>What was the relationship between worship and educational formation in the community’s life?</w:t>
      </w:r>
    </w:p>
    <w:p w14:paraId="0424A527" w14:textId="77777777" w:rsidR="002B2308" w:rsidRDefault="00000000">
      <w:pPr>
        <w:spacing w:after="160"/>
      </w:pPr>
      <w:r>
        <w:rPr>
          <w:b/>
          <w:bCs/>
        </w:rPr>
        <w:t>Confidence:</w:t>
      </w:r>
      <w:r>
        <w:t xml:space="preserve"> Moderate to Strong</w:t>
      </w:r>
    </w:p>
    <w:p w14:paraId="0CE07574" w14:textId="77777777" w:rsidR="002B2308" w:rsidRDefault="00000000">
      <w:pPr>
        <w:spacing w:after="160"/>
      </w:pPr>
      <w:r>
        <w:t>Note: Worship is less visible in the surviving literary evidence than scriptural interpretation or theology, because worship was primarily a practiced rather than written reality. The relative silence of the texts does not reflect the relative weight of worship in the ecology.</w:t>
      </w:r>
    </w:p>
    <w:p w14:paraId="1A06A408" w14:textId="77777777" w:rsidR="002B2308" w:rsidRDefault="002B2308">
      <w:pPr>
        <w:spacing w:after="80"/>
      </w:pPr>
    </w:p>
    <w:p w14:paraId="0BCF85ED" w14:textId="77777777" w:rsidR="002B2308" w:rsidRDefault="00000000">
      <w:pPr>
        <w:pStyle w:val="Heading2"/>
      </w:pPr>
      <w:r>
        <w:t>Evidence Stream 4: Spiritual Formation</w:t>
      </w:r>
    </w:p>
    <w:p w14:paraId="33517F5C" w14:textId="77777777" w:rsidR="002B2308" w:rsidRDefault="00000000">
      <w:pPr>
        <w:spacing w:after="160"/>
      </w:pPr>
      <w:r>
        <w:rPr>
          <w:b/>
          <w:bCs/>
        </w:rPr>
        <w:t>Visibility:</w:t>
      </w:r>
      <w:r>
        <w:t xml:space="preserve"> High</w:t>
      </w:r>
    </w:p>
    <w:p w14:paraId="588FB0FB" w14:textId="77777777" w:rsidR="002B2308" w:rsidRDefault="00000000">
      <w:pPr>
        <w:spacing w:after="160"/>
      </w:pPr>
      <w:r>
        <w:rPr>
          <w:b/>
          <w:bCs/>
        </w:rPr>
        <w:t>Evidence Sources:</w:t>
      </w:r>
      <w:r>
        <w:t xml:space="preserve"> </w:t>
      </w:r>
    </w:p>
    <w:p w14:paraId="1B856EBE" w14:textId="77777777" w:rsidR="002B2308" w:rsidRDefault="00000000">
      <w:pPr>
        <w:pStyle w:val="ListParagraph"/>
        <w:numPr>
          <w:ilvl w:val="0"/>
          <w:numId w:val="2"/>
        </w:numPr>
        <w:spacing w:after="60"/>
      </w:pPr>
      <w:r>
        <w:t>Clement — Stromata (the “true gnostic” and the path of formation)</w:t>
      </w:r>
    </w:p>
    <w:p w14:paraId="68F63587" w14:textId="77777777" w:rsidR="002B2308" w:rsidRDefault="00000000">
      <w:pPr>
        <w:pStyle w:val="ListParagraph"/>
        <w:numPr>
          <w:ilvl w:val="0"/>
          <w:numId w:val="2"/>
        </w:numPr>
        <w:spacing w:after="60"/>
      </w:pPr>
      <w:r>
        <w:t>Origen — On First Principles, Commentary on Song of Songs, Homilies</w:t>
      </w:r>
    </w:p>
    <w:p w14:paraId="48707953" w14:textId="77777777" w:rsidR="002B2308" w:rsidRDefault="00000000">
      <w:pPr>
        <w:pStyle w:val="ListParagraph"/>
        <w:numPr>
          <w:ilvl w:val="0"/>
          <w:numId w:val="2"/>
        </w:numPr>
        <w:spacing w:after="60"/>
      </w:pPr>
      <w:r>
        <w:t>Egyptian ascetic literature (emerging across the later period)</w:t>
      </w:r>
    </w:p>
    <w:p w14:paraId="1DEB339B" w14:textId="77777777" w:rsidR="002B2308" w:rsidRDefault="00000000">
      <w:pPr>
        <w:pStyle w:val="ListParagraph"/>
        <w:numPr>
          <w:ilvl w:val="0"/>
          <w:numId w:val="2"/>
        </w:numPr>
        <w:spacing w:after="60"/>
      </w:pPr>
      <w:r>
        <w:t>Athanasius — Life of Antony (paradigmatic formation narrative)</w:t>
      </w:r>
    </w:p>
    <w:p w14:paraId="63277B9A" w14:textId="77777777" w:rsidR="002B2308" w:rsidRDefault="00000000">
      <w:pPr>
        <w:spacing w:after="160"/>
      </w:pPr>
      <w:r>
        <w:rPr>
          <w:b/>
          <w:bCs/>
        </w:rPr>
        <w:t>Recurring Observations:</w:t>
      </w:r>
      <w:r>
        <w:t xml:space="preserve"> </w:t>
      </w:r>
    </w:p>
    <w:p w14:paraId="7CBDA8EB" w14:textId="77777777" w:rsidR="002B2308" w:rsidRDefault="00000000">
      <w:pPr>
        <w:pStyle w:val="ListParagraph"/>
        <w:numPr>
          <w:ilvl w:val="0"/>
          <w:numId w:val="2"/>
        </w:numPr>
        <w:spacing w:after="60"/>
      </w:pPr>
      <w:r>
        <w:t>Transformation and spiritual maturation appear repeatedly within surviving sources</w:t>
      </w:r>
    </w:p>
    <w:p w14:paraId="130647BE" w14:textId="77777777" w:rsidR="002B2308" w:rsidRDefault="00000000">
      <w:pPr>
        <w:pStyle w:val="ListParagraph"/>
        <w:numPr>
          <w:ilvl w:val="0"/>
          <w:numId w:val="2"/>
        </w:numPr>
        <w:spacing w:after="60"/>
      </w:pPr>
      <w:r>
        <w:t>Moral development and growth in virtue are recurring concerns</w:t>
      </w:r>
    </w:p>
    <w:p w14:paraId="72FB0DFA" w14:textId="77777777" w:rsidR="002B2308" w:rsidRDefault="00000000">
      <w:pPr>
        <w:pStyle w:val="ListParagraph"/>
        <w:numPr>
          <w:ilvl w:val="0"/>
          <w:numId w:val="2"/>
        </w:numPr>
        <w:spacing w:after="60"/>
      </w:pPr>
      <w:r>
        <w:t>The interior life — purification, illumination, union — appears as a coherent progressive movement</w:t>
      </w:r>
    </w:p>
    <w:p w14:paraId="24541460" w14:textId="77777777" w:rsidR="002B2308" w:rsidRDefault="00000000">
      <w:pPr>
        <w:pStyle w:val="ListParagraph"/>
        <w:numPr>
          <w:ilvl w:val="0"/>
          <w:numId w:val="2"/>
        </w:numPr>
        <w:spacing w:after="60"/>
      </w:pPr>
      <w:r>
        <w:t>Formation is understood as real and gradual rather than instantaneous</w:t>
      </w:r>
    </w:p>
    <w:p w14:paraId="489E77B9" w14:textId="77777777" w:rsidR="002B2308" w:rsidRDefault="00000000">
      <w:pPr>
        <w:spacing w:after="160"/>
      </w:pPr>
      <w:r>
        <w:rPr>
          <w:b/>
          <w:bCs/>
        </w:rPr>
        <w:t>Questions Remaining:</w:t>
      </w:r>
      <w:r>
        <w:t xml:space="preserve"> </w:t>
      </w:r>
    </w:p>
    <w:p w14:paraId="0263CDAD" w14:textId="77777777" w:rsidR="002B2308" w:rsidRDefault="00000000">
      <w:pPr>
        <w:pStyle w:val="ListParagraph"/>
        <w:numPr>
          <w:ilvl w:val="0"/>
          <w:numId w:val="2"/>
        </w:numPr>
        <w:spacing w:after="60"/>
      </w:pPr>
      <w:r>
        <w:t>How widely were advanced formation practices distributed beyond educated or monastic circles?</w:t>
      </w:r>
    </w:p>
    <w:p w14:paraId="49D614AD" w14:textId="77777777" w:rsidR="002B2308" w:rsidRDefault="00000000">
      <w:pPr>
        <w:pStyle w:val="ListParagraph"/>
        <w:numPr>
          <w:ilvl w:val="0"/>
          <w:numId w:val="2"/>
        </w:numPr>
        <w:spacing w:after="60"/>
      </w:pPr>
      <w:r>
        <w:t>What distinguished ordinary formation from advanced contemplative practice?</w:t>
      </w:r>
    </w:p>
    <w:p w14:paraId="34E41ED9" w14:textId="77777777" w:rsidR="002B2308" w:rsidRDefault="00000000">
      <w:pPr>
        <w:pStyle w:val="ListParagraph"/>
        <w:numPr>
          <w:ilvl w:val="0"/>
          <w:numId w:val="2"/>
        </w:numPr>
        <w:spacing w:after="60"/>
      </w:pPr>
      <w:r>
        <w:t>How did formation practices change across the proposed horizon?</w:t>
      </w:r>
    </w:p>
    <w:p w14:paraId="2E8027D3" w14:textId="77777777" w:rsidR="002B2308" w:rsidRDefault="00000000">
      <w:pPr>
        <w:spacing w:after="160"/>
      </w:pPr>
      <w:r>
        <w:rPr>
          <w:b/>
          <w:bCs/>
        </w:rPr>
        <w:t>Confidence:</w:t>
      </w:r>
      <w:r>
        <w:t xml:space="preserve"> Strong</w:t>
      </w:r>
    </w:p>
    <w:p w14:paraId="05849DF3" w14:textId="77777777" w:rsidR="002B2308" w:rsidRDefault="002B2308">
      <w:pPr>
        <w:spacing w:after="80"/>
      </w:pPr>
    </w:p>
    <w:p w14:paraId="4BAC3404" w14:textId="77777777" w:rsidR="002B2308" w:rsidRDefault="00000000">
      <w:pPr>
        <w:pStyle w:val="Heading2"/>
      </w:pPr>
      <w:r>
        <w:t>Evidence Stream 5: Educational Ecology</w:t>
      </w:r>
    </w:p>
    <w:p w14:paraId="285454E5" w14:textId="77777777" w:rsidR="002B2308" w:rsidRDefault="00000000">
      <w:pPr>
        <w:spacing w:after="160"/>
      </w:pPr>
      <w:r>
        <w:rPr>
          <w:b/>
          <w:bCs/>
        </w:rPr>
        <w:t>Visibility:</w:t>
      </w:r>
      <w:r>
        <w:t xml:space="preserve"> High</w:t>
      </w:r>
    </w:p>
    <w:p w14:paraId="4649AE0E" w14:textId="77777777" w:rsidR="002B2308" w:rsidRDefault="00000000">
      <w:pPr>
        <w:spacing w:after="160"/>
      </w:pPr>
      <w:r>
        <w:rPr>
          <w:b/>
          <w:bCs/>
        </w:rPr>
        <w:t>Evidence Sources:</w:t>
      </w:r>
      <w:r>
        <w:t xml:space="preserve"> </w:t>
      </w:r>
    </w:p>
    <w:p w14:paraId="13A73943" w14:textId="77777777" w:rsidR="002B2308" w:rsidRDefault="00000000">
      <w:pPr>
        <w:pStyle w:val="ListParagraph"/>
        <w:numPr>
          <w:ilvl w:val="0"/>
          <w:numId w:val="2"/>
        </w:numPr>
        <w:spacing w:after="60"/>
      </w:pPr>
      <w:r>
        <w:t>The Alexandrian catechetical school tradition (Pantaenus, Clement, Origen, Heraclas, Dionysius, Didymus)</w:t>
      </w:r>
    </w:p>
    <w:p w14:paraId="114C8194" w14:textId="77777777" w:rsidR="002B2308" w:rsidRDefault="00000000">
      <w:pPr>
        <w:pStyle w:val="ListParagraph"/>
        <w:numPr>
          <w:ilvl w:val="0"/>
          <w:numId w:val="2"/>
        </w:numPr>
        <w:spacing w:after="60"/>
      </w:pPr>
      <w:r>
        <w:t xml:space="preserve">Educational practices embedded in </w:t>
      </w:r>
      <w:proofErr w:type="gramStart"/>
      <w:r>
        <w:t>the homilies</w:t>
      </w:r>
      <w:proofErr w:type="gramEnd"/>
    </w:p>
    <w:p w14:paraId="3F13D41F" w14:textId="77777777" w:rsidR="002B2308" w:rsidRDefault="00000000">
      <w:pPr>
        <w:pStyle w:val="ListParagraph"/>
        <w:numPr>
          <w:ilvl w:val="0"/>
          <w:numId w:val="2"/>
        </w:numPr>
        <w:spacing w:after="60"/>
      </w:pPr>
      <w:r>
        <w:t>References to teacher-student relationships across multiple sources</w:t>
      </w:r>
    </w:p>
    <w:p w14:paraId="76BD7C6E" w14:textId="77777777" w:rsidR="002B2308" w:rsidRDefault="00000000">
      <w:pPr>
        <w:pStyle w:val="ListParagraph"/>
        <w:numPr>
          <w:ilvl w:val="0"/>
          <w:numId w:val="2"/>
        </w:numPr>
        <w:spacing w:after="60"/>
      </w:pPr>
      <w:r>
        <w:t>Eusebius — Ecclesiastical History (institutional history of the school)</w:t>
      </w:r>
    </w:p>
    <w:p w14:paraId="5E5B79A0" w14:textId="77777777" w:rsidR="002B2308" w:rsidRDefault="00000000">
      <w:pPr>
        <w:spacing w:after="160"/>
      </w:pPr>
      <w:r>
        <w:rPr>
          <w:b/>
          <w:bCs/>
        </w:rPr>
        <w:t>Recurring Observations:</w:t>
      </w:r>
      <w:r>
        <w:t xml:space="preserve"> </w:t>
      </w:r>
    </w:p>
    <w:p w14:paraId="7655DE17" w14:textId="77777777" w:rsidR="002B2308" w:rsidRDefault="00000000">
      <w:pPr>
        <w:pStyle w:val="ListParagraph"/>
        <w:numPr>
          <w:ilvl w:val="0"/>
          <w:numId w:val="2"/>
        </w:numPr>
        <w:spacing w:after="60"/>
      </w:pPr>
      <w:r>
        <w:t>Learning appears closely connected to discipleship and formation — education is not information transfer but soul-formation</w:t>
      </w:r>
    </w:p>
    <w:p w14:paraId="573618EE" w14:textId="77777777" w:rsidR="002B2308" w:rsidRDefault="00000000">
      <w:pPr>
        <w:pStyle w:val="ListParagraph"/>
        <w:numPr>
          <w:ilvl w:val="0"/>
          <w:numId w:val="2"/>
        </w:numPr>
        <w:spacing w:after="60"/>
      </w:pPr>
      <w:r>
        <w:t>Educational structures appear unusually visible within this world compared to other early Christian ecologies</w:t>
      </w:r>
    </w:p>
    <w:p w14:paraId="516756F9" w14:textId="77777777" w:rsidR="002B2308" w:rsidRDefault="00000000">
      <w:pPr>
        <w:pStyle w:val="ListParagraph"/>
        <w:numPr>
          <w:ilvl w:val="0"/>
          <w:numId w:val="2"/>
        </w:numPr>
        <w:spacing w:after="60"/>
      </w:pPr>
      <w:r>
        <w:t>Teacher authority appears grounded in demonstrated perception rather than institutional position alone</w:t>
      </w:r>
    </w:p>
    <w:p w14:paraId="0480799C" w14:textId="77777777" w:rsidR="002B2308" w:rsidRDefault="00000000">
      <w:pPr>
        <w:pStyle w:val="ListParagraph"/>
        <w:numPr>
          <w:ilvl w:val="0"/>
          <w:numId w:val="2"/>
        </w:numPr>
        <w:spacing w:after="60"/>
      </w:pPr>
      <w:r>
        <w:t>The catechetical school tradition shows unusual longevity and institutional coherence across multiple generations</w:t>
      </w:r>
    </w:p>
    <w:p w14:paraId="4FC5FF68" w14:textId="77777777" w:rsidR="002B2308" w:rsidRDefault="00000000">
      <w:pPr>
        <w:spacing w:after="160"/>
      </w:pPr>
      <w:r>
        <w:rPr>
          <w:b/>
          <w:bCs/>
        </w:rPr>
        <w:t>Questions Remaining:</w:t>
      </w:r>
      <w:r>
        <w:t xml:space="preserve"> </w:t>
      </w:r>
    </w:p>
    <w:p w14:paraId="79E41949" w14:textId="77777777" w:rsidR="002B2308" w:rsidRDefault="00000000">
      <w:pPr>
        <w:pStyle w:val="ListParagraph"/>
        <w:numPr>
          <w:ilvl w:val="0"/>
          <w:numId w:val="2"/>
        </w:numPr>
        <w:spacing w:after="60"/>
      </w:pPr>
      <w:r>
        <w:t>How unique is this educational visibility compared to other early Christian contexts?</w:t>
      </w:r>
    </w:p>
    <w:p w14:paraId="3EAB03ED" w14:textId="77777777" w:rsidR="002B2308" w:rsidRDefault="00000000">
      <w:pPr>
        <w:pStyle w:val="ListParagraph"/>
        <w:numPr>
          <w:ilvl w:val="0"/>
          <w:numId w:val="2"/>
        </w:numPr>
        <w:spacing w:after="60"/>
      </w:pPr>
      <w:r>
        <w:t>How broadly did participation in formal educational activity extend beyond social elites?</w:t>
      </w:r>
    </w:p>
    <w:p w14:paraId="41C25F0F" w14:textId="77777777" w:rsidR="002B2308" w:rsidRDefault="00000000">
      <w:pPr>
        <w:pStyle w:val="ListParagraph"/>
        <w:numPr>
          <w:ilvl w:val="0"/>
          <w:numId w:val="2"/>
        </w:numPr>
        <w:spacing w:after="60"/>
      </w:pPr>
      <w:r>
        <w:t xml:space="preserve">What was the relationship between </w:t>
      </w:r>
      <w:proofErr w:type="gramStart"/>
      <w:r>
        <w:t>the formal</w:t>
      </w:r>
      <w:proofErr w:type="gramEnd"/>
      <w:r>
        <w:t xml:space="preserve"> school and the broader catechetical process?</w:t>
      </w:r>
    </w:p>
    <w:p w14:paraId="58C5929F" w14:textId="77777777" w:rsidR="002B2308" w:rsidRDefault="00000000">
      <w:pPr>
        <w:spacing w:after="160"/>
      </w:pPr>
      <w:r>
        <w:rPr>
          <w:b/>
          <w:bCs/>
        </w:rPr>
        <w:t>Confidence:</w:t>
      </w:r>
      <w:r>
        <w:t xml:space="preserve"> Strong</w:t>
      </w:r>
    </w:p>
    <w:p w14:paraId="2E96C53D" w14:textId="77777777" w:rsidR="002B2308" w:rsidRDefault="002B2308">
      <w:pPr>
        <w:spacing w:after="80"/>
      </w:pPr>
    </w:p>
    <w:p w14:paraId="69198914" w14:textId="77777777" w:rsidR="002B2308" w:rsidRDefault="00000000">
      <w:pPr>
        <w:pStyle w:val="Heading2"/>
      </w:pPr>
      <w:r>
        <w:t>Evidence Stream 6: Philosophical Engagement</w:t>
      </w:r>
    </w:p>
    <w:p w14:paraId="13ACAEE4" w14:textId="77777777" w:rsidR="002B2308" w:rsidRDefault="00000000">
      <w:pPr>
        <w:spacing w:after="160"/>
      </w:pPr>
      <w:r>
        <w:rPr>
          <w:b/>
          <w:bCs/>
        </w:rPr>
        <w:t>Visibility:</w:t>
      </w:r>
      <w:r>
        <w:t xml:space="preserve"> High</w:t>
      </w:r>
    </w:p>
    <w:p w14:paraId="62BE2682" w14:textId="77777777" w:rsidR="002B2308" w:rsidRDefault="00000000">
      <w:pPr>
        <w:spacing w:after="160"/>
      </w:pPr>
      <w:r>
        <w:rPr>
          <w:b/>
          <w:bCs/>
        </w:rPr>
        <w:t>Evidence Sources:</w:t>
      </w:r>
      <w:r>
        <w:t xml:space="preserve"> </w:t>
      </w:r>
    </w:p>
    <w:p w14:paraId="33D84695" w14:textId="77777777" w:rsidR="002B2308" w:rsidRDefault="00000000">
      <w:pPr>
        <w:pStyle w:val="ListParagraph"/>
        <w:numPr>
          <w:ilvl w:val="0"/>
          <w:numId w:val="2"/>
        </w:numPr>
        <w:spacing w:after="60"/>
      </w:pPr>
      <w:r>
        <w:t>Clement — Stromata (explicit engagement with Greek philosophy)</w:t>
      </w:r>
    </w:p>
    <w:p w14:paraId="0B18978D" w14:textId="77777777" w:rsidR="002B2308" w:rsidRDefault="00000000">
      <w:pPr>
        <w:pStyle w:val="ListParagraph"/>
        <w:numPr>
          <w:ilvl w:val="0"/>
          <w:numId w:val="2"/>
        </w:numPr>
        <w:spacing w:after="60"/>
      </w:pPr>
      <w:r>
        <w:t>Origen — Against Celsus, On First Principles</w:t>
      </w:r>
    </w:p>
    <w:p w14:paraId="497AB265" w14:textId="77777777" w:rsidR="002B2308" w:rsidRDefault="00000000">
      <w:pPr>
        <w:pStyle w:val="ListParagraph"/>
        <w:numPr>
          <w:ilvl w:val="0"/>
          <w:numId w:val="2"/>
        </w:numPr>
        <w:spacing w:after="60"/>
      </w:pPr>
      <w:r>
        <w:t>Apologetic and anti-pagan writings</w:t>
      </w:r>
    </w:p>
    <w:p w14:paraId="031AB30C" w14:textId="77777777" w:rsidR="002B2308" w:rsidRDefault="00000000">
      <w:pPr>
        <w:pStyle w:val="ListParagraph"/>
        <w:numPr>
          <w:ilvl w:val="0"/>
          <w:numId w:val="2"/>
        </w:numPr>
        <w:spacing w:after="60"/>
      </w:pPr>
      <w:r>
        <w:t>Philosophical references throughout theological works</w:t>
      </w:r>
    </w:p>
    <w:p w14:paraId="32538B7B" w14:textId="77777777" w:rsidR="002B2308" w:rsidRDefault="00000000">
      <w:pPr>
        <w:spacing w:after="160"/>
      </w:pPr>
      <w:r>
        <w:rPr>
          <w:b/>
          <w:bCs/>
        </w:rPr>
        <w:t>Recurring Observations:</w:t>
      </w:r>
      <w:r>
        <w:t xml:space="preserve"> </w:t>
      </w:r>
    </w:p>
    <w:p w14:paraId="4A1AC966" w14:textId="77777777" w:rsidR="002B2308" w:rsidRDefault="00000000">
      <w:pPr>
        <w:pStyle w:val="ListParagraph"/>
        <w:numPr>
          <w:ilvl w:val="0"/>
          <w:numId w:val="2"/>
        </w:numPr>
        <w:spacing w:after="60"/>
      </w:pPr>
      <w:r>
        <w:t>Christian engagement with Greek philosophical traditions is consistently visible — Platonism, Stoicism, Pythagorean currents</w:t>
      </w:r>
    </w:p>
    <w:p w14:paraId="00AD2520" w14:textId="77777777" w:rsidR="002B2308" w:rsidRDefault="00000000">
      <w:pPr>
        <w:pStyle w:val="ListParagraph"/>
        <w:numPr>
          <w:ilvl w:val="0"/>
          <w:numId w:val="2"/>
        </w:numPr>
        <w:spacing w:after="60"/>
      </w:pPr>
      <w:r>
        <w:t>Philosophy appears as a dialogue partner and intellectual resource rather than merely an opponent</w:t>
      </w:r>
    </w:p>
    <w:p w14:paraId="0D75F2A7" w14:textId="77777777" w:rsidR="002B2308" w:rsidRDefault="00000000">
      <w:pPr>
        <w:pStyle w:val="ListParagraph"/>
        <w:numPr>
          <w:ilvl w:val="0"/>
          <w:numId w:val="2"/>
        </w:numPr>
        <w:spacing w:after="60"/>
      </w:pPr>
      <w:r>
        <w:t>The conviction that all genuine truth participates in the Logos appears repeatedly as the ground for confident philosophical engagement</w:t>
      </w:r>
    </w:p>
    <w:p w14:paraId="00EAA2BA" w14:textId="77777777" w:rsidR="002B2308" w:rsidRDefault="00000000">
      <w:pPr>
        <w:spacing w:after="160"/>
      </w:pPr>
      <w:r>
        <w:rPr>
          <w:b/>
          <w:bCs/>
        </w:rPr>
        <w:t>Questions Remaining:</w:t>
      </w:r>
      <w:r>
        <w:t xml:space="preserve"> </w:t>
      </w:r>
    </w:p>
    <w:p w14:paraId="44715F12" w14:textId="77777777" w:rsidR="002B2308" w:rsidRDefault="00000000">
      <w:pPr>
        <w:pStyle w:val="ListParagraph"/>
        <w:numPr>
          <w:ilvl w:val="0"/>
          <w:numId w:val="2"/>
        </w:numPr>
        <w:spacing w:after="60"/>
      </w:pPr>
      <w:r>
        <w:t>How broadly did philosophical engagement extend beyond educated circles?</w:t>
      </w:r>
    </w:p>
    <w:p w14:paraId="4C591F27" w14:textId="77777777" w:rsidR="002B2308" w:rsidRDefault="00000000">
      <w:pPr>
        <w:pStyle w:val="ListParagraph"/>
        <w:numPr>
          <w:ilvl w:val="0"/>
          <w:numId w:val="2"/>
        </w:numPr>
        <w:spacing w:after="60"/>
      </w:pPr>
      <w:r>
        <w:t>How representative of ordinary Alexandrian Christian life are the surviving philosophical sources?</w:t>
      </w:r>
    </w:p>
    <w:p w14:paraId="120CEE31" w14:textId="77777777" w:rsidR="002B2308" w:rsidRDefault="00000000">
      <w:pPr>
        <w:pStyle w:val="ListParagraph"/>
        <w:numPr>
          <w:ilvl w:val="0"/>
          <w:numId w:val="2"/>
        </w:numPr>
        <w:spacing w:after="60"/>
      </w:pPr>
      <w:r>
        <w:t>How did the relationship between Christianity and philosophy shift across the proposed horizon?</w:t>
      </w:r>
    </w:p>
    <w:p w14:paraId="151A8B2C" w14:textId="77777777" w:rsidR="002B2308" w:rsidRDefault="00000000">
      <w:pPr>
        <w:spacing w:after="160"/>
      </w:pPr>
      <w:r>
        <w:rPr>
          <w:b/>
          <w:bCs/>
        </w:rPr>
        <w:t>Confidence:</w:t>
      </w:r>
      <w:r>
        <w:t xml:space="preserve"> Strong</w:t>
      </w:r>
    </w:p>
    <w:p w14:paraId="3659C165" w14:textId="77777777" w:rsidR="002B2308" w:rsidRDefault="002B2308">
      <w:pPr>
        <w:spacing w:after="80"/>
      </w:pPr>
    </w:p>
    <w:p w14:paraId="2C5D1230" w14:textId="77777777" w:rsidR="002B2308" w:rsidRDefault="00000000">
      <w:pPr>
        <w:pStyle w:val="Heading2"/>
      </w:pPr>
      <w:r>
        <w:t>Evidence Stream 7: Community &amp; Ecclesial Life</w:t>
      </w:r>
    </w:p>
    <w:p w14:paraId="098F94C1" w14:textId="77777777" w:rsidR="002B2308" w:rsidRDefault="00000000">
      <w:pPr>
        <w:spacing w:after="160"/>
      </w:pPr>
      <w:r>
        <w:rPr>
          <w:b/>
          <w:bCs/>
        </w:rPr>
        <w:t>Visibility:</w:t>
      </w:r>
      <w:r>
        <w:t xml:space="preserve"> Moderate</w:t>
      </w:r>
    </w:p>
    <w:p w14:paraId="644A775E" w14:textId="77777777" w:rsidR="002B2308" w:rsidRDefault="00000000">
      <w:pPr>
        <w:spacing w:after="160"/>
      </w:pPr>
      <w:r>
        <w:rPr>
          <w:b/>
          <w:bCs/>
        </w:rPr>
        <w:t>Evidence Sources:</w:t>
      </w:r>
      <w:r>
        <w:t xml:space="preserve"> </w:t>
      </w:r>
    </w:p>
    <w:p w14:paraId="17D24763" w14:textId="77777777" w:rsidR="002B2308" w:rsidRDefault="00000000">
      <w:pPr>
        <w:pStyle w:val="ListParagraph"/>
        <w:numPr>
          <w:ilvl w:val="0"/>
          <w:numId w:val="2"/>
        </w:numPr>
        <w:spacing w:after="60"/>
      </w:pPr>
      <w:r>
        <w:t>Episcopal writings — particularly Dionysius of Alexandria’s extensive correspondence</w:t>
      </w:r>
    </w:p>
    <w:p w14:paraId="79096C90" w14:textId="77777777" w:rsidR="002B2308" w:rsidRDefault="00000000">
      <w:pPr>
        <w:pStyle w:val="ListParagraph"/>
        <w:numPr>
          <w:ilvl w:val="0"/>
          <w:numId w:val="2"/>
        </w:numPr>
        <w:spacing w:after="60"/>
      </w:pPr>
      <w:r>
        <w:t>Athanasius — Festal Letters (addressing the whole Egyptian church)</w:t>
      </w:r>
    </w:p>
    <w:p w14:paraId="7996DB14" w14:textId="77777777" w:rsidR="002B2308" w:rsidRDefault="00000000">
      <w:pPr>
        <w:pStyle w:val="ListParagraph"/>
        <w:numPr>
          <w:ilvl w:val="0"/>
          <w:numId w:val="2"/>
        </w:numPr>
        <w:spacing w:after="60"/>
      </w:pPr>
      <w:r>
        <w:t xml:space="preserve">Ecclesiastical </w:t>
      </w:r>
      <w:proofErr w:type="gramStart"/>
      <w:r>
        <w:t>histories</w:t>
      </w:r>
      <w:proofErr w:type="gramEnd"/>
      <w:r>
        <w:t xml:space="preserve"> (Eusebius)</w:t>
      </w:r>
    </w:p>
    <w:p w14:paraId="2B5F7764" w14:textId="77777777" w:rsidR="002B2308" w:rsidRDefault="00000000">
      <w:pPr>
        <w:pStyle w:val="ListParagraph"/>
        <w:numPr>
          <w:ilvl w:val="0"/>
          <w:numId w:val="2"/>
        </w:numPr>
        <w:spacing w:after="60"/>
      </w:pPr>
      <w:r>
        <w:t>Church correspondence</w:t>
      </w:r>
    </w:p>
    <w:p w14:paraId="08740B2D" w14:textId="77777777" w:rsidR="002B2308" w:rsidRDefault="00000000">
      <w:pPr>
        <w:pStyle w:val="ListParagraph"/>
        <w:numPr>
          <w:ilvl w:val="0"/>
          <w:numId w:val="2"/>
        </w:numPr>
        <w:spacing w:after="60"/>
      </w:pPr>
      <w:r>
        <w:t>Synodal materials</w:t>
      </w:r>
    </w:p>
    <w:p w14:paraId="66DD7AA3" w14:textId="77777777" w:rsidR="002B2308" w:rsidRDefault="00000000">
      <w:pPr>
        <w:spacing w:after="160"/>
      </w:pPr>
      <w:r>
        <w:rPr>
          <w:b/>
          <w:bCs/>
        </w:rPr>
        <w:t>Recurring Observations:</w:t>
      </w:r>
      <w:r>
        <w:t xml:space="preserve"> </w:t>
      </w:r>
    </w:p>
    <w:p w14:paraId="59B6AF62" w14:textId="77777777" w:rsidR="002B2308" w:rsidRDefault="00000000">
      <w:pPr>
        <w:pStyle w:val="ListParagraph"/>
        <w:numPr>
          <w:ilvl w:val="0"/>
          <w:numId w:val="2"/>
        </w:numPr>
        <w:spacing w:after="60"/>
      </w:pPr>
      <w:r>
        <w:t>Community identity, ecclesial order, and episcopal leadership appear repeatedly</w:t>
      </w:r>
    </w:p>
    <w:p w14:paraId="50731938" w14:textId="77777777" w:rsidR="002B2308" w:rsidRDefault="00000000">
      <w:pPr>
        <w:pStyle w:val="ListParagraph"/>
        <w:numPr>
          <w:ilvl w:val="0"/>
          <w:numId w:val="2"/>
        </w:numPr>
        <w:spacing w:after="60"/>
      </w:pPr>
      <w:r>
        <w:t>Formation appears connected to communal participation rather than isolated individual development</w:t>
      </w:r>
    </w:p>
    <w:p w14:paraId="6A9B5248" w14:textId="77777777" w:rsidR="002B2308" w:rsidRDefault="00000000">
      <w:pPr>
        <w:pStyle w:val="ListParagraph"/>
        <w:numPr>
          <w:ilvl w:val="0"/>
          <w:numId w:val="2"/>
        </w:numPr>
        <w:spacing w:after="60"/>
      </w:pPr>
      <w:r>
        <w:t>The bishop emerges as a figure holding community coherence through doctrinal and pastoral authority</w:t>
      </w:r>
    </w:p>
    <w:p w14:paraId="63B0854C" w14:textId="77777777" w:rsidR="002B2308" w:rsidRDefault="00000000">
      <w:pPr>
        <w:pStyle w:val="ListParagraph"/>
        <w:numPr>
          <w:ilvl w:val="0"/>
          <w:numId w:val="2"/>
        </w:numPr>
        <w:spacing w:after="60"/>
      </w:pPr>
      <w:r>
        <w:t>Community life includes diverse social groups — clergy, teachers, catechumens, ordinary believers</w:t>
      </w:r>
    </w:p>
    <w:p w14:paraId="05F69918" w14:textId="77777777" w:rsidR="002B2308" w:rsidRDefault="00000000">
      <w:pPr>
        <w:spacing w:after="160"/>
      </w:pPr>
      <w:r>
        <w:rPr>
          <w:b/>
          <w:bCs/>
        </w:rPr>
        <w:t>Questions Remaining:</w:t>
      </w:r>
      <w:r>
        <w:t xml:space="preserve"> </w:t>
      </w:r>
    </w:p>
    <w:p w14:paraId="605BD115" w14:textId="77777777" w:rsidR="002B2308" w:rsidRDefault="00000000">
      <w:pPr>
        <w:pStyle w:val="ListParagraph"/>
        <w:numPr>
          <w:ilvl w:val="0"/>
          <w:numId w:val="2"/>
        </w:numPr>
        <w:spacing w:after="60"/>
      </w:pPr>
      <w:r>
        <w:t>How did community life differ across regions within Egypt?</w:t>
      </w:r>
    </w:p>
    <w:p w14:paraId="3D7108A4" w14:textId="77777777" w:rsidR="002B2308" w:rsidRDefault="00000000">
      <w:pPr>
        <w:pStyle w:val="ListParagraph"/>
        <w:numPr>
          <w:ilvl w:val="0"/>
          <w:numId w:val="2"/>
        </w:numPr>
        <w:spacing w:after="60"/>
      </w:pPr>
      <w:r>
        <w:t>How did the teacher-bishop relationship function in practice, and how did it change over time?</w:t>
      </w:r>
    </w:p>
    <w:p w14:paraId="346558A4" w14:textId="77777777" w:rsidR="002B2308" w:rsidRDefault="00000000">
      <w:pPr>
        <w:pStyle w:val="ListParagraph"/>
        <w:numPr>
          <w:ilvl w:val="0"/>
          <w:numId w:val="2"/>
        </w:numPr>
        <w:spacing w:after="60"/>
      </w:pPr>
      <w:r>
        <w:t>What did ordinary communal life look like for non-literate believers?</w:t>
      </w:r>
    </w:p>
    <w:p w14:paraId="2F0655FC" w14:textId="77777777" w:rsidR="002B2308" w:rsidRDefault="00000000">
      <w:pPr>
        <w:spacing w:after="160"/>
      </w:pPr>
      <w:r>
        <w:rPr>
          <w:b/>
          <w:bCs/>
        </w:rPr>
        <w:t>Confidence:</w:t>
      </w:r>
      <w:r>
        <w:t xml:space="preserve"> Moderate</w:t>
      </w:r>
    </w:p>
    <w:p w14:paraId="211D6630" w14:textId="77777777" w:rsidR="002B2308" w:rsidRDefault="002B2308">
      <w:pPr>
        <w:spacing w:after="80"/>
      </w:pPr>
    </w:p>
    <w:p w14:paraId="7FE5F768" w14:textId="77777777" w:rsidR="002B2308" w:rsidRDefault="00000000">
      <w:pPr>
        <w:pStyle w:val="Heading2"/>
      </w:pPr>
      <w:r>
        <w:t>Evidence Stream 8: Martyr Memory</w:t>
      </w:r>
    </w:p>
    <w:p w14:paraId="345144EC" w14:textId="77777777" w:rsidR="002B2308" w:rsidRDefault="00000000">
      <w:pPr>
        <w:spacing w:after="160"/>
      </w:pPr>
      <w:r>
        <w:rPr>
          <w:b/>
          <w:bCs/>
        </w:rPr>
        <w:t>Visibility:</w:t>
      </w:r>
      <w:r>
        <w:t xml:space="preserve"> Moderate</w:t>
      </w:r>
    </w:p>
    <w:p w14:paraId="2CCDDA31" w14:textId="77777777" w:rsidR="002B2308" w:rsidRDefault="00000000">
      <w:pPr>
        <w:spacing w:after="160"/>
      </w:pPr>
      <w:r>
        <w:rPr>
          <w:b/>
          <w:bCs/>
        </w:rPr>
        <w:t>Evidence Sources:</w:t>
      </w:r>
      <w:r>
        <w:t xml:space="preserve"> </w:t>
      </w:r>
    </w:p>
    <w:p w14:paraId="70385613" w14:textId="77777777" w:rsidR="002B2308" w:rsidRDefault="00000000">
      <w:pPr>
        <w:pStyle w:val="ListParagraph"/>
        <w:numPr>
          <w:ilvl w:val="0"/>
          <w:numId w:val="2"/>
        </w:numPr>
        <w:spacing w:after="60"/>
      </w:pPr>
      <w:r>
        <w:t>Martyr narratives (Acts of the Alexandrian martyrs)</w:t>
      </w:r>
    </w:p>
    <w:p w14:paraId="3C4B13A9" w14:textId="77777777" w:rsidR="002B2308" w:rsidRDefault="00000000">
      <w:pPr>
        <w:pStyle w:val="ListParagraph"/>
        <w:numPr>
          <w:ilvl w:val="0"/>
          <w:numId w:val="2"/>
        </w:numPr>
        <w:spacing w:after="60"/>
      </w:pPr>
      <w:r>
        <w:t>Persecution records</w:t>
      </w:r>
    </w:p>
    <w:p w14:paraId="273DFE82" w14:textId="77777777" w:rsidR="002B2308" w:rsidRDefault="00000000">
      <w:pPr>
        <w:pStyle w:val="ListParagraph"/>
        <w:numPr>
          <w:ilvl w:val="0"/>
          <w:numId w:val="2"/>
        </w:numPr>
        <w:spacing w:after="60"/>
      </w:pPr>
      <w:r>
        <w:t>Ecclesiastical histories</w:t>
      </w:r>
    </w:p>
    <w:p w14:paraId="105978FA" w14:textId="77777777" w:rsidR="002B2308" w:rsidRDefault="00000000">
      <w:pPr>
        <w:pStyle w:val="ListParagraph"/>
        <w:numPr>
          <w:ilvl w:val="0"/>
          <w:numId w:val="2"/>
        </w:numPr>
        <w:spacing w:after="60"/>
      </w:pPr>
      <w:r>
        <w:t>Hagiographic literature</w:t>
      </w:r>
    </w:p>
    <w:p w14:paraId="5382C7B1" w14:textId="77777777" w:rsidR="002B2308" w:rsidRDefault="00000000">
      <w:pPr>
        <w:spacing w:after="160"/>
      </w:pPr>
      <w:r>
        <w:rPr>
          <w:b/>
          <w:bCs/>
        </w:rPr>
        <w:t>Recurring Observations:</w:t>
      </w:r>
      <w:r>
        <w:t xml:space="preserve"> </w:t>
      </w:r>
    </w:p>
    <w:p w14:paraId="5B33A5F8" w14:textId="77777777" w:rsidR="002B2308" w:rsidRDefault="00000000">
      <w:pPr>
        <w:pStyle w:val="ListParagraph"/>
        <w:numPr>
          <w:ilvl w:val="0"/>
          <w:numId w:val="2"/>
        </w:numPr>
        <w:spacing w:after="60"/>
      </w:pPr>
      <w:r>
        <w:t>Martyr memory remains visible within communal identity and historical self-understanding</w:t>
      </w:r>
    </w:p>
    <w:p w14:paraId="6772FEAC" w14:textId="77777777" w:rsidR="002B2308" w:rsidRDefault="00000000">
      <w:pPr>
        <w:pStyle w:val="ListParagraph"/>
        <w:numPr>
          <w:ilvl w:val="0"/>
          <w:numId w:val="2"/>
        </w:numPr>
        <w:spacing w:after="60"/>
      </w:pPr>
      <w:r>
        <w:t>Martyrdom appears as a paradigmatic expression of formation values — faithfulness, transformation, witness</w:t>
      </w:r>
    </w:p>
    <w:p w14:paraId="41A0F5AF" w14:textId="77777777" w:rsidR="002B2308" w:rsidRDefault="00000000">
      <w:pPr>
        <w:pStyle w:val="ListParagraph"/>
        <w:numPr>
          <w:ilvl w:val="0"/>
          <w:numId w:val="2"/>
        </w:numPr>
        <w:spacing w:after="60"/>
      </w:pPr>
      <w:r>
        <w:t>Periods of persecution (particularly the Decian and Diocletianic persecutions) shaped the community’s identity and memory</w:t>
      </w:r>
    </w:p>
    <w:p w14:paraId="56FE1550" w14:textId="77777777" w:rsidR="002B2308" w:rsidRDefault="00000000">
      <w:pPr>
        <w:spacing w:after="160"/>
      </w:pPr>
      <w:r>
        <w:rPr>
          <w:b/>
          <w:bCs/>
        </w:rPr>
        <w:t>Questions Remaining:</w:t>
      </w:r>
      <w:r>
        <w:t xml:space="preserve"> </w:t>
      </w:r>
    </w:p>
    <w:p w14:paraId="6C8476A0" w14:textId="77777777" w:rsidR="002B2308" w:rsidRDefault="00000000">
      <w:pPr>
        <w:pStyle w:val="ListParagraph"/>
        <w:numPr>
          <w:ilvl w:val="0"/>
          <w:numId w:val="2"/>
        </w:numPr>
        <w:spacing w:after="60"/>
      </w:pPr>
      <w:r>
        <w:t>How central was martyr memory to ongoing formation after periods of active persecution ended?</w:t>
      </w:r>
    </w:p>
    <w:p w14:paraId="30C7CCCA" w14:textId="77777777" w:rsidR="002B2308" w:rsidRDefault="00000000">
      <w:pPr>
        <w:pStyle w:val="ListParagraph"/>
        <w:numPr>
          <w:ilvl w:val="0"/>
          <w:numId w:val="2"/>
        </w:numPr>
        <w:spacing w:after="60"/>
      </w:pPr>
      <w:r>
        <w:t>How did memory of martyrs function differently in educated versus ordinary believer communities?</w:t>
      </w:r>
    </w:p>
    <w:p w14:paraId="7C08342D" w14:textId="77777777" w:rsidR="002B2308" w:rsidRDefault="00000000">
      <w:pPr>
        <w:spacing w:after="160"/>
      </w:pPr>
      <w:r>
        <w:rPr>
          <w:b/>
          <w:bCs/>
        </w:rPr>
        <w:t>Confidence:</w:t>
      </w:r>
      <w:r>
        <w:t xml:space="preserve"> Moderate</w:t>
      </w:r>
    </w:p>
    <w:p w14:paraId="61C69789" w14:textId="77777777" w:rsidR="002B2308" w:rsidRDefault="002B2308">
      <w:pPr>
        <w:spacing w:after="80"/>
      </w:pPr>
    </w:p>
    <w:p w14:paraId="1AB03FE8" w14:textId="77777777" w:rsidR="002B2308" w:rsidRDefault="00000000">
      <w:pPr>
        <w:pStyle w:val="Heading2"/>
      </w:pPr>
      <w:r>
        <w:t>Evidence Stream 9: Monastic Emergence</w:t>
      </w:r>
    </w:p>
    <w:p w14:paraId="769078A6" w14:textId="77777777" w:rsidR="002B2308" w:rsidRDefault="00000000">
      <w:pPr>
        <w:spacing w:after="160"/>
      </w:pPr>
      <w:r>
        <w:rPr>
          <w:b/>
          <w:bCs/>
        </w:rPr>
        <w:t>Visibility:</w:t>
      </w:r>
      <w:r>
        <w:t xml:space="preserve"> Moderate to High</w:t>
      </w:r>
    </w:p>
    <w:p w14:paraId="1F71828D" w14:textId="77777777" w:rsidR="002B2308" w:rsidRDefault="00000000">
      <w:pPr>
        <w:spacing w:after="160"/>
      </w:pPr>
      <w:r>
        <w:rPr>
          <w:b/>
          <w:bCs/>
        </w:rPr>
        <w:t>Evidence Sources:</w:t>
      </w:r>
      <w:r>
        <w:t xml:space="preserve"> </w:t>
      </w:r>
    </w:p>
    <w:p w14:paraId="60AA13A4" w14:textId="77777777" w:rsidR="002B2308" w:rsidRDefault="00000000">
      <w:pPr>
        <w:pStyle w:val="ListParagraph"/>
        <w:numPr>
          <w:ilvl w:val="0"/>
          <w:numId w:val="2"/>
        </w:numPr>
        <w:spacing w:after="60"/>
      </w:pPr>
      <w:r>
        <w:t>Athanasius — Life of Antony (foundational hagiography)</w:t>
      </w:r>
    </w:p>
    <w:p w14:paraId="77C07229" w14:textId="77777777" w:rsidR="002B2308" w:rsidRDefault="00000000">
      <w:pPr>
        <w:pStyle w:val="ListParagraph"/>
        <w:numPr>
          <w:ilvl w:val="0"/>
          <w:numId w:val="2"/>
        </w:numPr>
        <w:spacing w:after="60"/>
      </w:pPr>
      <w:r>
        <w:t>Pachomian rule literature (early Coptic monastic rules)</w:t>
      </w:r>
    </w:p>
    <w:p w14:paraId="2CE88B34" w14:textId="77777777" w:rsidR="002B2308" w:rsidRDefault="00000000">
      <w:pPr>
        <w:pStyle w:val="ListParagraph"/>
        <w:numPr>
          <w:ilvl w:val="0"/>
          <w:numId w:val="2"/>
        </w:numPr>
        <w:spacing w:after="60"/>
      </w:pPr>
      <w:r>
        <w:t>Sayings of the Desert Fathers (Apophthegmata Patrum)</w:t>
      </w:r>
    </w:p>
    <w:p w14:paraId="70310A8D" w14:textId="77777777" w:rsidR="002B2308" w:rsidRDefault="00000000">
      <w:pPr>
        <w:pStyle w:val="ListParagraph"/>
        <w:numPr>
          <w:ilvl w:val="0"/>
          <w:numId w:val="2"/>
        </w:numPr>
        <w:spacing w:after="60"/>
      </w:pPr>
      <w:r>
        <w:t>Egyptian ascetic literature broadly</w:t>
      </w:r>
    </w:p>
    <w:p w14:paraId="246EBA10" w14:textId="77777777" w:rsidR="002B2308" w:rsidRDefault="00000000">
      <w:pPr>
        <w:pStyle w:val="ListParagraph"/>
        <w:numPr>
          <w:ilvl w:val="0"/>
          <w:numId w:val="2"/>
        </w:numPr>
        <w:spacing w:after="60"/>
      </w:pPr>
      <w:r>
        <w:t>Evagrius Ponticus — Praktikos, Chapters on Prayer (late 4th century)</w:t>
      </w:r>
    </w:p>
    <w:p w14:paraId="46E4AE96" w14:textId="77777777" w:rsidR="002B2308" w:rsidRDefault="00000000">
      <w:pPr>
        <w:spacing w:after="160"/>
      </w:pPr>
      <w:r>
        <w:rPr>
          <w:b/>
          <w:bCs/>
        </w:rPr>
        <w:t>Recurring Observations:</w:t>
      </w:r>
      <w:r>
        <w:t xml:space="preserve"> </w:t>
      </w:r>
    </w:p>
    <w:p w14:paraId="4E0A81DD" w14:textId="77777777" w:rsidR="002B2308" w:rsidRDefault="00000000">
      <w:pPr>
        <w:pStyle w:val="ListParagraph"/>
        <w:numPr>
          <w:ilvl w:val="0"/>
          <w:numId w:val="2"/>
        </w:numPr>
        <w:spacing w:after="60"/>
      </w:pPr>
      <w:r>
        <w:t>Ascetic and monastic practices become increasingly visible across the later portions of the proposed horizon</w:t>
      </w:r>
    </w:p>
    <w:p w14:paraId="0424DF2B" w14:textId="77777777" w:rsidR="002B2308" w:rsidRDefault="00000000">
      <w:pPr>
        <w:pStyle w:val="ListParagraph"/>
        <w:numPr>
          <w:ilvl w:val="0"/>
          <w:numId w:val="2"/>
        </w:numPr>
        <w:spacing w:after="60"/>
      </w:pPr>
      <w:r>
        <w:t>Monastic concerns (prayer, scripture, transformation, virtue, community) echo and intensify concerns already present in urban Alexandrian Christianity</w:t>
      </w:r>
    </w:p>
    <w:p w14:paraId="15922CF8" w14:textId="77777777" w:rsidR="002B2308" w:rsidRDefault="00000000">
      <w:pPr>
        <w:pStyle w:val="ListParagraph"/>
        <w:numPr>
          <w:ilvl w:val="0"/>
          <w:numId w:val="2"/>
        </w:numPr>
        <w:spacing w:after="60"/>
      </w:pPr>
      <w:r>
        <w:t xml:space="preserve">The relationship between the school tradition and the desert tradition is complex — Antony is </w:t>
      </w:r>
      <w:proofErr w:type="gramStart"/>
      <w:r>
        <w:t>illiterate</w:t>
      </w:r>
      <w:proofErr w:type="gramEnd"/>
      <w:r>
        <w:t xml:space="preserve"> but Evagrius is Origen’s student</w:t>
      </w:r>
    </w:p>
    <w:p w14:paraId="23D3F05A" w14:textId="77777777" w:rsidR="002B2308" w:rsidRDefault="00000000">
      <w:pPr>
        <w:spacing w:after="160"/>
      </w:pPr>
      <w:r>
        <w:rPr>
          <w:b/>
          <w:bCs/>
        </w:rPr>
        <w:t>Questions Remaining:</w:t>
      </w:r>
      <w:r>
        <w:t xml:space="preserve"> </w:t>
      </w:r>
    </w:p>
    <w:p w14:paraId="14B86066" w14:textId="77777777" w:rsidR="002B2308" w:rsidRDefault="00000000">
      <w:pPr>
        <w:pStyle w:val="ListParagraph"/>
        <w:numPr>
          <w:ilvl w:val="0"/>
          <w:numId w:val="2"/>
        </w:numPr>
        <w:spacing w:after="60"/>
      </w:pPr>
      <w:r>
        <w:t>How should the relationship between urban Alexandrian Christianity and the desert tradition be characterized?</w:t>
      </w:r>
    </w:p>
    <w:p w14:paraId="0056E946" w14:textId="77777777" w:rsidR="002B2308" w:rsidRDefault="00000000">
      <w:pPr>
        <w:pStyle w:val="ListParagraph"/>
        <w:numPr>
          <w:ilvl w:val="0"/>
          <w:numId w:val="2"/>
        </w:numPr>
        <w:spacing w:after="60"/>
      </w:pPr>
      <w:r>
        <w:t>Does the desert represent a distinct world, or an intensification within this world?</w:t>
      </w:r>
    </w:p>
    <w:p w14:paraId="213FC918" w14:textId="77777777" w:rsidR="002B2308" w:rsidRDefault="00000000">
      <w:pPr>
        <w:spacing w:after="160"/>
      </w:pPr>
      <w:r>
        <w:rPr>
          <w:b/>
          <w:bCs/>
        </w:rPr>
        <w:t>Confidence:</w:t>
      </w:r>
      <w:r>
        <w:t xml:space="preserve"> Moderate</w:t>
      </w:r>
    </w:p>
    <w:p w14:paraId="27126D12" w14:textId="77777777" w:rsidR="002B2308" w:rsidRDefault="00000000">
      <w:pPr>
        <w:spacing w:after="160"/>
      </w:pPr>
      <w:r>
        <w:t>Provisional determination on the world boundary question: monasticism is treated as an expression of intensification within this world’s existing formation concerns rather than as a daughter world with distinct organizing gravities. The desert intensifies the ecology’s existing commitments to transformation, scriptural engagement, and prayer rather than generating a new set of organizing forces. This determination is provisional and subject to revision if Phase 3 gravity discovery reveals the desert tradition generating gravities absent from the urban tradition.</w:t>
      </w:r>
    </w:p>
    <w:p w14:paraId="08EF1B1E" w14:textId="77777777" w:rsidR="002B2308" w:rsidRDefault="002B2308">
      <w:pPr>
        <w:spacing w:after="80"/>
      </w:pPr>
    </w:p>
    <w:p w14:paraId="57EFFDA0" w14:textId="77777777" w:rsidR="002B2308" w:rsidRDefault="00000000">
      <w:pPr>
        <w:pStyle w:val="Heading2"/>
      </w:pPr>
      <w:r>
        <w:t>Evidence Stream 10: Ordinary Believer Visibility</w:t>
      </w:r>
    </w:p>
    <w:p w14:paraId="2CE1D804" w14:textId="77777777" w:rsidR="002B2308" w:rsidRDefault="00000000">
      <w:pPr>
        <w:spacing w:after="160"/>
      </w:pPr>
      <w:r>
        <w:rPr>
          <w:b/>
          <w:bCs/>
        </w:rPr>
        <w:t>Visibility:</w:t>
      </w:r>
      <w:r>
        <w:t xml:space="preserve"> Low</w:t>
      </w:r>
    </w:p>
    <w:p w14:paraId="6F28D2B7" w14:textId="77777777" w:rsidR="002B2308" w:rsidRDefault="00000000">
      <w:pPr>
        <w:spacing w:after="160"/>
      </w:pPr>
      <w:r>
        <w:rPr>
          <w:b/>
          <w:bCs/>
        </w:rPr>
        <w:t>Evidence Sources:</w:t>
      </w:r>
      <w:r>
        <w:t xml:space="preserve"> </w:t>
      </w:r>
    </w:p>
    <w:p w14:paraId="0C289857" w14:textId="77777777" w:rsidR="002B2308" w:rsidRDefault="00000000">
      <w:pPr>
        <w:pStyle w:val="ListParagraph"/>
        <w:numPr>
          <w:ilvl w:val="0"/>
          <w:numId w:val="2"/>
        </w:numPr>
        <w:spacing w:after="60"/>
      </w:pPr>
      <w:r>
        <w:t>Pastoral references in episcopal letters</w:t>
      </w:r>
    </w:p>
    <w:p w14:paraId="0C68FDC7" w14:textId="77777777" w:rsidR="002B2308" w:rsidRDefault="00000000">
      <w:pPr>
        <w:pStyle w:val="ListParagraph"/>
        <w:numPr>
          <w:ilvl w:val="0"/>
          <w:numId w:val="2"/>
        </w:numPr>
        <w:spacing w:after="60"/>
      </w:pPr>
      <w:r>
        <w:t>Indirect evidence in homilies (addressed to mixed assemblies)</w:t>
      </w:r>
    </w:p>
    <w:p w14:paraId="32DC694D" w14:textId="77777777" w:rsidR="002B2308" w:rsidRDefault="00000000">
      <w:pPr>
        <w:pStyle w:val="ListParagraph"/>
        <w:numPr>
          <w:ilvl w:val="0"/>
          <w:numId w:val="2"/>
        </w:numPr>
        <w:spacing w:after="60"/>
      </w:pPr>
      <w:r>
        <w:t>Liturgical participation (implied by liturgical sources)</w:t>
      </w:r>
    </w:p>
    <w:p w14:paraId="4CC076AE" w14:textId="77777777" w:rsidR="002B2308" w:rsidRDefault="00000000">
      <w:pPr>
        <w:pStyle w:val="ListParagraph"/>
        <w:numPr>
          <w:ilvl w:val="0"/>
          <w:numId w:val="2"/>
        </w:numPr>
        <w:spacing w:after="60"/>
      </w:pPr>
      <w:r>
        <w:t>Catechetical materials (implying the existence of the catechized)</w:t>
      </w:r>
    </w:p>
    <w:p w14:paraId="0E95C489" w14:textId="77777777" w:rsidR="002B2308" w:rsidRDefault="00000000">
      <w:pPr>
        <w:spacing w:after="160"/>
      </w:pPr>
      <w:r>
        <w:rPr>
          <w:b/>
          <w:bCs/>
        </w:rPr>
        <w:t>Recurring Observations:</w:t>
      </w:r>
      <w:r>
        <w:t xml:space="preserve"> </w:t>
      </w:r>
    </w:p>
    <w:p w14:paraId="22A16EA6" w14:textId="77777777" w:rsidR="002B2308" w:rsidRDefault="00000000">
      <w:pPr>
        <w:pStyle w:val="ListParagraph"/>
        <w:numPr>
          <w:ilvl w:val="0"/>
          <w:numId w:val="2"/>
        </w:numPr>
        <w:spacing w:after="60"/>
      </w:pPr>
      <w:r>
        <w:t>Ordinary Christian experience remains difficult to recover directly from surviving sources</w:t>
      </w:r>
    </w:p>
    <w:p w14:paraId="261E9698" w14:textId="77777777" w:rsidR="002B2308" w:rsidRDefault="00000000">
      <w:pPr>
        <w:pStyle w:val="ListParagraph"/>
        <w:numPr>
          <w:ilvl w:val="0"/>
          <w:numId w:val="2"/>
        </w:numPr>
        <w:spacing w:after="60"/>
      </w:pPr>
      <w:r>
        <w:t>The vast majority of Alexandrian Christians — merchants, dockworkers, artisans, household servants — left almost no direct literary trace</w:t>
      </w:r>
    </w:p>
    <w:p w14:paraId="7E841936" w14:textId="77777777" w:rsidR="002B2308" w:rsidRDefault="00000000">
      <w:pPr>
        <w:pStyle w:val="ListParagraph"/>
        <w:numPr>
          <w:ilvl w:val="0"/>
          <w:numId w:val="2"/>
        </w:numPr>
        <w:spacing w:after="60"/>
      </w:pPr>
      <w:r>
        <w:t>Evidence suggests broad liturgical participation and formation through communal practice even where formal instruction was limited</w:t>
      </w:r>
    </w:p>
    <w:p w14:paraId="2CC81E36" w14:textId="77777777" w:rsidR="002B2308" w:rsidRDefault="00000000">
      <w:pPr>
        <w:spacing w:after="160"/>
      </w:pPr>
      <w:r>
        <w:rPr>
          <w:b/>
          <w:bCs/>
        </w:rPr>
        <w:t>Questions Remaining:</w:t>
      </w:r>
      <w:r>
        <w:t xml:space="preserve"> </w:t>
      </w:r>
    </w:p>
    <w:p w14:paraId="143BBF2F" w14:textId="77777777" w:rsidR="002B2308" w:rsidRDefault="00000000">
      <w:pPr>
        <w:pStyle w:val="ListParagraph"/>
        <w:numPr>
          <w:ilvl w:val="0"/>
          <w:numId w:val="2"/>
        </w:numPr>
        <w:spacing w:after="60"/>
      </w:pPr>
      <w:r>
        <w:t xml:space="preserve">Which dimensions of </w:t>
      </w:r>
      <w:proofErr w:type="gramStart"/>
      <w:r>
        <w:t>the ecology</w:t>
      </w:r>
      <w:proofErr w:type="gramEnd"/>
      <w:r>
        <w:t xml:space="preserve"> were broadly shared across social groups?</w:t>
      </w:r>
    </w:p>
    <w:p w14:paraId="53221F14" w14:textId="77777777" w:rsidR="002B2308" w:rsidRDefault="00000000">
      <w:pPr>
        <w:pStyle w:val="ListParagraph"/>
        <w:numPr>
          <w:ilvl w:val="0"/>
          <w:numId w:val="2"/>
        </w:numPr>
        <w:spacing w:after="60"/>
      </w:pPr>
      <w:r>
        <w:t>Which dimensions remained concentrated among educated elites?</w:t>
      </w:r>
    </w:p>
    <w:p w14:paraId="5F0F1429" w14:textId="77777777" w:rsidR="002B2308" w:rsidRDefault="00000000">
      <w:pPr>
        <w:pStyle w:val="ListParagraph"/>
        <w:numPr>
          <w:ilvl w:val="0"/>
          <w:numId w:val="2"/>
        </w:numPr>
        <w:spacing w:after="60"/>
      </w:pPr>
      <w:r>
        <w:t xml:space="preserve">How did ordinary believers </w:t>
      </w:r>
      <w:proofErr w:type="gramStart"/>
      <w:r>
        <w:t>actually experience</w:t>
      </w:r>
      <w:proofErr w:type="gramEnd"/>
      <w:r>
        <w:t xml:space="preserve"> what the literary sources describe?</w:t>
      </w:r>
    </w:p>
    <w:p w14:paraId="60855730" w14:textId="77777777" w:rsidR="002B2308" w:rsidRDefault="00000000">
      <w:pPr>
        <w:spacing w:after="160"/>
      </w:pPr>
      <w:r>
        <w:rPr>
          <w:b/>
          <w:bCs/>
        </w:rPr>
        <w:t>Confidence:</w:t>
      </w:r>
      <w:r>
        <w:t xml:space="preserve"> Limited</w:t>
      </w:r>
    </w:p>
    <w:p w14:paraId="766EB4A9" w14:textId="77777777" w:rsidR="002B2308" w:rsidRDefault="002B2308">
      <w:pPr>
        <w:spacing w:after="80"/>
      </w:pPr>
    </w:p>
    <w:p w14:paraId="1015AAA3" w14:textId="77777777" w:rsidR="002B2308" w:rsidRDefault="00000000">
      <w:pPr>
        <w:pStyle w:val="Heading2"/>
      </w:pPr>
      <w:r>
        <w:t>Evidence Stream 11: Women &amp; Household Visibility</w:t>
      </w:r>
    </w:p>
    <w:p w14:paraId="2A3FF0C7" w14:textId="77777777" w:rsidR="002B2308" w:rsidRDefault="00000000">
      <w:pPr>
        <w:spacing w:after="160"/>
      </w:pPr>
      <w:r>
        <w:rPr>
          <w:b/>
          <w:bCs/>
        </w:rPr>
        <w:t>Visibility:</w:t>
      </w:r>
      <w:r>
        <w:t xml:space="preserve"> Low</w:t>
      </w:r>
    </w:p>
    <w:p w14:paraId="7204D9A8" w14:textId="77777777" w:rsidR="002B2308" w:rsidRDefault="00000000">
      <w:pPr>
        <w:spacing w:after="160"/>
      </w:pPr>
      <w:r>
        <w:rPr>
          <w:b/>
          <w:bCs/>
        </w:rPr>
        <w:t>Evidence Sources:</w:t>
      </w:r>
      <w:r>
        <w:t xml:space="preserve"> </w:t>
      </w:r>
    </w:p>
    <w:p w14:paraId="3F1EFA4B" w14:textId="77777777" w:rsidR="002B2308" w:rsidRDefault="00000000">
      <w:pPr>
        <w:pStyle w:val="ListParagraph"/>
        <w:numPr>
          <w:ilvl w:val="0"/>
          <w:numId w:val="2"/>
        </w:numPr>
        <w:spacing w:after="60"/>
      </w:pPr>
      <w:r>
        <w:t>Martyr narratives (several feature women prominently)</w:t>
      </w:r>
    </w:p>
    <w:p w14:paraId="2274D741" w14:textId="77777777" w:rsidR="002B2308" w:rsidRDefault="00000000">
      <w:pPr>
        <w:pStyle w:val="ListParagraph"/>
        <w:numPr>
          <w:ilvl w:val="0"/>
          <w:numId w:val="2"/>
        </w:numPr>
        <w:spacing w:after="60"/>
      </w:pPr>
      <w:r>
        <w:t>Household references in pastoral letters</w:t>
      </w:r>
    </w:p>
    <w:p w14:paraId="7772A171" w14:textId="77777777" w:rsidR="002B2308" w:rsidRDefault="00000000">
      <w:pPr>
        <w:pStyle w:val="ListParagraph"/>
        <w:numPr>
          <w:ilvl w:val="0"/>
          <w:numId w:val="2"/>
        </w:numPr>
        <w:spacing w:after="60"/>
      </w:pPr>
      <w:r>
        <w:t>Scattered hagiographic evidence</w:t>
      </w:r>
    </w:p>
    <w:p w14:paraId="03A85B2C" w14:textId="77777777" w:rsidR="002B2308" w:rsidRDefault="00000000">
      <w:pPr>
        <w:pStyle w:val="ListParagraph"/>
        <w:numPr>
          <w:ilvl w:val="0"/>
          <w:numId w:val="2"/>
        </w:numPr>
        <w:spacing w:after="60"/>
      </w:pPr>
      <w:r>
        <w:t>References to consecrated virgins and widows in ecclesiastical sources</w:t>
      </w:r>
    </w:p>
    <w:p w14:paraId="6CBE68D8" w14:textId="77777777" w:rsidR="002B2308" w:rsidRDefault="00000000">
      <w:pPr>
        <w:spacing w:after="160"/>
      </w:pPr>
      <w:r>
        <w:rPr>
          <w:b/>
          <w:bCs/>
        </w:rPr>
        <w:t>Recurring Observations:</w:t>
      </w:r>
      <w:r>
        <w:t xml:space="preserve"> </w:t>
      </w:r>
    </w:p>
    <w:p w14:paraId="5FC919B5" w14:textId="77777777" w:rsidR="002B2308" w:rsidRDefault="00000000">
      <w:pPr>
        <w:pStyle w:val="ListParagraph"/>
        <w:numPr>
          <w:ilvl w:val="0"/>
          <w:numId w:val="2"/>
        </w:numPr>
        <w:spacing w:after="60"/>
      </w:pPr>
      <w:r>
        <w:t>Women and household life remain substantially underrepresented within surviving evidence</w:t>
      </w:r>
    </w:p>
    <w:p w14:paraId="40EC1CAE" w14:textId="77777777" w:rsidR="002B2308" w:rsidRDefault="00000000">
      <w:pPr>
        <w:pStyle w:val="ListParagraph"/>
        <w:numPr>
          <w:ilvl w:val="0"/>
          <w:numId w:val="2"/>
        </w:numPr>
        <w:spacing w:after="60"/>
      </w:pPr>
      <w:r>
        <w:t>Women appear primarily as recipients of formation, as martyrs, and as consecrated women — rarely as theological voices</w:t>
      </w:r>
    </w:p>
    <w:p w14:paraId="3D151694" w14:textId="77777777" w:rsidR="002B2308" w:rsidRDefault="00000000">
      <w:pPr>
        <w:pStyle w:val="ListParagraph"/>
        <w:numPr>
          <w:ilvl w:val="0"/>
          <w:numId w:val="2"/>
        </w:numPr>
        <w:spacing w:after="60"/>
      </w:pPr>
      <w:r>
        <w:t xml:space="preserve">Household formation — where much of ordinary Christian life was </w:t>
      </w:r>
      <w:proofErr w:type="gramStart"/>
      <w:r>
        <w:t>actually lived</w:t>
      </w:r>
      <w:proofErr w:type="gramEnd"/>
      <w:r>
        <w:t xml:space="preserve"> — is almost entirely invisible in literary sources</w:t>
      </w:r>
    </w:p>
    <w:p w14:paraId="6D0FFDA9" w14:textId="77777777" w:rsidR="002B2308" w:rsidRDefault="00000000">
      <w:pPr>
        <w:spacing w:after="160"/>
      </w:pPr>
      <w:r>
        <w:rPr>
          <w:b/>
          <w:bCs/>
        </w:rPr>
        <w:t>Questions Remaining:</w:t>
      </w:r>
      <w:r>
        <w:t xml:space="preserve"> </w:t>
      </w:r>
    </w:p>
    <w:p w14:paraId="19832AB1" w14:textId="77777777" w:rsidR="002B2308" w:rsidRDefault="00000000">
      <w:pPr>
        <w:pStyle w:val="ListParagraph"/>
        <w:numPr>
          <w:ilvl w:val="0"/>
          <w:numId w:val="2"/>
        </w:numPr>
        <w:spacing w:after="60"/>
      </w:pPr>
      <w:r>
        <w:t>What role did women play in the transmission of formation practices (particularly within households)?</w:t>
      </w:r>
    </w:p>
    <w:p w14:paraId="58098A29" w14:textId="77777777" w:rsidR="002B2308" w:rsidRDefault="00000000">
      <w:pPr>
        <w:pStyle w:val="ListParagraph"/>
        <w:numPr>
          <w:ilvl w:val="0"/>
          <w:numId w:val="2"/>
        </w:numPr>
        <w:spacing w:after="60"/>
      </w:pPr>
      <w:r>
        <w:t>How did female participation in worship and community life shape the ecology?</w:t>
      </w:r>
    </w:p>
    <w:p w14:paraId="01063A23" w14:textId="77777777" w:rsidR="002B2308" w:rsidRDefault="00000000">
      <w:pPr>
        <w:pStyle w:val="ListParagraph"/>
        <w:numPr>
          <w:ilvl w:val="0"/>
          <w:numId w:val="2"/>
        </w:numPr>
        <w:spacing w:after="60"/>
      </w:pPr>
      <w:r>
        <w:t>What variation existed in women’s access to catechetical and educational formation?</w:t>
      </w:r>
    </w:p>
    <w:p w14:paraId="66F11220" w14:textId="77777777" w:rsidR="002B2308" w:rsidRDefault="00000000">
      <w:pPr>
        <w:spacing w:after="160"/>
      </w:pPr>
      <w:r>
        <w:rPr>
          <w:b/>
          <w:bCs/>
        </w:rPr>
        <w:t>Confidence:</w:t>
      </w:r>
      <w:r>
        <w:t xml:space="preserve"> Limited</w:t>
      </w:r>
    </w:p>
    <w:p w14:paraId="4951456B" w14:textId="77777777" w:rsidR="002B2308" w:rsidRDefault="002B2308">
      <w:pPr>
        <w:spacing w:after="80"/>
      </w:pPr>
    </w:p>
    <w:p w14:paraId="4DE0FF79" w14:textId="77777777" w:rsidR="002B2308" w:rsidRDefault="00000000">
      <w:pPr>
        <w:pStyle w:val="Heading2"/>
      </w:pPr>
      <w:r>
        <w:t>Evidence Stream 12: Doctrinal Controversy &amp; Boundary Formation</w:t>
      </w:r>
    </w:p>
    <w:p w14:paraId="4BB5AA7C" w14:textId="77777777" w:rsidR="002B2308" w:rsidRDefault="00000000">
      <w:pPr>
        <w:spacing w:after="160"/>
      </w:pPr>
      <w:r>
        <w:rPr>
          <w:b/>
          <w:bCs/>
        </w:rPr>
        <w:t>Visibility:</w:t>
      </w:r>
      <w:r>
        <w:t xml:space="preserve"> High</w:t>
      </w:r>
    </w:p>
    <w:p w14:paraId="135A359C" w14:textId="77777777" w:rsidR="002B2308" w:rsidRDefault="00000000">
      <w:pPr>
        <w:spacing w:after="160"/>
      </w:pPr>
      <w:r>
        <w:rPr>
          <w:b/>
          <w:bCs/>
        </w:rPr>
        <w:t>Evidence Sources:</w:t>
      </w:r>
      <w:r>
        <w:t xml:space="preserve"> </w:t>
      </w:r>
    </w:p>
    <w:p w14:paraId="06C75DFE" w14:textId="77777777" w:rsidR="002B2308" w:rsidRDefault="00000000">
      <w:pPr>
        <w:pStyle w:val="ListParagraph"/>
        <w:numPr>
          <w:ilvl w:val="0"/>
          <w:numId w:val="2"/>
        </w:numPr>
        <w:spacing w:after="60"/>
      </w:pPr>
      <w:r>
        <w:t>Arian controversy materials</w:t>
      </w:r>
    </w:p>
    <w:p w14:paraId="296D9538" w14:textId="77777777" w:rsidR="002B2308" w:rsidRDefault="00000000">
      <w:pPr>
        <w:pStyle w:val="ListParagraph"/>
        <w:numPr>
          <w:ilvl w:val="0"/>
          <w:numId w:val="2"/>
        </w:numPr>
        <w:spacing w:after="60"/>
      </w:pPr>
      <w:r>
        <w:t>Nicene and post-Nicene documents</w:t>
      </w:r>
    </w:p>
    <w:p w14:paraId="6C0244CE" w14:textId="77777777" w:rsidR="002B2308" w:rsidRDefault="00000000">
      <w:pPr>
        <w:pStyle w:val="ListParagraph"/>
        <w:numPr>
          <w:ilvl w:val="0"/>
          <w:numId w:val="2"/>
        </w:numPr>
        <w:spacing w:after="60"/>
      </w:pPr>
      <w:r>
        <w:t>Conciliar records</w:t>
      </w:r>
    </w:p>
    <w:p w14:paraId="2E168D45" w14:textId="77777777" w:rsidR="002B2308" w:rsidRDefault="00000000">
      <w:pPr>
        <w:pStyle w:val="ListParagraph"/>
        <w:numPr>
          <w:ilvl w:val="0"/>
          <w:numId w:val="2"/>
        </w:numPr>
        <w:spacing w:after="60"/>
      </w:pPr>
      <w:r>
        <w:t>Athanasius — extensive anti-Arian and apologetic writings</w:t>
      </w:r>
    </w:p>
    <w:p w14:paraId="3236626A" w14:textId="77777777" w:rsidR="002B2308" w:rsidRDefault="00000000">
      <w:pPr>
        <w:pStyle w:val="ListParagraph"/>
        <w:numPr>
          <w:ilvl w:val="0"/>
          <w:numId w:val="2"/>
        </w:numPr>
        <w:spacing w:after="60"/>
      </w:pPr>
      <w:r>
        <w:t>Episcopal correspondence relating to theological boundaries</w:t>
      </w:r>
    </w:p>
    <w:p w14:paraId="6B6A47E2" w14:textId="77777777" w:rsidR="002B2308" w:rsidRDefault="00000000">
      <w:pPr>
        <w:pStyle w:val="ListParagraph"/>
        <w:numPr>
          <w:ilvl w:val="0"/>
          <w:numId w:val="2"/>
        </w:numPr>
        <w:spacing w:after="60"/>
      </w:pPr>
      <w:r>
        <w:t>Anti-heretical writings (against Gnostic movements, Manichaeism, Neoplatonism)</w:t>
      </w:r>
    </w:p>
    <w:p w14:paraId="67549EF6" w14:textId="77777777" w:rsidR="002B2308" w:rsidRDefault="00000000">
      <w:pPr>
        <w:spacing w:after="160"/>
      </w:pPr>
      <w:r>
        <w:rPr>
          <w:b/>
          <w:bCs/>
        </w:rPr>
        <w:t>Recurring Observations:</w:t>
      </w:r>
      <w:r>
        <w:t xml:space="preserve"> </w:t>
      </w:r>
    </w:p>
    <w:p w14:paraId="346338EE" w14:textId="77777777" w:rsidR="002B2308" w:rsidRDefault="00000000">
      <w:pPr>
        <w:pStyle w:val="ListParagraph"/>
        <w:numPr>
          <w:ilvl w:val="0"/>
          <w:numId w:val="2"/>
        </w:numPr>
        <w:spacing w:after="60"/>
      </w:pPr>
      <w:r>
        <w:t>Doctrinal controversy appears repeatedly within surviving evidence and affects community identity, authority, belonging, and theological language</w:t>
      </w:r>
    </w:p>
    <w:p w14:paraId="5D8BDC13" w14:textId="77777777" w:rsidR="002B2308" w:rsidRDefault="00000000">
      <w:pPr>
        <w:pStyle w:val="ListParagraph"/>
        <w:numPr>
          <w:ilvl w:val="0"/>
          <w:numId w:val="2"/>
        </w:numPr>
        <w:spacing w:after="60"/>
      </w:pPr>
      <w:r>
        <w:t>Conflict over theological boundaries becomes increasingly visible during the latter portion of the proposed horizon (particularly post-300 CE)</w:t>
      </w:r>
    </w:p>
    <w:p w14:paraId="5986A808" w14:textId="77777777" w:rsidR="002B2308" w:rsidRDefault="00000000">
      <w:pPr>
        <w:pStyle w:val="ListParagraph"/>
        <w:numPr>
          <w:ilvl w:val="0"/>
          <w:numId w:val="2"/>
        </w:numPr>
        <w:spacing w:after="60"/>
      </w:pPr>
      <w:r>
        <w:t xml:space="preserve">Controversy appears as a mechanism by which </w:t>
      </w:r>
      <w:proofErr w:type="gramStart"/>
      <w:r>
        <w:t>the ecology’s</w:t>
      </w:r>
      <w:proofErr w:type="gramEnd"/>
      <w:r>
        <w:t xml:space="preserve"> existing commitments are sharpened and made explicit rather than generated from nothing</w:t>
      </w:r>
    </w:p>
    <w:p w14:paraId="1DE920A9" w14:textId="77777777" w:rsidR="002B2308" w:rsidRDefault="00000000">
      <w:pPr>
        <w:spacing w:after="160"/>
      </w:pPr>
      <w:r>
        <w:rPr>
          <w:b/>
          <w:bCs/>
        </w:rPr>
        <w:t>Questions Remaining:</w:t>
      </w:r>
      <w:r>
        <w:t xml:space="preserve"> </w:t>
      </w:r>
    </w:p>
    <w:p w14:paraId="1396C080" w14:textId="77777777" w:rsidR="002B2308" w:rsidRDefault="00000000">
      <w:pPr>
        <w:pStyle w:val="ListParagraph"/>
        <w:numPr>
          <w:ilvl w:val="0"/>
          <w:numId w:val="2"/>
        </w:numPr>
        <w:spacing w:after="60"/>
      </w:pPr>
      <w:r>
        <w:t>How deeply did doctrinal controversy penetrate ordinary Christian life?</w:t>
      </w:r>
    </w:p>
    <w:p w14:paraId="19639E75" w14:textId="77777777" w:rsidR="002B2308" w:rsidRDefault="00000000">
      <w:pPr>
        <w:pStyle w:val="ListParagraph"/>
        <w:numPr>
          <w:ilvl w:val="0"/>
          <w:numId w:val="2"/>
        </w:numPr>
        <w:spacing w:after="60"/>
      </w:pPr>
      <w:r>
        <w:t>How did controversy reshape authority and belonging for non-elite participants?</w:t>
      </w:r>
    </w:p>
    <w:p w14:paraId="1DC2AB93" w14:textId="77777777" w:rsidR="002B2308" w:rsidRDefault="00000000">
      <w:pPr>
        <w:pStyle w:val="ListParagraph"/>
        <w:numPr>
          <w:ilvl w:val="0"/>
          <w:numId w:val="2"/>
        </w:numPr>
        <w:spacing w:after="60"/>
      </w:pPr>
      <w:r>
        <w:t xml:space="preserve">How should controversy be weighted relative to ongoing worship, formation, and education in </w:t>
      </w:r>
      <w:proofErr w:type="gramStart"/>
      <w:r>
        <w:t>the ecology</w:t>
      </w:r>
      <w:proofErr w:type="gramEnd"/>
      <w:r>
        <w:t>?</w:t>
      </w:r>
    </w:p>
    <w:p w14:paraId="503CDB4D" w14:textId="77777777" w:rsidR="002B2308" w:rsidRDefault="00000000">
      <w:pPr>
        <w:spacing w:after="160"/>
      </w:pPr>
      <w:r>
        <w:rPr>
          <w:b/>
          <w:bCs/>
        </w:rPr>
        <w:t>Confidence:</w:t>
      </w:r>
      <w:r>
        <w:t xml:space="preserve"> Strong</w:t>
      </w:r>
    </w:p>
    <w:p w14:paraId="49B5FBF4" w14:textId="77777777" w:rsidR="002B2308" w:rsidRDefault="00000000">
      <w:pPr>
        <w:spacing w:after="160"/>
      </w:pPr>
      <w:r>
        <w:t>Note: Athanasius’s work dominates this stream, and his sources are primarily post-325 CE. This stream should not be used to characterize the character of ordinary formation in the earlier portion of the proposed horizon. See Author Gravity Assessment.</w:t>
      </w:r>
    </w:p>
    <w:p w14:paraId="658F9774" w14:textId="77777777" w:rsidR="002B2308" w:rsidRDefault="002B2308">
      <w:pPr>
        <w:spacing w:after="80"/>
      </w:pPr>
    </w:p>
    <w:p w14:paraId="50B238D9" w14:textId="77777777" w:rsidR="002B2308" w:rsidRDefault="00000000">
      <w:pPr>
        <w:pStyle w:val="Heading1"/>
      </w:pPr>
      <w:r>
        <w:t>Source Asymmetry Assessment</w:t>
      </w:r>
    </w:p>
    <w:p w14:paraId="603BB266" w14:textId="77777777" w:rsidR="002B2308" w:rsidRDefault="00000000">
      <w:pPr>
        <w:pStyle w:val="Heading2"/>
      </w:pPr>
      <w:r>
        <w:t>Overrepresented Groups</w:t>
      </w:r>
    </w:p>
    <w:p w14:paraId="6D37DD86" w14:textId="77777777" w:rsidR="002B2308" w:rsidRDefault="00000000">
      <w:pPr>
        <w:pStyle w:val="ListParagraph"/>
        <w:numPr>
          <w:ilvl w:val="0"/>
          <w:numId w:val="2"/>
        </w:numPr>
        <w:spacing w:after="60"/>
      </w:pPr>
      <w:r>
        <w:t>Bishops and episcopal leaders</w:t>
      </w:r>
    </w:p>
    <w:p w14:paraId="133A6228" w14:textId="77777777" w:rsidR="002B2308" w:rsidRDefault="00000000">
      <w:pPr>
        <w:pStyle w:val="ListParagraph"/>
        <w:numPr>
          <w:ilvl w:val="0"/>
          <w:numId w:val="2"/>
        </w:numPr>
        <w:spacing w:after="60"/>
      </w:pPr>
      <w:r>
        <w:t>Teachers and theological scholars</w:t>
      </w:r>
    </w:p>
    <w:p w14:paraId="41D45167" w14:textId="77777777" w:rsidR="002B2308" w:rsidRDefault="00000000">
      <w:pPr>
        <w:pStyle w:val="ListParagraph"/>
        <w:numPr>
          <w:ilvl w:val="0"/>
          <w:numId w:val="2"/>
        </w:numPr>
        <w:spacing w:after="60"/>
      </w:pPr>
      <w:r>
        <w:t>Educated elites capable of literary production</w:t>
      </w:r>
    </w:p>
    <w:p w14:paraId="0943B117" w14:textId="77777777" w:rsidR="002B2308" w:rsidRDefault="00000000">
      <w:pPr>
        <w:pStyle w:val="ListParagraph"/>
        <w:numPr>
          <w:ilvl w:val="0"/>
          <w:numId w:val="2"/>
        </w:numPr>
        <w:spacing w:after="60"/>
      </w:pPr>
      <w:r>
        <w:t>Greek-speaking Alexandrians</w:t>
      </w:r>
    </w:p>
    <w:p w14:paraId="04ED7C93" w14:textId="77777777" w:rsidR="002B2308" w:rsidRDefault="002B2308">
      <w:pPr>
        <w:spacing w:after="80"/>
      </w:pPr>
    </w:p>
    <w:p w14:paraId="25D0D63E" w14:textId="77777777" w:rsidR="002B2308" w:rsidRDefault="00000000">
      <w:pPr>
        <w:pStyle w:val="Heading2"/>
      </w:pPr>
      <w:r>
        <w:t>Underrepresented Groups</w:t>
      </w:r>
    </w:p>
    <w:p w14:paraId="57B7BCE6" w14:textId="77777777" w:rsidR="002B2308" w:rsidRDefault="00000000">
      <w:pPr>
        <w:pStyle w:val="ListParagraph"/>
        <w:numPr>
          <w:ilvl w:val="0"/>
          <w:numId w:val="2"/>
        </w:numPr>
        <w:spacing w:after="60"/>
      </w:pPr>
      <w:r>
        <w:t>Women (present in the ecology but rarely as literary voices)</w:t>
      </w:r>
    </w:p>
    <w:p w14:paraId="3ED69C1F" w14:textId="77777777" w:rsidR="002B2308" w:rsidRDefault="00000000">
      <w:pPr>
        <w:pStyle w:val="ListParagraph"/>
        <w:numPr>
          <w:ilvl w:val="0"/>
          <w:numId w:val="2"/>
        </w:numPr>
        <w:spacing w:after="60"/>
      </w:pPr>
      <w:r>
        <w:t>Laborers, artisans, and merchants</w:t>
      </w:r>
    </w:p>
    <w:p w14:paraId="4A301F90" w14:textId="77777777" w:rsidR="002B2308" w:rsidRDefault="00000000">
      <w:pPr>
        <w:pStyle w:val="ListParagraph"/>
        <w:numPr>
          <w:ilvl w:val="0"/>
          <w:numId w:val="2"/>
        </w:numPr>
        <w:spacing w:after="60"/>
      </w:pPr>
      <w:r>
        <w:t>Rural Egyptian Christians</w:t>
      </w:r>
    </w:p>
    <w:p w14:paraId="3337AA09" w14:textId="77777777" w:rsidR="002B2308" w:rsidRDefault="00000000">
      <w:pPr>
        <w:pStyle w:val="ListParagraph"/>
        <w:numPr>
          <w:ilvl w:val="0"/>
          <w:numId w:val="2"/>
        </w:numPr>
        <w:spacing w:after="60"/>
      </w:pPr>
      <w:r>
        <w:t>Coptic-speaking communities</w:t>
      </w:r>
    </w:p>
    <w:p w14:paraId="7982E31F" w14:textId="77777777" w:rsidR="002B2308" w:rsidRDefault="00000000">
      <w:pPr>
        <w:pStyle w:val="ListParagraph"/>
        <w:numPr>
          <w:ilvl w:val="0"/>
          <w:numId w:val="2"/>
        </w:numPr>
        <w:spacing w:after="60"/>
      </w:pPr>
      <w:r>
        <w:t>Enslaved persons within Christian households</w:t>
      </w:r>
    </w:p>
    <w:p w14:paraId="2D5023E2" w14:textId="77777777" w:rsidR="002B2308" w:rsidRDefault="00000000">
      <w:pPr>
        <w:pStyle w:val="ListParagraph"/>
        <w:numPr>
          <w:ilvl w:val="0"/>
          <w:numId w:val="2"/>
        </w:numPr>
        <w:spacing w:after="60"/>
      </w:pPr>
      <w:r>
        <w:t>Catechumens (present in sources only as recipients, never as authors)</w:t>
      </w:r>
    </w:p>
    <w:p w14:paraId="767D663F" w14:textId="77777777" w:rsidR="002B2308" w:rsidRDefault="002B2308">
      <w:pPr>
        <w:spacing w:after="80"/>
      </w:pPr>
    </w:p>
    <w:p w14:paraId="43C87439" w14:textId="77777777" w:rsidR="002B2308" w:rsidRDefault="00000000">
      <w:pPr>
        <w:pStyle w:val="Heading2"/>
      </w:pPr>
      <w:r>
        <w:t>The Greek–Coptic Asymmetry</w:t>
      </w:r>
    </w:p>
    <w:p w14:paraId="7C1F99ED" w14:textId="77777777" w:rsidR="002B2308" w:rsidRDefault="00000000">
      <w:pPr>
        <w:spacing w:after="160"/>
      </w:pPr>
      <w:r>
        <w:t>Most surviving literary evidence from this world is in Greek. This creates a systematic distortion: the Greek-speaking intellectual tradition of Alexandria is thoroughly documented, while the Coptic-speaking majority of Egyptian Christianity is substantially invisible in the literary record. The ecological significance of this asymmetry is not merely that some voices are missing — it means the surviving record may systematically overrepresent urban Alexandrian concerns relative to the broader Egyptian Christian ecology.</w:t>
      </w:r>
    </w:p>
    <w:p w14:paraId="63611687" w14:textId="77777777" w:rsidR="002B2308" w:rsidRDefault="00000000">
      <w:pPr>
        <w:pStyle w:val="Heading3"/>
      </w:pPr>
      <w:r>
        <w:t>Coptic-Language Evidence (Underrepresented but Available)</w:t>
      </w:r>
    </w:p>
    <w:p w14:paraId="1EAA1595" w14:textId="77777777" w:rsidR="002B2308" w:rsidRDefault="00000000">
      <w:pPr>
        <w:spacing w:after="160"/>
      </w:pPr>
      <w:r>
        <w:t>The following Coptic-language sources provide evidence for the ecology beyond what Greek sources reveal, and should be engaged specifically for their contribution to understanding non-elite and non-Alexandrian Christian formation:</w:t>
      </w:r>
    </w:p>
    <w:p w14:paraId="7E0AB51D" w14:textId="77777777" w:rsidR="002B2308" w:rsidRDefault="00000000">
      <w:pPr>
        <w:pStyle w:val="ListParagraph"/>
        <w:numPr>
          <w:ilvl w:val="0"/>
          <w:numId w:val="2"/>
        </w:numPr>
        <w:spacing w:after="60"/>
      </w:pPr>
      <w:r>
        <w:t>Coptic versions of Scripture — evidence for what texts were treated as authoritative and how they were rendered in the vernacular</w:t>
      </w:r>
    </w:p>
    <w:p w14:paraId="7BD31E61" w14:textId="77777777" w:rsidR="002B2308" w:rsidRDefault="00000000">
      <w:pPr>
        <w:pStyle w:val="ListParagraph"/>
        <w:numPr>
          <w:ilvl w:val="0"/>
          <w:numId w:val="2"/>
        </w:numPr>
        <w:spacing w:after="60"/>
      </w:pPr>
      <w:r>
        <w:t xml:space="preserve">Acts of the Martyrs in Coptic — hagiographic literature about persecution and faithful </w:t>
      </w:r>
      <w:proofErr w:type="gramStart"/>
      <w:r>
        <w:t>witness</w:t>
      </w:r>
      <w:proofErr w:type="gramEnd"/>
      <w:r>
        <w:t>, often centered on non-elite figures</w:t>
      </w:r>
    </w:p>
    <w:p w14:paraId="6D417163" w14:textId="77777777" w:rsidR="002B2308" w:rsidRDefault="00000000">
      <w:pPr>
        <w:pStyle w:val="ListParagraph"/>
        <w:numPr>
          <w:ilvl w:val="0"/>
          <w:numId w:val="2"/>
        </w:numPr>
        <w:spacing w:after="60"/>
      </w:pPr>
      <w:r>
        <w:t>Pachomian rule literature — foundational documents for Egyptian cenobitic monasticism, written in Coptic in the mid-4th century, representing a distinct formation vision for a broader population than the school tradition addressed</w:t>
      </w:r>
    </w:p>
    <w:p w14:paraId="02A7D070" w14:textId="77777777" w:rsidR="002B2308" w:rsidRDefault="00000000">
      <w:pPr>
        <w:pStyle w:val="ListParagraph"/>
        <w:numPr>
          <w:ilvl w:val="0"/>
          <w:numId w:val="2"/>
        </w:numPr>
        <w:spacing w:after="60"/>
      </w:pPr>
      <w:r>
        <w:t>Nag Hammadi texts — Coptic texts, complex in their relationship to mainstream Alexandrian Christianity; primarily associated with Gnostic movements but provide evidence for the diversity of Egyptian Christian textual culture and theological concerns</w:t>
      </w:r>
    </w:p>
    <w:p w14:paraId="7AF41AB2" w14:textId="77777777" w:rsidR="002B2308" w:rsidRDefault="00000000">
      <w:pPr>
        <w:pStyle w:val="ListParagraph"/>
        <w:numPr>
          <w:ilvl w:val="0"/>
          <w:numId w:val="2"/>
        </w:numPr>
        <w:spacing w:after="60"/>
      </w:pPr>
      <w:r>
        <w:t>Letters and homilies of Shenoute of Atripe — technically outside the proposed horizon (late 4th–5th century) but indicative of Coptic Christian formation concerns in continuity with the earlier period</w:t>
      </w:r>
    </w:p>
    <w:p w14:paraId="01B11FD9" w14:textId="77777777" w:rsidR="002B2308" w:rsidRDefault="00000000">
      <w:pPr>
        <w:spacing w:after="160"/>
      </w:pPr>
      <w:r>
        <w:t>These sources are underrepresented in standard patristics scholarship because they require Coptic-language access and fall outside the dominant Greco-Roman literary tradition. Their integration into ecological reconstruction requires deliberate effort.</w:t>
      </w:r>
    </w:p>
    <w:p w14:paraId="031F71B9" w14:textId="77777777" w:rsidR="002B2308" w:rsidRDefault="002B2308">
      <w:pPr>
        <w:spacing w:after="80"/>
      </w:pPr>
    </w:p>
    <w:p w14:paraId="685A67ED" w14:textId="77777777" w:rsidR="002B2308" w:rsidRDefault="00000000">
      <w:pPr>
        <w:pStyle w:val="Heading2"/>
      </w:pPr>
      <w:r>
        <w:t>Important Warning</w:t>
      </w:r>
    </w:p>
    <w:p w14:paraId="6F51D5E4" w14:textId="77777777" w:rsidR="002B2308" w:rsidRDefault="00000000">
      <w:pPr>
        <w:spacing w:after="160"/>
      </w:pPr>
      <w:r>
        <w:t>Evidential visibility should not automatically be treated as ecological visibility. The surviving sources reflect who had access to literary production. They reveal the ecology imperfectly and asymmetrically. This limitation must remain visible throughout all subsequent reconstruction phases.</w:t>
      </w:r>
    </w:p>
    <w:p w14:paraId="31878C7B" w14:textId="77777777" w:rsidR="002B2308" w:rsidRDefault="00000000">
      <w:pPr>
        <w:spacing w:after="160"/>
      </w:pPr>
      <w:r>
        <w:t>When a formation practice appears frequently in the surviving sources, this may indicate: (a) that it was genuinely central to the ecology, (b) that it was central to the concerns of the surviving authors but not necessarily to the broader ecology, or (c) some combination. Distinguishing between evidential visibility and ecological significance is a discipline that must be actively maintained, not assumed.</w:t>
      </w:r>
    </w:p>
    <w:p w14:paraId="38251FE1" w14:textId="77777777" w:rsidR="002B2308" w:rsidRDefault="002B2308">
      <w:pPr>
        <w:spacing w:after="80"/>
      </w:pPr>
    </w:p>
    <w:p w14:paraId="0344C260" w14:textId="77777777" w:rsidR="002B2308" w:rsidRDefault="00000000">
      <w:pPr>
        <w:pStyle w:val="Heading1"/>
      </w:pPr>
      <w:r>
        <w:t>Missing Voices Assessment</w:t>
      </w:r>
    </w:p>
    <w:p w14:paraId="7FE182DC" w14:textId="77777777" w:rsidR="002B2308" w:rsidRDefault="00000000">
      <w:pPr>
        <w:spacing w:after="160"/>
      </w:pPr>
      <w:r>
        <w:t>The Construction Framework requires special attention to voices not represented in the surviving record. These absences shape the ecological reconstruction as surely as the presences do.</w:t>
      </w:r>
    </w:p>
    <w:p w14:paraId="096635A7" w14:textId="77777777" w:rsidR="002B2308" w:rsidRDefault="00000000">
      <w:pPr>
        <w:pStyle w:val="Heading2"/>
      </w:pPr>
      <w:r>
        <w:t>Women</w:t>
      </w:r>
    </w:p>
    <w:p w14:paraId="3124F84C" w14:textId="77777777" w:rsidR="002B2308" w:rsidRDefault="00000000">
      <w:pPr>
        <w:spacing w:after="160"/>
      </w:pPr>
      <w:r>
        <w:t>Most surviving literary evidence was produced by men. Women appear primarily in martyr narratives (occasionally as protagonists), as recipients of teaching in pastoral letters, and in references to consecrated virgins and widows. Their theological contribution was rarely recorded in their own voice. Scholarly consensus suggests women participated fully in liturgical life, in household formation, and in certain forms of the ascetic life. What the ecology of formation looked like from inside women’s experience — particularly in households where women may have been primary transmitters of faith to children — is largely unrecoverable from surviving literary sources. Coptic hagiographic literature provides some access.</w:t>
      </w:r>
    </w:p>
    <w:p w14:paraId="72565106" w14:textId="77777777" w:rsidR="002B2308" w:rsidRDefault="00000000">
      <w:pPr>
        <w:pStyle w:val="Heading2"/>
      </w:pPr>
      <w:r>
        <w:t>Ordinary Believers</w:t>
      </w:r>
    </w:p>
    <w:p w14:paraId="746F5614" w14:textId="77777777" w:rsidR="002B2308" w:rsidRDefault="00000000">
      <w:pPr>
        <w:spacing w:after="160"/>
      </w:pPr>
      <w:r>
        <w:t>The ecology of the majority — dockworkers, merchants, fishers, artisans, household slaves — is accessible only through the concerns expressed indirectly in sources written by and for others. Pastoral concern expressed in episcopal letters, the levels of understanding addressed in homilies, and the catechetical materials aimed at the newly converted allow inference but not direct access. Evidence suggests these believers participated in liturgical life, knew psalms and biblical narrative through hearing, and were formed through communal practice even where formal instruction was limited or unavailable.</w:t>
      </w:r>
    </w:p>
    <w:p w14:paraId="6E4623B1" w14:textId="77777777" w:rsidR="002B2308" w:rsidRDefault="00000000">
      <w:pPr>
        <w:pStyle w:val="Heading2"/>
      </w:pPr>
      <w:r>
        <w:t>Rural Communities</w:t>
      </w:r>
    </w:p>
    <w:p w14:paraId="13D422D5" w14:textId="77777777" w:rsidR="002B2308" w:rsidRDefault="00000000">
      <w:pPr>
        <w:spacing w:after="160"/>
      </w:pPr>
      <w:r>
        <w:t xml:space="preserve">Egyptian Christianity spread rapidly beyond Alexandria into the Nile Delta and </w:t>
      </w:r>
      <w:proofErr w:type="gramStart"/>
      <w:r>
        <w:t>hinterland, but</w:t>
      </w:r>
      <w:proofErr w:type="gramEnd"/>
      <w:r>
        <w:t xml:space="preserve"> surviving literary evidence is concentrated in the urban centers. Rural communities were likely primarily Coptic-speaking, more directly shaped by indigenous Egyptian religious culture, less philosophically inflected than the urban school tradition, and embedded in agricultural rather than commercial rhythms. Their Christianity may have looked substantially different from what the Greek literary sources describe. The Pachomian monastic tradition provides some access to this rural Egyptian Christian world.</w:t>
      </w:r>
    </w:p>
    <w:p w14:paraId="4C48FDA6" w14:textId="77777777" w:rsidR="002B2308" w:rsidRDefault="00000000">
      <w:pPr>
        <w:pStyle w:val="Heading2"/>
      </w:pPr>
      <w:r>
        <w:t>Coptic-Speaking Christians</w:t>
      </w:r>
    </w:p>
    <w:p w14:paraId="2737B2F5" w14:textId="77777777" w:rsidR="002B2308" w:rsidRDefault="00000000">
      <w:pPr>
        <w:spacing w:after="160"/>
      </w:pPr>
      <w:r>
        <w:t>Even within Alexandria itself, significant portions of the population were Coptic-speaking rather than Greek-speaking. The relationship between Greek-speaking and Coptic-speaking communities — whether they worshipped together, how catechesis worked across linguistic boundaries, how theological development in the Greek tradition reached Coptic-speaking communities — is not recoverable from surviving Greek sources.</w:t>
      </w:r>
    </w:p>
    <w:p w14:paraId="1ED918D4" w14:textId="77777777" w:rsidR="002B2308" w:rsidRDefault="00000000">
      <w:pPr>
        <w:pStyle w:val="Heading2"/>
      </w:pPr>
      <w:r>
        <w:t>Enslaved Persons</w:t>
      </w:r>
    </w:p>
    <w:p w14:paraId="099A3CDC" w14:textId="77777777" w:rsidR="002B2308" w:rsidRDefault="00000000">
      <w:pPr>
        <w:spacing w:after="160"/>
      </w:pPr>
      <w:r>
        <w:t>Enslaved persons are mentioned occasionally within surviving sources as members of Christian households. Their experience of Christian formation — including the profound tension between the faith’s proclamation of spiritual equality and their social condition — is almost entirely unrecoverable from the surviving record.</w:t>
      </w:r>
    </w:p>
    <w:p w14:paraId="7D1D6E1A" w14:textId="77777777" w:rsidR="002B2308" w:rsidRDefault="002B2308">
      <w:pPr>
        <w:spacing w:after="80"/>
      </w:pPr>
    </w:p>
    <w:p w14:paraId="6D15E5C3" w14:textId="77777777" w:rsidR="002B2308" w:rsidRDefault="00000000">
      <w:pPr>
        <w:pStyle w:val="Heading1"/>
      </w:pPr>
      <w:r>
        <w:t>Author Gravity Assessment</w:t>
      </w:r>
    </w:p>
    <w:p w14:paraId="7C1C4FAA" w14:textId="77777777" w:rsidR="002B2308" w:rsidRDefault="00000000">
      <w:pPr>
        <w:spacing w:after="160"/>
      </w:pPr>
      <w:r>
        <w:t>The Construction Framework requires evaluation of major voices along four dimensions: visibility (how much does this author’s work dominate the surviving record?), representativeness (how broadly does this author speak for the ecology?), influence (how did this author shape subsequent development?), and limitations (what does this author systematically obscure?).</w:t>
      </w:r>
    </w:p>
    <w:p w14:paraId="65292743" w14:textId="77777777" w:rsidR="002B2308" w:rsidRDefault="002B2308">
      <w:pPr>
        <w:spacing w:after="80"/>
      </w:pPr>
    </w:p>
    <w:p w14:paraId="76D434F1" w14:textId="77777777" w:rsidR="002B2308" w:rsidRDefault="00000000">
      <w:pPr>
        <w:pStyle w:val="Heading2"/>
      </w:pPr>
      <w:r>
        <w:t>Clement of Alexandria (c. 150–215 CE)</w:t>
      </w:r>
    </w:p>
    <w:p w14:paraId="45FFE834" w14:textId="77777777" w:rsidR="002B2308" w:rsidRDefault="00000000">
      <w:pPr>
        <w:spacing w:after="160"/>
      </w:pPr>
      <w:r>
        <w:rPr>
          <w:b/>
          <w:bCs/>
        </w:rPr>
        <w:t>Visibility:</w:t>
      </w:r>
      <w:r>
        <w:t xml:space="preserve"> Significant within the surviving record; several major works survive (Protreptikos, Paedagogus, Stromata), though many catechetical and homiletical works are lost. His visible output is substantial but represents a fraction of his probable production.</w:t>
      </w:r>
    </w:p>
    <w:p w14:paraId="057BE70A" w14:textId="77777777" w:rsidR="002B2308" w:rsidRDefault="00000000">
      <w:pPr>
        <w:spacing w:after="160"/>
      </w:pPr>
      <w:r>
        <w:rPr>
          <w:b/>
          <w:bCs/>
        </w:rPr>
        <w:t>Representativeness:</w:t>
      </w:r>
      <w:r>
        <w:t xml:space="preserve"> Partial. Clement writes for and as an educated Christian teacher whose primary audience and concern is the formation of the Christian intellectual — what he calls the “true gnostic.” His vision of the fully formed Christian is heavily shaped by his own social location as an urban, philosophically trained teacher. Non-elite believers, women, and household Christians are largely invisible as subjects in his work (though they are addressed pastorally in the Paedagogus).</w:t>
      </w:r>
    </w:p>
    <w:p w14:paraId="7D5B1D6E" w14:textId="77777777" w:rsidR="002B2308" w:rsidRDefault="00000000">
      <w:pPr>
        <w:spacing w:after="160"/>
      </w:pPr>
      <w:r>
        <w:rPr>
          <w:b/>
          <w:bCs/>
        </w:rPr>
        <w:t>Influence:</w:t>
      </w:r>
      <w:r>
        <w:t xml:space="preserve"> Formative for Origen (who studied in the tradition Clement helped shape) and for the catechetical approach that defines Alexandrian Christianity’s intellectual face. His confident synthesis of Christianity and Greek philosophy establishes the template the tradition follows. His work on the stages of Christian formation (faith leading to knowledge leading to wisdom) becomes foundational.</w:t>
      </w:r>
    </w:p>
    <w:p w14:paraId="2B850B02" w14:textId="77777777" w:rsidR="002B2308" w:rsidRDefault="00000000">
      <w:pPr>
        <w:spacing w:after="160"/>
      </w:pPr>
      <w:r>
        <w:rPr>
          <w:b/>
          <w:bCs/>
        </w:rPr>
        <w:t>Limitations:</w:t>
      </w:r>
      <w:r>
        <w:t xml:space="preserve"> His concern with the educated Christian’s formation produces systematic under-representation of </w:t>
      </w:r>
      <w:proofErr w:type="gramStart"/>
      <w:r>
        <w:t>the majority of</w:t>
      </w:r>
      <w:proofErr w:type="gramEnd"/>
      <w:r>
        <w:t xml:space="preserve"> Alexandrian Christian life. His confidence that Greek philosophy and Christian faith belong together may overstate the actual comfort level with philosophical engagement in ordinary communities. His portrait of the “true gnostic” as the ideal Christian is a vision, not a description of most believers.</w:t>
      </w:r>
    </w:p>
    <w:p w14:paraId="2A0423EB" w14:textId="77777777" w:rsidR="002B2308" w:rsidRDefault="00000000">
      <w:pPr>
        <w:spacing w:after="160"/>
      </w:pPr>
      <w:r>
        <w:rPr>
          <w:b/>
          <w:bCs/>
        </w:rPr>
        <w:t>Author Gravity Risk:</w:t>
      </w:r>
      <w:r>
        <w:t xml:space="preserve"> Streams 5 (Educational Ecology) and 6 (Philosophical Engagement) may appear more prominent than they </w:t>
      </w:r>
      <w:proofErr w:type="gramStart"/>
      <w:r>
        <w:t>actually were</w:t>
      </w:r>
      <w:proofErr w:type="gramEnd"/>
      <w:r>
        <w:t xml:space="preserve"> in the broader ecology because Clement’s work concentrated precisely there.</w:t>
      </w:r>
    </w:p>
    <w:p w14:paraId="7BE2C031" w14:textId="77777777" w:rsidR="002B2308" w:rsidRDefault="002B2308">
      <w:pPr>
        <w:spacing w:after="80"/>
      </w:pPr>
    </w:p>
    <w:p w14:paraId="44F3FF20" w14:textId="77777777" w:rsidR="002B2308" w:rsidRDefault="00000000">
      <w:pPr>
        <w:pStyle w:val="Heading2"/>
      </w:pPr>
      <w:r>
        <w:t>Origen (c. 185–254 CE)</w:t>
      </w:r>
    </w:p>
    <w:p w14:paraId="5F8F5B0B" w14:textId="77777777" w:rsidR="002B2308" w:rsidRDefault="00000000">
      <w:pPr>
        <w:spacing w:after="160"/>
      </w:pPr>
      <w:r>
        <w:rPr>
          <w:b/>
          <w:bCs/>
        </w:rPr>
        <w:t>Visibility:</w:t>
      </w:r>
      <w:r>
        <w:t xml:space="preserve"> Extremely high. Origen was the most prolific writer in the early Church, producing commentaries on most of the biblical canon, thousands of homilies, systematic theological works, apologetic writings, and extensive correspondence. Even though much has been lost, his surviving output constitutes a significant portion of all surviving Alexandrian Christian literature. No other single author comes close to his evidential presence in this world.</w:t>
      </w:r>
    </w:p>
    <w:p w14:paraId="19A4AED5" w14:textId="77777777" w:rsidR="002B2308" w:rsidRDefault="00000000">
      <w:pPr>
        <w:spacing w:after="160"/>
      </w:pPr>
      <w:r>
        <w:rPr>
          <w:b/>
          <w:bCs/>
        </w:rPr>
        <w:t>Representativeness:</w:t>
      </w:r>
      <w:r>
        <w:t xml:space="preserve"> Partial, with critical qualifications. Origen represents one specific mode of Alexandrian Christianity — intellectually intensive, allegorically ambitious, spiritually systematic, philosophically sophisticated — at a pitch that may not characterize the broader ecology. His work is the lens through which most subsequent Alexandrian Christian thought has been transmitted and interpreted. This means he does not merely reflect the ecology but has substantially shaped how it appears in the historical record.</w:t>
      </w:r>
    </w:p>
    <w:p w14:paraId="5DD3E231" w14:textId="77777777" w:rsidR="002B2308" w:rsidRDefault="00000000">
      <w:pPr>
        <w:spacing w:after="160"/>
      </w:pPr>
      <w:r>
        <w:rPr>
          <w:b/>
          <w:bCs/>
        </w:rPr>
        <w:t>Influence:</w:t>
      </w:r>
      <w:r>
        <w:t xml:space="preserve"> Systemic and immense. Origen shapes Evidence Streams 1, 2, 4, 5, and 6 simultaneously. His students include Dionysius of Alexandria (later bishop), Gregory Thaumaturgus (who spread his method to Cappadocia and through whom the Cappadocian Fathers inherited it), and Didymus the Blind. His influence extends beyond Alexandria to shape Eastern and eventually Western Christian theology and hermeneutics. The tradition simultaneously reveres, inherits, cautions about, and in some respects condemns him — making him the most consequential and most complicated figure in this world.</w:t>
      </w:r>
    </w:p>
    <w:p w14:paraId="24995036" w14:textId="77777777" w:rsidR="002B2308" w:rsidRDefault="00000000">
      <w:pPr>
        <w:spacing w:after="160"/>
      </w:pPr>
      <w:r>
        <w:rPr>
          <w:b/>
          <w:bCs/>
        </w:rPr>
        <w:t>Limitations:</w:t>
      </w:r>
      <w:r>
        <w:t xml:space="preserve"> His theological adventurousness (on pre-existence of souls, apokatastasis, certain Christological formulations) was later condemned in part, which complicates how his work can be used as evidence for the ecology’s mainstream. His emphasis on intellectual formation may create the impression that Alexandrian Christianity was primarily an intellectual movement. The experience of ordinary, non-literate Christians is virtually invisible in his work. His later years were spent in Caesarea rather than Alexandria, which means some of his later work reflects a different context.</w:t>
      </w:r>
    </w:p>
    <w:p w14:paraId="28A6FC5D" w14:textId="77777777" w:rsidR="002B2308" w:rsidRDefault="00000000">
      <w:pPr>
        <w:spacing w:after="160"/>
      </w:pPr>
      <w:r>
        <w:rPr>
          <w:b/>
          <w:bCs/>
        </w:rPr>
        <w:t>Author Gravity Risk:</w:t>
      </w:r>
      <w:r>
        <w:t xml:space="preserve"> SYSTEMIC. Origen is an Author Gravity risk not only for individual evidence streams but for the entire reconstruction. Multiple candidate gravities that will emerge in Phase 3 — scriptural interpretation, spiritual transformation, educational formation, philosophical engagement — are all heavily attested primarily through his work. Before classifying any candidate as a Primary Gravity, the question must be actively asked: does this appear because it genuinely organized the broader ecology, or because it was Origen’s particular emphasis and his output dominates the surviving record? This question must remain active throughout all subsequent reconstruction phases, not resolved once and assumed settled.</w:t>
      </w:r>
    </w:p>
    <w:p w14:paraId="292C3FF9" w14:textId="77777777" w:rsidR="002B2308" w:rsidRDefault="00000000">
      <w:pPr>
        <w:spacing w:after="160"/>
      </w:pPr>
      <w:r>
        <w:rPr>
          <w:b/>
          <w:bCs/>
        </w:rPr>
        <w:t>Living Tradition note:</w:t>
      </w:r>
      <w:r>
        <w:t xml:space="preserve"> The condemnations of specific Origenist propositions at the Fifth Ecumenical Council (553 CE) complicate his evidential status. He must be used as a primary Alexandrian source while the trajectory of his influence toward condemnation is held in view. See Living Tradition Status in Document 1.</w:t>
      </w:r>
    </w:p>
    <w:p w14:paraId="219EF22D" w14:textId="77777777" w:rsidR="002B2308" w:rsidRDefault="002B2308">
      <w:pPr>
        <w:spacing w:after="80"/>
      </w:pPr>
    </w:p>
    <w:p w14:paraId="69BD5D18" w14:textId="77777777" w:rsidR="002B2308" w:rsidRDefault="00000000">
      <w:pPr>
        <w:pStyle w:val="Heading2"/>
      </w:pPr>
      <w:r>
        <w:t>Athanasius (c. 296–373 CE)</w:t>
      </w:r>
    </w:p>
    <w:p w14:paraId="20A95D21" w14:textId="77777777" w:rsidR="002B2308" w:rsidRDefault="00000000">
      <w:pPr>
        <w:spacing w:after="160"/>
      </w:pPr>
      <w:r>
        <w:rPr>
          <w:b/>
          <w:bCs/>
        </w:rPr>
        <w:t>Visibility:</w:t>
      </w:r>
      <w:r>
        <w:t xml:space="preserve"> </w:t>
      </w:r>
      <w:proofErr w:type="gramStart"/>
      <w:r>
        <w:t>High, but</w:t>
      </w:r>
      <w:proofErr w:type="gramEnd"/>
      <w:r>
        <w:t xml:space="preserve"> temporally concentrated in the post-Nicene period. His surviving work is substantial: the anti-Arian writings, the Festal Letters, the Life of Antony, apologetic works, and pastoral letters.</w:t>
      </w:r>
    </w:p>
    <w:p w14:paraId="1C6674B0" w14:textId="77777777" w:rsidR="002B2308" w:rsidRDefault="00000000">
      <w:pPr>
        <w:spacing w:after="160"/>
      </w:pPr>
      <w:r>
        <w:rPr>
          <w:b/>
          <w:bCs/>
        </w:rPr>
        <w:t>Temporal caution:</w:t>
      </w:r>
      <w:r>
        <w:t xml:space="preserve"> Athanasius’s sources are primarily post-325 CE. His work represents the Nicene and post-Nicene phase of the proposed horizon and should not be used to characterize the pre-Nicene period. Evidence from Athanasius about the character of Alexandrian formation, Christological understanding, or communal life applies to the period after approximately 325 CE.</w:t>
      </w:r>
    </w:p>
    <w:p w14:paraId="2197322C" w14:textId="77777777" w:rsidR="002B2308" w:rsidRDefault="00000000">
      <w:pPr>
        <w:spacing w:after="160"/>
      </w:pPr>
      <w:r>
        <w:rPr>
          <w:b/>
          <w:bCs/>
        </w:rPr>
        <w:t>Representativeness:</w:t>
      </w:r>
      <w:r>
        <w:t xml:space="preserve"> Partial — episcopal leader whose work primarily addresses concerns of leadership, orthodoxy defense, and pastoral governance of the whole Egyptian church. His Festal Letters provide access to his communication with all of Egypt’s Christians, but the perspective is that of the bishop addressing his community, not the community describing itself.</w:t>
      </w:r>
    </w:p>
    <w:p w14:paraId="406C783C" w14:textId="77777777" w:rsidR="002B2308" w:rsidRDefault="00000000">
      <w:pPr>
        <w:spacing w:after="160"/>
      </w:pPr>
      <w:r>
        <w:rPr>
          <w:b/>
          <w:bCs/>
        </w:rPr>
        <w:t>Influence:</w:t>
      </w:r>
      <w:r>
        <w:t xml:space="preserve"> He defines the Nicene Christological settlement for the Eastern church, ensuring the Logos’s full divinity becomes the foundation on which all subsequent Alexandrian theological development stands. He connects the Alexandrian theological tradition to the emerging monastic movement through his relationship with Antony and his authorship of the Life of Antony.</w:t>
      </w:r>
    </w:p>
    <w:p w14:paraId="1C4D5CC2" w14:textId="77777777" w:rsidR="002B2308" w:rsidRDefault="00000000">
      <w:pPr>
        <w:spacing w:after="160"/>
      </w:pPr>
      <w:r>
        <w:rPr>
          <w:b/>
          <w:bCs/>
        </w:rPr>
        <w:t>Limitations:</w:t>
      </w:r>
      <w:r>
        <w:t xml:space="preserve"> His concentration on Christological controversy may over-represent the period’s doctrinal conflict relative to its ongoing formative life. The Arian controversy is not the whole story of Alexandrian Christianity in the 4th century, but Athanasius’s survival and influence can make it appear so.</w:t>
      </w:r>
    </w:p>
    <w:p w14:paraId="5EEC327A" w14:textId="77777777" w:rsidR="002B2308" w:rsidRDefault="00000000">
      <w:pPr>
        <w:spacing w:after="160"/>
      </w:pPr>
      <w:r>
        <w:rPr>
          <w:b/>
          <w:bCs/>
        </w:rPr>
        <w:t>Author Gravity Risk:</w:t>
      </w:r>
      <w:r>
        <w:t xml:space="preserve"> Stream 12 (Doctrinal Controversy) may appear more central to ordinary Alexandrian formation than it was, because Athanasius’s post-Nicene work dominates the later portion of the proposed horizon.</w:t>
      </w:r>
    </w:p>
    <w:p w14:paraId="26594E69" w14:textId="77777777" w:rsidR="002B2308" w:rsidRDefault="002B2308">
      <w:pPr>
        <w:spacing w:after="80"/>
      </w:pPr>
    </w:p>
    <w:p w14:paraId="4B21CEB0" w14:textId="77777777" w:rsidR="002B2308" w:rsidRDefault="00000000">
      <w:pPr>
        <w:pStyle w:val="Heading2"/>
      </w:pPr>
      <w:r>
        <w:t>Didymus the Blind (c. 313–398 CE)</w:t>
      </w:r>
    </w:p>
    <w:p w14:paraId="6B0306C8" w14:textId="77777777" w:rsidR="002B2308" w:rsidRDefault="00000000">
      <w:pPr>
        <w:spacing w:after="160"/>
      </w:pPr>
      <w:r>
        <w:rPr>
          <w:b/>
          <w:bCs/>
        </w:rPr>
        <w:t>Visibility:</w:t>
      </w:r>
      <w:r>
        <w:t xml:space="preserve"> Moderate. Significant surviving commentary work (Psalms, Job, Zechariah, recovered in the 20th century). His output was substantial but much less than Origen’s.</w:t>
      </w:r>
    </w:p>
    <w:p w14:paraId="6E28267B" w14:textId="77777777" w:rsidR="002B2308" w:rsidRDefault="00000000">
      <w:pPr>
        <w:spacing w:after="160"/>
      </w:pPr>
      <w:r>
        <w:rPr>
          <w:b/>
          <w:bCs/>
        </w:rPr>
        <w:t>Social Location:</w:t>
      </w:r>
      <w:r>
        <w:t xml:space="preserve"> Head of the Alexandrian catechetical school for approximately 50 years; remarkable for having been blind from early childhood, which means he engaged Scripture entirely through hearing and oral-memorial </w:t>
      </w:r>
      <w:proofErr w:type="gramStart"/>
      <w:r>
        <w:t>means, yet</w:t>
      </w:r>
      <w:proofErr w:type="gramEnd"/>
      <w:r>
        <w:t xml:space="preserve"> produced extensive scholarly commentary. His blindness shaped his relationship </w:t>
      </w:r>
      <w:proofErr w:type="gramStart"/>
      <w:r>
        <w:t>to</w:t>
      </w:r>
      <w:proofErr w:type="gramEnd"/>
      <w:r>
        <w:t xml:space="preserve"> text in distinctive ways that are not representative of the school tradition generally.</w:t>
      </w:r>
    </w:p>
    <w:p w14:paraId="15593865" w14:textId="77777777" w:rsidR="002B2308" w:rsidRDefault="00000000">
      <w:pPr>
        <w:spacing w:after="160"/>
      </w:pPr>
      <w:r>
        <w:rPr>
          <w:b/>
          <w:bCs/>
        </w:rPr>
        <w:t>Representativeness:</w:t>
      </w:r>
      <w:r>
        <w:t xml:space="preserve"> Partial — scholarly teacher within the catechetical tradition. Similar limitations to Origen in terms of social location and concern.</w:t>
      </w:r>
    </w:p>
    <w:p w14:paraId="1AD529F9" w14:textId="77777777" w:rsidR="002B2308" w:rsidRDefault="00000000">
      <w:pPr>
        <w:spacing w:after="160"/>
      </w:pPr>
      <w:r>
        <w:rPr>
          <w:b/>
          <w:bCs/>
        </w:rPr>
        <w:t>Influence:</w:t>
      </w:r>
      <w:r>
        <w:t xml:space="preserve"> Significant for the continuity of the Origenian exegetical tradition into the late 4th century. He transmitted the method to a new generation of students including Jerome (briefly). His commentary work demonstrates the school tradition’s remarkable persistence.</w:t>
      </w:r>
    </w:p>
    <w:p w14:paraId="7EB80088" w14:textId="77777777" w:rsidR="002B2308" w:rsidRDefault="00000000">
      <w:pPr>
        <w:spacing w:after="160"/>
      </w:pPr>
      <w:r>
        <w:rPr>
          <w:b/>
          <w:bCs/>
        </w:rPr>
        <w:t>Author Gravity Risk:</w:t>
      </w:r>
      <w:r>
        <w:t xml:space="preserve"> Moderate. His work confirms and extends patterns visible in Origen without substantially introducing new ones. His distinctive situation (blindness) is a particularizing factor rather than a distorting one.</w:t>
      </w:r>
    </w:p>
    <w:p w14:paraId="73F961C1" w14:textId="77777777" w:rsidR="002B2308" w:rsidRDefault="002B2308">
      <w:pPr>
        <w:spacing w:after="80"/>
      </w:pPr>
    </w:p>
    <w:p w14:paraId="41282F29" w14:textId="77777777" w:rsidR="002B2308" w:rsidRDefault="00000000">
      <w:pPr>
        <w:pStyle w:val="Heading2"/>
      </w:pPr>
      <w:r>
        <w:t>Philo of Alexandria (c. 20 BCE–50 CE) — Pre-Christian Formative Influence</w:t>
      </w:r>
    </w:p>
    <w:p w14:paraId="3DA61016" w14:textId="77777777" w:rsidR="002B2308" w:rsidRDefault="00000000">
      <w:pPr>
        <w:spacing w:after="160"/>
      </w:pPr>
      <w:r>
        <w:t>Philo is not a source within Alexandrian Christianity — he is Jewish, not Christian, and predates the proposed horizon. He does not appear in this world’s evidence streams. He is listed here because his influence on how Alexandrian Christians read, think, and engage philosophy is so pervasive that the world cannot be fully understood without him.</w:t>
      </w:r>
    </w:p>
    <w:p w14:paraId="26C3EDD1" w14:textId="77777777" w:rsidR="002B2308" w:rsidRDefault="00000000">
      <w:pPr>
        <w:spacing w:after="160"/>
      </w:pPr>
      <w:r>
        <w:rPr>
          <w:b/>
          <w:bCs/>
        </w:rPr>
        <w:t>What he reveals about this world:</w:t>
      </w:r>
      <w:r>
        <w:t xml:space="preserve"> The inherited interpretive grammar — allegorical reading of Scripture as philosophy, the Logos as divine intermediary between God and creation, Moses as the highest philosopher, the conviction that the strangeness of the text is pedagogical rather than problematic. Clement and Origen inherit these moves even where they transform them. The phrase “Philo in his instincts” (used in Theon’s construction notes) captures the nature of the inheritance: not citation but embedded assumption.</w:t>
      </w:r>
    </w:p>
    <w:p w14:paraId="45872BE3" w14:textId="77777777" w:rsidR="002B2308" w:rsidRDefault="00000000">
      <w:pPr>
        <w:spacing w:after="160"/>
      </w:pPr>
      <w:r>
        <w:rPr>
          <w:b/>
          <w:bCs/>
        </w:rPr>
        <w:t>How to use his evidence:</w:t>
      </w:r>
      <w:r>
        <w:t xml:space="preserve"> Philo should be used diagnostically — to understand the interpretive grammar that Alexandrian Christians inherited, to identify what they took for granted rather than what they invented. When Clement uses allegorical methods or Origen develops Logos theology, Philo’s work helps distinguish what they are inheriting from what they are transforming. He should not be used as direct evidence for Christian formation practices.</w:t>
      </w:r>
    </w:p>
    <w:p w14:paraId="6DAB8FCF" w14:textId="77777777" w:rsidR="002B2308" w:rsidRDefault="00000000">
      <w:pPr>
        <w:spacing w:after="160"/>
      </w:pPr>
      <w:r>
        <w:rPr>
          <w:b/>
          <w:bCs/>
        </w:rPr>
        <w:t>Important distinction:</w:t>
      </w:r>
      <w:r>
        <w:t xml:space="preserve"> Philo’s presence in the background of Alexandrian Christian reading does not make Alexandrian Christianity a form of Judaism. The transformation is real and substantial. But the inheritance is equally real and should not be minimized.</w:t>
      </w:r>
    </w:p>
    <w:p w14:paraId="69B8EB10" w14:textId="77777777" w:rsidR="002B2308" w:rsidRDefault="002B2308">
      <w:pPr>
        <w:spacing w:after="80"/>
      </w:pPr>
    </w:p>
    <w:p w14:paraId="761EB02F" w14:textId="77777777" w:rsidR="002B2308" w:rsidRDefault="00000000">
      <w:pPr>
        <w:pStyle w:val="Heading1"/>
      </w:pPr>
      <w:r>
        <w:t>Secondary Scholarship Assessment</w:t>
      </w:r>
    </w:p>
    <w:p w14:paraId="1259E015" w14:textId="77777777" w:rsidR="002B2308" w:rsidRDefault="00000000">
      <w:pPr>
        <w:spacing w:after="160"/>
      </w:pPr>
      <w:r>
        <w:t>This section identifies the major modern scholarship through which the primary sources above are read, per Construction Framework v1.6’s Secondary Scholarship Assessment requirement. This scholarship is not a source within the world — it is the interpretive layer through which the world’s primary sources are accessed by this project.</w:t>
      </w:r>
    </w:p>
    <w:p w14:paraId="1CF6336A" w14:textId="77777777" w:rsidR="002B2308" w:rsidRDefault="00000000">
      <w:pPr>
        <w:spacing w:after="160"/>
      </w:pPr>
      <w:r>
        <w:rPr>
          <w:b/>
          <w:bCs/>
        </w:rPr>
        <w:t>Henry Chadwick —</w:t>
      </w:r>
      <w:r>
        <w:t xml:space="preserve"> his treatment of the early church, particularly his work on Origen, has substantially shaped how the English-speaking world reads Alexandrian Christianity. His framing of Origen as a bridge figure between Greek philosophy and Christian theology is embedded in much subsequent scholarship. His interpretive choices about what makes Origen significant should be held as one scholarly lens rather than a neutral baseline.</w:t>
      </w:r>
    </w:p>
    <w:p w14:paraId="2C1F1C50" w14:textId="77777777" w:rsidR="002B2308" w:rsidRDefault="00000000">
      <w:pPr>
        <w:spacing w:after="160"/>
      </w:pPr>
      <w:r>
        <w:rPr>
          <w:b/>
          <w:bCs/>
        </w:rPr>
        <w:t>Justo González —</w:t>
      </w:r>
      <w:r>
        <w:t xml:space="preserve"> his church history synthesis work provides accessible institutional narrative for a broad audience. His framing tends toward institutional and chronological narrative; useful for the broad story of Alexandrian Christianity but less calibrated to formation ecology specifically, since that is not his book’s purpose.</w:t>
      </w:r>
    </w:p>
    <w:p w14:paraId="408DE262" w14:textId="77777777" w:rsidR="002B2308" w:rsidRDefault="00000000">
      <w:pPr>
        <w:spacing w:after="160"/>
      </w:pPr>
      <w:r>
        <w:rPr>
          <w:b/>
          <w:bCs/>
        </w:rPr>
        <w:t>Frances Young —</w:t>
      </w:r>
      <w:r>
        <w:t xml:space="preserve"> her work on biblical exegesis and the formation of Christian culture is arguably the single most important secondary source for understanding how Alexandrian interpretation functioned as formation practice rather than abstract method. Her treatment of the relationship between rhetoric, education, and Christian formation directly informs how this project understands the Scripture &amp; Learning gravities.</w:t>
      </w:r>
    </w:p>
    <w:p w14:paraId="1E32A1B8" w14:textId="77777777" w:rsidR="002B2308" w:rsidRDefault="00000000">
      <w:pPr>
        <w:spacing w:after="160"/>
      </w:pPr>
      <w:r>
        <w:rPr>
          <w:b/>
          <w:bCs/>
        </w:rPr>
        <w:t>Rowan Williams —</w:t>
      </w:r>
      <w:r>
        <w:t xml:space="preserve"> his treatment of the spiritual tradition surrounding Origen engages the interior and contemplative dimension of Alexandrian Christianity with unusual depth, particularly Origen’s interior life and contemplative vision. His reading of how knowledge and transformation connect in this tradition directly informs the Scripture —— Transformation gravity relationship identified in Document 03.</w:t>
      </w:r>
    </w:p>
    <w:p w14:paraId="1772DAB3" w14:textId="77777777" w:rsidR="002B2308" w:rsidRDefault="00000000">
      <w:pPr>
        <w:spacing w:after="160"/>
      </w:pPr>
      <w:r>
        <w:rPr>
          <w:b/>
          <w:bCs/>
        </w:rPr>
        <w:t>Annewies van den Hoek —</w:t>
      </w:r>
      <w:r>
        <w:t xml:space="preserve"> specialist scholarship on Clement of Alexandria’s use of Greek philosophical sources. Essential for understanding how Clement’s philosophical engagement </w:t>
      </w:r>
      <w:proofErr w:type="gramStart"/>
      <w:r>
        <w:t>actually works</w:t>
      </w:r>
      <w:proofErr w:type="gramEnd"/>
      <w:r>
        <w:t xml:space="preserve"> at the textual level, rather than the broad-strokes picture available from general histories.</w:t>
      </w:r>
    </w:p>
    <w:p w14:paraId="2C3CCA1D" w14:textId="77777777" w:rsidR="002B2308" w:rsidRDefault="00000000">
      <w:pPr>
        <w:spacing w:after="160"/>
      </w:pPr>
      <w:r>
        <w:rPr>
          <w:b/>
          <w:bCs/>
        </w:rPr>
        <w:t>Andrew Louth —</w:t>
      </w:r>
      <w:r>
        <w:t xml:space="preserve"> his work tracing the origins of the Christian mystical tradition follows the contemplative dimension of Alexandrian Christianity through to its later development. Directly relevant to the Transformation gravity and Stream 4 (Spiritual Formation).</w:t>
      </w:r>
    </w:p>
    <w:p w14:paraId="33228025" w14:textId="77777777" w:rsidR="002B2308" w:rsidRDefault="00000000">
      <w:pPr>
        <w:spacing w:after="160"/>
      </w:pPr>
      <w:r>
        <w:rPr>
          <w:b/>
          <w:bCs/>
        </w:rPr>
        <w:t>Samuel Rubenson —</w:t>
      </w:r>
      <w:r>
        <w:t xml:space="preserve"> his work on the letters attributed to </w:t>
      </w:r>
      <w:proofErr w:type="gramStart"/>
      <w:r>
        <w:t>Antony</w:t>
      </w:r>
      <w:proofErr w:type="gramEnd"/>
      <w:r>
        <w:t xml:space="preserve"> demonstrated that the desert tradition was far more literate and theologically sophisticated than previously assumed. This directly affects how the relationship between the school tradition and the monastic tradition is understood — a tension named in Document 03’s Tensional Gravity 2.</w:t>
      </w:r>
    </w:p>
    <w:p w14:paraId="4D9ADB77" w14:textId="77777777" w:rsidR="002B2308" w:rsidRDefault="00000000">
      <w:pPr>
        <w:spacing w:after="160"/>
      </w:pPr>
      <w:r>
        <w:rPr>
          <w:b/>
          <w:bCs/>
        </w:rPr>
        <w:t>Ewa Wipszycka —</w:t>
      </w:r>
      <w:r>
        <w:t xml:space="preserve"> her work on the church in Egypt, particularly on monastic communities, is essential for the Egyptian dimension of the world that Greek literary sources underrepresent. Her scholarship draws substantially on documentary and Coptic-language evidence rather than Greek literary sources alone.</w:t>
      </w:r>
    </w:p>
    <w:p w14:paraId="48E23DC5" w14:textId="77777777" w:rsidR="002B2308" w:rsidRDefault="00000000">
      <w:pPr>
        <w:spacing w:after="160"/>
      </w:pPr>
      <w:r>
        <w:rPr>
          <w:b/>
          <w:bCs/>
        </w:rPr>
        <w:t>Roger Bagnall, Naphtali Lewis, Alan Bowman —</w:t>
      </w:r>
      <w:r>
        <w:t xml:space="preserve"> papyrologists and historians of Roman Egypt whose work on documentary evidence and daily life provides the social-historical background otherwise absent from theological sources. See Material Culture &amp; Daily Life Sources below.</w:t>
      </w:r>
    </w:p>
    <w:p w14:paraId="2A688ABB" w14:textId="77777777" w:rsidR="002B2308" w:rsidRDefault="00000000">
      <w:pPr>
        <w:spacing w:after="160"/>
      </w:pPr>
      <w:r>
        <w:rPr>
          <w:b/>
          <w:bCs/>
        </w:rPr>
        <w:t>Peter Brown —</w:t>
      </w:r>
      <w:r>
        <w:t xml:space="preserve"> his broader work on the world of late antiquity provides essential context for understanding the social and religious environment within which Alexandrian Christianity operated, including its relationship to philosophy, asceticism, and the wider late antique Mediterranean.</w:t>
      </w:r>
    </w:p>
    <w:p w14:paraId="079EEB73" w14:textId="77777777" w:rsidR="002B2308" w:rsidRDefault="00000000">
      <w:pPr>
        <w:spacing w:after="160"/>
      </w:pPr>
      <w:r>
        <w:t>Significant scholarly debate worth naming explicitly: the relationship between Origen’s own theology and the “Origenism” condemned at the Fifth Ecumenical Council (553 CE) remains genuinely contested among specialists. Some scholars (following the trajectory in Williams and others) read the condemned propositions as later systematizations that distort Origen’s own more exploratory and provisional theological method; others read meaningful continuity between Origen’s own positions and what was later condemned. This project does not adjudicate that debate. Where Document 03’s gravity analysis and the world documents engage Origen, this uncertainty should be held as live rather than resolved.</w:t>
      </w:r>
    </w:p>
    <w:p w14:paraId="76BB4123" w14:textId="77777777" w:rsidR="002B2308" w:rsidRDefault="00000000">
      <w:pPr>
        <w:pStyle w:val="Heading1"/>
      </w:pPr>
      <w:r>
        <w:t>Formation Narrative Sources</w:t>
      </w:r>
    </w:p>
    <w:p w14:paraId="08BEDBEC" w14:textId="77777777" w:rsidR="002B2308" w:rsidRDefault="00000000">
      <w:pPr>
        <w:spacing w:after="160"/>
      </w:pPr>
      <w:r>
        <w:t xml:space="preserve">Per Construction Framework v1.6, hagiographic, biographical, and collected-saying sources are evaluated here as a distinct source type, separate from the theological treatises and institutional records covered in the twelve evidence streams above. These sources carry </w:t>
      </w:r>
      <w:proofErr w:type="gramStart"/>
      <w:r>
        <w:t>formation ecology</w:t>
      </w:r>
      <w:proofErr w:type="gramEnd"/>
      <w:r>
        <w:t xml:space="preserve"> from the inside of individual lives and teacher-disciple relationships.</w:t>
      </w:r>
    </w:p>
    <w:p w14:paraId="1D07981F" w14:textId="77777777" w:rsidR="002B2308" w:rsidRDefault="00000000">
      <w:pPr>
        <w:spacing w:after="160"/>
      </w:pPr>
      <w:r>
        <w:rPr>
          <w:b/>
          <w:bCs/>
        </w:rPr>
        <w:t>Gregory Thaumaturgus, “Address of Thanksgiving to Origen” —</w:t>
      </w:r>
      <w:r>
        <w:t xml:space="preserve"> Authorship and date: Gregory (c. 213—270 CE), a student of Origen, writing shortly after completing his studies, likely in the 230s CE. Proximity: direct, first-person student testimony — the single best account of what it was </w:t>
      </w:r>
      <w:proofErr w:type="gramStart"/>
      <w:r>
        <w:t>actually like</w:t>
      </w:r>
      <w:proofErr w:type="gramEnd"/>
      <w:r>
        <w:t xml:space="preserve"> to study under Origen, not Origen describing himself. Genre conventions: epideictic oratory (formal speech of praise), which shapes its idealizing tone but does not require inventing events. Formation ecology revealed: the text describes Origen’s pedagogical method in sequence — logic and natural science before ethics, ethics before theology — and conveys the emotional and intellectual experience of being drawn by a teacher toward transformation rather than merely informed. This is primary evidence, at the formation-experience level, for Stream 5 (Educational Ecology) and the Wisdom-Seeking gravity. Tier classification: Tier 1, Documented Historical Narrative — named author, datable, direct attestation.</w:t>
      </w:r>
    </w:p>
    <w:p w14:paraId="47639742" w14:textId="77777777" w:rsidR="002B2308" w:rsidRDefault="00000000">
      <w:pPr>
        <w:spacing w:after="160"/>
      </w:pPr>
      <w:r>
        <w:rPr>
          <w:b/>
          <w:bCs/>
        </w:rPr>
        <w:t>Athanasius, Life of Antony —</w:t>
      </w:r>
      <w:r>
        <w:t xml:space="preserve"> Already represented in Stream 9 as a primary theological-biographical source; evaluated here specifically as formation narrative. Authorship and date: Athanasius, written shortly after Antony’s death (c. 356—362 CE), within living memory. Genre conventions: hagiographic — the holy man’s call narrative, temptation sequence, and exemplary death are conventional elements that shape how the account is told. Formation ecology revealed: what the community believed a fully formed ascetic life looked like, and how withdrawal, prayer, and spiritual combat were understood to form a person. Tier classification: Tier 3, Hagiographic Narrative — the formation ideal is credible evidence; specific episodes (visions, demonic combat, specific miracles) are not historically verifiable and should not be used as such.</w:t>
      </w:r>
    </w:p>
    <w:p w14:paraId="52AE8914" w14:textId="77777777" w:rsidR="002B2308" w:rsidRDefault="00000000">
      <w:pPr>
        <w:spacing w:after="160"/>
      </w:pPr>
      <w:r>
        <w:rPr>
          <w:b/>
          <w:bCs/>
        </w:rPr>
        <w:t>Palladius, Lausiac History —</w:t>
      </w:r>
      <w:r>
        <w:t xml:space="preserve"> Authorship and date: Palladius, writing c. 419—420 CE, recounting his own travels among Egyptian </w:t>
      </w:r>
      <w:proofErr w:type="gramStart"/>
      <w:r>
        <w:t>ascetics</w:t>
      </w:r>
      <w:proofErr w:type="gramEnd"/>
      <w:r>
        <w:t xml:space="preserve"> decades earlier, including direct testimony of meeting Didymus the Blind. Proximity: mixed — some accounts are personal memory, others are received report. Genre conventions: collected ascetic biography, with hagiographic shaping but less formal than the Life of Antony. Formation ecology revealed: the daily texture of desert formation — how visitors were received, how spiritual direction was given, what a teaching encounter with an abba </w:t>
      </w:r>
      <w:proofErr w:type="gramStart"/>
      <w:r>
        <w:t>actually looked</w:t>
      </w:r>
      <w:proofErr w:type="gramEnd"/>
      <w:r>
        <w:t xml:space="preserve"> like. The portrait of Didymus specifically shows him receiving visitors and engaging texts through memory despite blindness, providing rare direct testimony of his teaching practice. Tier classification: Tier 1 for Palladius’s own direct encounters (including Didymus); Tier 3 for </w:t>
      </w:r>
      <w:proofErr w:type="gramStart"/>
      <w:r>
        <w:t>received</w:t>
      </w:r>
      <w:proofErr w:type="gramEnd"/>
      <w:r>
        <w:t xml:space="preserve"> accounts of figures Palladius did not personally meet.</w:t>
      </w:r>
    </w:p>
    <w:p w14:paraId="0CCDB6C2" w14:textId="77777777" w:rsidR="002B2308" w:rsidRDefault="00000000">
      <w:pPr>
        <w:spacing w:after="160"/>
      </w:pPr>
      <w:r>
        <w:rPr>
          <w:b/>
          <w:bCs/>
        </w:rPr>
        <w:t xml:space="preserve">Apophthegmata Patrum (Sayings of the Desert </w:t>
      </w:r>
      <w:proofErr w:type="gramStart"/>
      <w:r>
        <w:rPr>
          <w:b/>
          <w:bCs/>
        </w:rPr>
        <w:t>Fathers) —</w:t>
      </w:r>
      <w:proofErr w:type="gramEnd"/>
      <w:r>
        <w:t xml:space="preserve"> Authorship and date: a collected tradition, gathered from oral and early written sources in the late 4th and 5th centuries, attributed to numerous named abbas (Antony, Macarius, Poemen, and others) alongside anonymous material. Genre conventions: compressed narrative exchange, typically a visitor or disciple posing a question or situation and the abba responding with a short, often surprising answer. Formation ecology revealed: formation operating at the person-to-person level in compressed, practical form — graduated, proportioned wisdom rather than systematic teaching. Tier classification: Tier 2, Collected Traditional Narrative — the collection tradition is well-attested and academically treated as authentic community memory; individual attribution to specific abbas carries Moderate rather than Strong confidence.</w:t>
      </w:r>
    </w:p>
    <w:p w14:paraId="4AE8F8EF" w14:textId="77777777" w:rsidR="002B2308" w:rsidRDefault="00000000">
      <w:pPr>
        <w:spacing w:after="160"/>
      </w:pPr>
      <w:r>
        <w:rPr>
          <w:b/>
          <w:bCs/>
        </w:rPr>
        <w:t>Jerome, On Illustrious Men and Letters —</w:t>
      </w:r>
      <w:r>
        <w:t xml:space="preserve"> Authorship and date: Jerome, late 4th century, including his own account of studying briefly with Didymus the Blind. Proximity: direct for his own studies; secondhand for earlier figures. Genre conventions: biographical catalogue and personal correspondence. Complicating factor: Jerome’s later anti-Origenist position colors his retrospective treatment of figures associated with the Origenist tradition, including his account of Didymus. Tier classification: Tier 1 for his own direct testimony, with the caveat that his later theological commitments shape how he frames what he reports; his accounts of Origen and Origen’s legacy specifically should be read with this bias actively in view.</w:t>
      </w:r>
    </w:p>
    <w:p w14:paraId="66A2B519" w14:textId="77777777" w:rsidR="002B2308" w:rsidRDefault="00000000">
      <w:pPr>
        <w:spacing w:after="160"/>
      </w:pPr>
      <w:r>
        <w:rPr>
          <w:b/>
          <w:bCs/>
        </w:rPr>
        <w:t>Eusebius of Caesarea, Ecclesiastical History —</w:t>
      </w:r>
      <w:r>
        <w:t xml:space="preserve"> Evaluated here as formation narrative and given a full Author Gravity entry below, since his biographical portraits of Pantaenus, Clement, Origen, Heraclas, Dionysius, and Peter of Alexandria constitute the primary narrative scaffolding for the school’s institutional history. See Supplementary Author Gravity Entries.</w:t>
      </w:r>
    </w:p>
    <w:p w14:paraId="0B0A7CD7" w14:textId="77777777" w:rsidR="002B2308" w:rsidRDefault="00000000">
      <w:pPr>
        <w:pStyle w:val="Heading1"/>
      </w:pPr>
      <w:r>
        <w:t>Material Culture &amp; Daily Life Sources</w:t>
      </w:r>
    </w:p>
    <w:p w14:paraId="2C640824" w14:textId="77777777" w:rsidR="002B2308" w:rsidRDefault="00000000">
      <w:pPr>
        <w:spacing w:after="160"/>
      </w:pPr>
      <w:r>
        <w:t>Per Construction Framework v1.6, this section assesses non-literary evidence and the social-historical background within which the ecology operated — dimensions largely absent from the twelve evidence streams above, which are predominantly literary and theological.</w:t>
      </w:r>
    </w:p>
    <w:p w14:paraId="14992439" w14:textId="77777777" w:rsidR="002B2308" w:rsidRDefault="00000000">
      <w:pPr>
        <w:pStyle w:val="Heading2"/>
      </w:pPr>
      <w:r>
        <w:t>Documentary Evidence</w:t>
      </w:r>
    </w:p>
    <w:p w14:paraId="520F5BB3" w14:textId="77777777" w:rsidR="002B2308" w:rsidRDefault="00000000">
      <w:pPr>
        <w:spacing w:after="160"/>
      </w:pPr>
      <w:r>
        <w:t>Egypt is uniquely rich in documentary papyri, and Christian papyri from Egypt provide direct evidence for how ordinary believers engaged Scripture and community life — precisely the voices the literary evidence stream struggles to access.</w:t>
      </w:r>
    </w:p>
    <w:p w14:paraId="323DB653" w14:textId="77777777" w:rsidR="002B2308" w:rsidRDefault="00000000">
      <w:pPr>
        <w:numPr>
          <w:ilvl w:val="0"/>
          <w:numId w:val="1"/>
        </w:numPr>
        <w:spacing w:after="60"/>
      </w:pPr>
      <w:r>
        <w:t>The Oxyrhynchus papyri include early gospel fragments, private letters with Christian content, receipts from church communities, and documentary evidence for Christian practice at the non-elite level — direct traces of how Christianity was practiced outside the school tradition, not literary sources filtered through educated authors.</w:t>
      </w:r>
    </w:p>
    <w:p w14:paraId="04884EE5" w14:textId="77777777" w:rsidR="002B2308" w:rsidRDefault="00000000">
      <w:pPr>
        <w:numPr>
          <w:ilvl w:val="0"/>
          <w:numId w:val="1"/>
        </w:numPr>
        <w:spacing w:after="60"/>
      </w:pPr>
      <w:r>
        <w:t>Fayum and Nile Delta sites have produced similar documentary material, including contracts, letters, and administrative records naming Christian individuals and communities.</w:t>
      </w:r>
    </w:p>
    <w:p w14:paraId="7C475844" w14:textId="77777777" w:rsidR="002B2308" w:rsidRDefault="00000000">
      <w:pPr>
        <w:numPr>
          <w:ilvl w:val="0"/>
          <w:numId w:val="1"/>
        </w:numPr>
        <w:spacing w:after="60"/>
      </w:pPr>
      <w:r>
        <w:t>This evidence partially addresses the gap named in the Missing Voices Assessment — it does not fully recover ordinary believer experience, but it provides direct, non-literary, non-elite-authored traces where the literary streams provide none.</w:t>
      </w:r>
    </w:p>
    <w:p w14:paraId="581227EE" w14:textId="77777777" w:rsidR="002B2308" w:rsidRDefault="00000000">
      <w:pPr>
        <w:spacing w:after="160"/>
      </w:pPr>
      <w:r>
        <w:t>Confidence: Moderate. Papyrological evidence is fragmentary and often lacks context, but where Christian content is identifiable it is direct, unmediated documentary evidence rather than literary reconstruction.</w:t>
      </w:r>
    </w:p>
    <w:p w14:paraId="4B92BFC9" w14:textId="77777777" w:rsidR="002B2308" w:rsidRDefault="00000000">
      <w:pPr>
        <w:pStyle w:val="Heading2"/>
      </w:pPr>
      <w:r>
        <w:t>Archaeological Evidence</w:t>
      </w:r>
    </w:p>
    <w:p w14:paraId="57D45231" w14:textId="77777777" w:rsidR="002B2308" w:rsidRDefault="00000000">
      <w:pPr>
        <w:spacing w:after="160"/>
      </w:pPr>
      <w:r>
        <w:t>Alexandria’s physical remains are fragmentary — the city has been continuously inhabited and rebuilt, and much of ancient Alexandria lies beneath the modern city or has been lost to coastal subsidence. Available evidence includes:</w:t>
      </w:r>
    </w:p>
    <w:p w14:paraId="07620948" w14:textId="77777777" w:rsidR="002B2308" w:rsidRDefault="00000000">
      <w:pPr>
        <w:numPr>
          <w:ilvl w:val="0"/>
          <w:numId w:val="1"/>
        </w:numPr>
        <w:spacing w:after="60"/>
      </w:pPr>
      <w:r>
        <w:t>Baptistery archaeology, where recovered, gives evidence for the physical experience of initiation and the spatial arrangement of catechetical preparation.</w:t>
      </w:r>
    </w:p>
    <w:p w14:paraId="570ABCB6" w14:textId="77777777" w:rsidR="002B2308" w:rsidRDefault="00000000">
      <w:pPr>
        <w:numPr>
          <w:ilvl w:val="0"/>
          <w:numId w:val="1"/>
        </w:numPr>
        <w:spacing w:after="60"/>
      </w:pPr>
      <w:r>
        <w:t>Church building archaeology elsewhere in Egypt provides evidence for spatial ordering of communities — where catechumens stood relative to the faithful, how authority was physically arranged in worship space.</w:t>
      </w:r>
    </w:p>
    <w:p w14:paraId="51F67CBD" w14:textId="77777777" w:rsidR="002B2308" w:rsidRDefault="00000000">
      <w:pPr>
        <w:numPr>
          <w:ilvl w:val="0"/>
          <w:numId w:val="1"/>
        </w:numPr>
        <w:spacing w:after="60"/>
      </w:pPr>
      <w:r>
        <w:t>Funerary archaeology from Egyptian Christian sites shows how death was handled, what texts or symbols accompanied burial, and how Christian and indigenous Egyptian mortuary practice interacted.</w:t>
      </w:r>
    </w:p>
    <w:p w14:paraId="781C4AB4" w14:textId="77777777" w:rsidR="002B2308" w:rsidRDefault="00000000">
      <w:pPr>
        <w:spacing w:after="160"/>
      </w:pPr>
      <w:r>
        <w:t>Confidence: Limited for Alexandria specifically, given the fragmentary survival of the ancient city; Moderate for broader Egyptian Christian archaeological evidence outside Alexandria proper, which is more substantial.</w:t>
      </w:r>
    </w:p>
    <w:p w14:paraId="706AD8BE" w14:textId="77777777" w:rsidR="002B2308" w:rsidRDefault="00000000">
      <w:pPr>
        <w:pStyle w:val="Heading2"/>
      </w:pPr>
      <w:r>
        <w:t>Social-Historical Background</w:t>
      </w:r>
    </w:p>
    <w:p w14:paraId="4E09ECE1" w14:textId="77777777" w:rsidR="002B2308" w:rsidRDefault="00000000">
      <w:pPr>
        <w:spacing w:after="160"/>
      </w:pPr>
      <w:r>
        <w:t>The material conditions within which this ecology operated significantly affect how the formation ecology should be understood. A formation ecology that assumes literate adults with leisure time for study looks very different once the actual social conditions of Roman Egypt are known.</w:t>
      </w:r>
    </w:p>
    <w:p w14:paraId="6DD15751" w14:textId="77777777" w:rsidR="002B2308" w:rsidRDefault="00000000">
      <w:pPr>
        <w:numPr>
          <w:ilvl w:val="0"/>
          <w:numId w:val="1"/>
        </w:numPr>
        <w:spacing w:after="60"/>
      </w:pPr>
      <w:r>
        <w:t xml:space="preserve">Literacy in Roman Egypt is estimated by papyrologists at a small minority of the population, concentrated among urban, male, and economically secure groups — directly relevant to assessing how broadly the literary-intensive dimensions of this ecology (Streams 1, 5, 6) </w:t>
      </w:r>
      <w:proofErr w:type="gramStart"/>
      <w:r>
        <w:t>actually extended</w:t>
      </w:r>
      <w:proofErr w:type="gramEnd"/>
      <w:r>
        <w:t>.</w:t>
      </w:r>
    </w:p>
    <w:p w14:paraId="130FA7A1" w14:textId="77777777" w:rsidR="002B2308" w:rsidRDefault="00000000">
      <w:pPr>
        <w:numPr>
          <w:ilvl w:val="0"/>
          <w:numId w:val="1"/>
        </w:numPr>
        <w:spacing w:after="60"/>
      </w:pPr>
      <w:r>
        <w:t>Most of the population of Roman Egypt, including Alexandria’s hinterland, was engaged in agricultural labor, with household economics structured around subsistence and tenancy rather than the leisure and resources that supported the school tradition.</w:t>
      </w:r>
    </w:p>
    <w:p w14:paraId="5A9E7FDD" w14:textId="77777777" w:rsidR="002B2308" w:rsidRDefault="00000000">
      <w:pPr>
        <w:numPr>
          <w:ilvl w:val="0"/>
          <w:numId w:val="1"/>
        </w:numPr>
        <w:spacing w:after="60"/>
      </w:pPr>
      <w:r>
        <w:t>Alexandria itself was an exceptional case within Egypt — multilingual, cosmopolitan, a major commercial hub, with greater social mobility and literacy than the rural hinterland. This urban exceptionalism should be held in view whenever evidence from Alexandria proper is treated as representative of the broader Egyptian Christian ecology.</w:t>
      </w:r>
    </w:p>
    <w:p w14:paraId="0D9C19DB" w14:textId="77777777" w:rsidR="002B2308" w:rsidRDefault="00000000">
      <w:pPr>
        <w:spacing w:after="160"/>
      </w:pPr>
      <w:r>
        <w:t>Confidence: Moderate to Strong, drawing on the broader papyrological and social-historical scholarship on Roman Egypt (Bagnall, Lewis, Bowman) rather than Christian sources specifically, since these conditions applied to the whole population regardless of religious affiliation.</w:t>
      </w:r>
    </w:p>
    <w:p w14:paraId="38988E7F" w14:textId="77777777" w:rsidR="002B2308" w:rsidRDefault="00000000">
      <w:pPr>
        <w:pStyle w:val="Heading2"/>
      </w:pPr>
      <w:r>
        <w:t>Surrounding Cultural and Religious Environment</w:t>
      </w:r>
    </w:p>
    <w:p w14:paraId="4F9F70DB" w14:textId="77777777" w:rsidR="002B2308" w:rsidRDefault="00000000">
      <w:pPr>
        <w:spacing w:after="160"/>
      </w:pPr>
      <w:r>
        <w:t xml:space="preserve">Alexandria existed within a rich and continuous indigenous Egyptian religious environment that predates and runs alongside its Christian history. Indigenous Egyptian concern with the human-divine relationship, with death and transformation, and with sacred text and priestly interpretation likely shaped Alexandrian Christian formation at the level of cultural atmosphere and assumption, even where it is not directly cited in Christian literary sources. This influence is acknowledged as probable but is difficult to trace with specific textual </w:t>
      </w:r>
      <w:proofErr w:type="gramStart"/>
      <w:r>
        <w:t>evidence, and</w:t>
      </w:r>
      <w:proofErr w:type="gramEnd"/>
      <w:r>
        <w:t xml:space="preserve"> should be treated as background atmosphere rather than direct source material.</w:t>
      </w:r>
    </w:p>
    <w:p w14:paraId="32B96FC7" w14:textId="77777777" w:rsidR="002B2308" w:rsidRDefault="00000000">
      <w:pPr>
        <w:pStyle w:val="Heading1"/>
      </w:pPr>
      <w:r>
        <w:t>Supplementary Author Gravity Entries</w:t>
      </w:r>
    </w:p>
    <w:p w14:paraId="0F02068E" w14:textId="77777777" w:rsidR="002B2308" w:rsidRDefault="00000000">
      <w:pPr>
        <w:spacing w:after="160"/>
      </w:pPr>
      <w:r>
        <w:t>These entries extend the Author Gravity Assessment above to cover additional figures who appear in the evidence streams or in Formation Narrative Sources above but had not yet received individual evaluation.</w:t>
      </w:r>
    </w:p>
    <w:p w14:paraId="5BC22038" w14:textId="77777777" w:rsidR="002B2308" w:rsidRDefault="00000000">
      <w:pPr>
        <w:pStyle w:val="Heading2"/>
      </w:pPr>
      <w:r>
        <w:t>Dionysius of Alexandria (bishop, c. 247–264 CE)</w:t>
      </w:r>
    </w:p>
    <w:p w14:paraId="415AEBBF" w14:textId="77777777" w:rsidR="002B2308" w:rsidRDefault="00000000">
      <w:pPr>
        <w:spacing w:after="160"/>
      </w:pPr>
      <w:r>
        <w:rPr>
          <w:b/>
          <w:bCs/>
        </w:rPr>
        <w:t>Visibility:</w:t>
      </w:r>
      <w:r>
        <w:t xml:space="preserve"> Moderate. His extensive correspondence survives substantially through quotation in Eusebius rather than as an independent corpus, which affects how directly his evidence can be assessed.</w:t>
      </w:r>
    </w:p>
    <w:p w14:paraId="5812CB56" w14:textId="77777777" w:rsidR="002B2308" w:rsidRDefault="00000000">
      <w:pPr>
        <w:spacing w:after="160"/>
      </w:pPr>
      <w:r>
        <w:rPr>
          <w:b/>
          <w:bCs/>
        </w:rPr>
        <w:t>Representativeness:</w:t>
      </w:r>
      <w:r>
        <w:t xml:space="preserve"> Significant for the teacher-to-bishop transition specifically — he was head of the catechetical school before becoming bishop, making him direct evidence for how the school tradition and episcopal authority related to one another in practice during the mid-3rd century.</w:t>
      </w:r>
    </w:p>
    <w:p w14:paraId="640F90FC" w14:textId="77777777" w:rsidR="002B2308" w:rsidRDefault="00000000">
      <w:pPr>
        <w:spacing w:after="160"/>
      </w:pPr>
      <w:r>
        <w:rPr>
          <w:b/>
          <w:bCs/>
        </w:rPr>
        <w:t>Influence:</w:t>
      </w:r>
      <w:r>
        <w:t xml:space="preserve"> His pastoral letters addressing the Decian persecution and its aftermath are important evidence for how the community handled crisis, repentance, and reintegration of the lapsed — relevant to Stream 7 (Community &amp; Ecclesial Life) and Stream 8 (Martyr Memory).</w:t>
      </w:r>
    </w:p>
    <w:p w14:paraId="4439FF38" w14:textId="77777777" w:rsidR="002B2308" w:rsidRDefault="00000000">
      <w:pPr>
        <w:spacing w:after="160"/>
      </w:pPr>
      <w:r>
        <w:rPr>
          <w:b/>
          <w:bCs/>
        </w:rPr>
        <w:t>Limitations:</w:t>
      </w:r>
      <w:r>
        <w:t xml:space="preserve"> As a bishop writing pastorally, his evidence concentrates on questions of discipline, authority, and crisis management rather than on the contemplative or interpretive dimensions more visible in Clement and Origen.</w:t>
      </w:r>
    </w:p>
    <w:p w14:paraId="0000E1DD" w14:textId="77777777" w:rsidR="002B2308" w:rsidRDefault="00000000">
      <w:pPr>
        <w:spacing w:after="160"/>
      </w:pPr>
      <w:r>
        <w:rPr>
          <w:b/>
          <w:bCs/>
        </w:rPr>
        <w:t>Transmission History:</w:t>
      </w:r>
      <w:r>
        <w:t xml:space="preserve"> His correspondence survives almost entirely through Eusebius’s quotation rather than independent manuscript transmission, meaning his evidence is filtered through Eusebius’s selection and historiographical purposes. See the Eusebius entry below for the implications of this.</w:t>
      </w:r>
    </w:p>
    <w:p w14:paraId="3CE57895" w14:textId="77777777" w:rsidR="002B2308" w:rsidRDefault="00000000">
      <w:pPr>
        <w:spacing w:after="160"/>
      </w:pPr>
      <w:r>
        <w:rPr>
          <w:b/>
          <w:bCs/>
        </w:rPr>
        <w:t>Author Gravity Risk:</w:t>
      </w:r>
      <w:r>
        <w:t xml:space="preserve"> Moderate. His evidence is useful for the teacher-bishop transition but is mediated entirely through a secondary historian rather than direct manuscript survival.</w:t>
      </w:r>
    </w:p>
    <w:p w14:paraId="4A4FC6CB" w14:textId="77777777" w:rsidR="002B2308" w:rsidRDefault="00000000">
      <w:pPr>
        <w:pStyle w:val="Heading2"/>
      </w:pPr>
      <w:r>
        <w:t>Gregory Thaumaturgus (c. 213–270 CE)</w:t>
      </w:r>
    </w:p>
    <w:p w14:paraId="718A3921" w14:textId="77777777" w:rsidR="002B2308" w:rsidRDefault="00000000">
      <w:pPr>
        <w:spacing w:after="160"/>
      </w:pPr>
      <w:r>
        <w:rPr>
          <w:b/>
          <w:bCs/>
        </w:rPr>
        <w:t>Visibility:</w:t>
      </w:r>
      <w:r>
        <w:t xml:space="preserve"> Low in terms of total output, but his Address of Thanksgiving to Origen is uniquely significant — see Formation Narrative Sources above for full evaluation.</w:t>
      </w:r>
    </w:p>
    <w:p w14:paraId="5EBE8998" w14:textId="77777777" w:rsidR="002B2308" w:rsidRDefault="00000000">
      <w:pPr>
        <w:spacing w:after="160"/>
      </w:pPr>
      <w:r>
        <w:rPr>
          <w:b/>
          <w:bCs/>
        </w:rPr>
        <w:t>Representativeness:</w:t>
      </w:r>
      <w:r>
        <w:t xml:space="preserve"> Represents the student’s experience of Origen’s school specifically, complementing the teacher’s-eye view available from Origen’s own writings. This is valuable precisely because it is not Origen describing himself.</w:t>
      </w:r>
    </w:p>
    <w:p w14:paraId="4EB1678E" w14:textId="77777777" w:rsidR="002B2308" w:rsidRDefault="00000000">
      <w:pPr>
        <w:spacing w:after="160"/>
      </w:pPr>
      <w:r>
        <w:rPr>
          <w:b/>
          <w:bCs/>
        </w:rPr>
        <w:t>Influence:</w:t>
      </w:r>
      <w:r>
        <w:t xml:space="preserve"> He carried Origen’s method to Cappadocia, becoming the conduit through which Origenian theology and exegesis reached the Cappadocian Fathers — a significant transmission pathway for Alexandrian influence beyond Alexandria itself, relevant to Document 01’s treatment of Cappadocia as an adjacent world.</w:t>
      </w:r>
    </w:p>
    <w:p w14:paraId="06DE9C8A" w14:textId="77777777" w:rsidR="002B2308" w:rsidRDefault="00000000">
      <w:pPr>
        <w:spacing w:after="160"/>
      </w:pPr>
      <w:r>
        <w:rPr>
          <w:b/>
          <w:bCs/>
        </w:rPr>
        <w:t>Limitations:</w:t>
      </w:r>
      <w:r>
        <w:t xml:space="preserve"> A single text, written by a former student some years after the experience it describes, in a genre (epideictic oratory) that idealizes its subject.</w:t>
      </w:r>
    </w:p>
    <w:p w14:paraId="25280777" w14:textId="77777777" w:rsidR="002B2308" w:rsidRDefault="00000000">
      <w:pPr>
        <w:spacing w:after="160"/>
      </w:pPr>
      <w:r>
        <w:rPr>
          <w:b/>
          <w:bCs/>
        </w:rPr>
        <w:t>Transmission History:</w:t>
      </w:r>
      <w:r>
        <w:t xml:space="preserve"> The Address survives in Greek manuscript transmission without the complicating translation layer that affects much of Origen’s own corpus; relatively direct.</w:t>
      </w:r>
    </w:p>
    <w:p w14:paraId="0BB335F4" w14:textId="77777777" w:rsidR="002B2308" w:rsidRDefault="00000000">
      <w:pPr>
        <w:spacing w:after="160"/>
      </w:pPr>
      <w:r>
        <w:rPr>
          <w:b/>
          <w:bCs/>
        </w:rPr>
        <w:t>Author Gravity Risk:</w:t>
      </w:r>
      <w:r>
        <w:t xml:space="preserve"> Low. A single, </w:t>
      </w:r>
      <w:proofErr w:type="gramStart"/>
      <w:r>
        <w:t>clearly-bounded</w:t>
      </w:r>
      <w:proofErr w:type="gramEnd"/>
      <w:r>
        <w:t xml:space="preserve"> source whose limitations are easy to state and whose value (student perspective on formation) is distinct from and complementary to other sources rather than competing with them.</w:t>
      </w:r>
    </w:p>
    <w:p w14:paraId="75297D52" w14:textId="77777777" w:rsidR="002B2308" w:rsidRDefault="00000000">
      <w:pPr>
        <w:pStyle w:val="Heading2"/>
      </w:pPr>
      <w:r>
        <w:t>Eusebius of Caesarea (c. 260–339 CE)</w:t>
      </w:r>
    </w:p>
    <w:p w14:paraId="53B9AF05" w14:textId="77777777" w:rsidR="002B2308" w:rsidRDefault="00000000">
      <w:pPr>
        <w:spacing w:after="160"/>
      </w:pPr>
      <w:r>
        <w:rPr>
          <w:b/>
          <w:bCs/>
        </w:rPr>
        <w:t>Visibility:</w:t>
      </w:r>
      <w:r>
        <w:t xml:space="preserve"> Very high as a secondary narrative source. His Ecclesiastical History is the primary scaffolding through which the school’s personnel history (Pantaenus, Clement, Origen, Heraclas, Dionysius, Peter of Alexandria) is known. Much of what this Source Ecology document reports about institutional succession depends on his account.</w:t>
      </w:r>
    </w:p>
    <w:p w14:paraId="157C32F4" w14:textId="77777777" w:rsidR="002B2308" w:rsidRDefault="00000000">
      <w:pPr>
        <w:spacing w:after="160"/>
      </w:pPr>
      <w:r>
        <w:rPr>
          <w:b/>
          <w:bCs/>
        </w:rPr>
        <w:t>Representativeness:</w:t>
      </w:r>
      <w:r>
        <w:t xml:space="preserve"> Eusebius is not an Alexandrian voice — he writes from Caesarea, with his own historiographical and apologetic purposes, chiefly to demonstrate the antiquity, continuity, and orthodoxy of the church against pagan and heretical rivals. His selection of what to report and how to frame it serves those purposes.</w:t>
      </w:r>
    </w:p>
    <w:p w14:paraId="58BB6FD7" w14:textId="77777777" w:rsidR="002B2308" w:rsidRDefault="00000000">
      <w:pPr>
        <w:spacing w:after="160"/>
      </w:pPr>
      <w:r>
        <w:rPr>
          <w:b/>
          <w:bCs/>
        </w:rPr>
        <w:t>Influence:</w:t>
      </w:r>
      <w:r>
        <w:t xml:space="preserve"> Enormous. He is effectively the lens through which most of the institutional history of Alexandrian Christianity before the 4th century has been received by all subsequent scholarship, ancient and modern.</w:t>
      </w:r>
    </w:p>
    <w:p w14:paraId="29BE6399" w14:textId="77777777" w:rsidR="002B2308" w:rsidRDefault="00000000">
      <w:pPr>
        <w:spacing w:after="160"/>
      </w:pPr>
      <w:r>
        <w:rPr>
          <w:b/>
          <w:bCs/>
        </w:rPr>
        <w:t>Limitations:</w:t>
      </w:r>
      <w:r>
        <w:t xml:space="preserve"> Writing roughly a century after Clement and several decades after Origen’s death, Eusebius is a historian interpreting earlier figures for his own apologetic purposes, not a participant reporting direct experience. His account of the school’s succession (Pantaenus to Clement to Origen to Heraclas to Dionysius) has been questioned by some modern scholars as more orderly and institutionally formal than the evidence independently supports — he may be retrojecting a clearer institutional structure than existed.</w:t>
      </w:r>
    </w:p>
    <w:p w14:paraId="07FFABEB" w14:textId="77777777" w:rsidR="002B2308" w:rsidRDefault="00000000">
      <w:pPr>
        <w:spacing w:after="160"/>
      </w:pPr>
      <w:r>
        <w:rPr>
          <w:b/>
          <w:bCs/>
        </w:rPr>
        <w:t>Transmission History:</w:t>
      </w:r>
      <w:r>
        <w:t xml:space="preserve"> His Greek text survives in reasonably direct manuscript transmission, but this does not resolve the deeper transmission concern, which is interpretive rather than textual: the framework through which the school’s history reaches modern readers is Eusebius’s own.</w:t>
      </w:r>
    </w:p>
    <w:p w14:paraId="767306D9" w14:textId="77777777" w:rsidR="002B2308" w:rsidRDefault="00000000">
      <w:pPr>
        <w:spacing w:after="160"/>
      </w:pPr>
      <w:r>
        <w:rPr>
          <w:b/>
          <w:bCs/>
        </w:rPr>
        <w:t>Author Gravity Risk:</w:t>
      </w:r>
      <w:r>
        <w:t xml:space="preserve"> HIGH for institutional and biographical claims specifically. Wherever this Source Ecology document or Document 03’s gravity analysis relies on Eusebius for claims about the school’s formal structure, succession, or institutional continuity, this should be flagged as passing through a single, purposeful historian writing significantly after the events described, not as direct contemporary attestation.</w:t>
      </w:r>
    </w:p>
    <w:p w14:paraId="35DAA0AE" w14:textId="77777777" w:rsidR="002B2308" w:rsidRDefault="00000000">
      <w:pPr>
        <w:pStyle w:val="Heading2"/>
      </w:pPr>
      <w:r>
        <w:t>Palladius (c. 363–420s CE)</w:t>
      </w:r>
    </w:p>
    <w:p w14:paraId="1F52F1C7" w14:textId="77777777" w:rsidR="002B2308" w:rsidRDefault="00000000">
      <w:pPr>
        <w:spacing w:after="160"/>
      </w:pPr>
      <w:r>
        <w:rPr>
          <w:b/>
          <w:bCs/>
        </w:rPr>
        <w:t>Visibility:</w:t>
      </w:r>
      <w:r>
        <w:t xml:space="preserve"> Moderate. </w:t>
      </w:r>
      <w:proofErr w:type="gramStart"/>
      <w:r>
        <w:t>The Lausiac</w:t>
      </w:r>
      <w:proofErr w:type="gramEnd"/>
      <w:r>
        <w:t xml:space="preserve"> History is a substantial single work; he is not a prolific author beyond it.</w:t>
      </w:r>
    </w:p>
    <w:p w14:paraId="4C122C78" w14:textId="77777777" w:rsidR="002B2308" w:rsidRDefault="00000000">
      <w:pPr>
        <w:spacing w:after="160"/>
      </w:pPr>
      <w:r>
        <w:rPr>
          <w:b/>
          <w:bCs/>
        </w:rPr>
        <w:t>Representativeness:</w:t>
      </w:r>
      <w:r>
        <w:t xml:space="preserve"> Represents direct travel-based testimony of Egyptian ascetic communities in the late 4th and early 5th centuries, including personally meeting Didymus the Blind. This places him at the edge of this world’s proposed horizon (150—400 CE) but his testimony concerns figures and practices within it.</w:t>
      </w:r>
    </w:p>
    <w:p w14:paraId="7040D4E0" w14:textId="77777777" w:rsidR="002B2308" w:rsidRDefault="00000000">
      <w:pPr>
        <w:spacing w:after="160"/>
      </w:pPr>
      <w:r>
        <w:rPr>
          <w:b/>
          <w:bCs/>
        </w:rPr>
        <w:t>Influence:</w:t>
      </w:r>
      <w:r>
        <w:t xml:space="preserve"> The Lausiac History becomes a foundational text for how subsequent Christian tradition understands Egyptian desert formation.</w:t>
      </w:r>
    </w:p>
    <w:p w14:paraId="02339B0D" w14:textId="77777777" w:rsidR="002B2308" w:rsidRDefault="00000000">
      <w:pPr>
        <w:spacing w:after="160"/>
      </w:pPr>
      <w:r>
        <w:rPr>
          <w:b/>
          <w:bCs/>
        </w:rPr>
        <w:t>Limitations:</w:t>
      </w:r>
      <w:r>
        <w:t xml:space="preserve"> Mixes direct personal testimony with received report without always distinguishing the two; later editorial accretions to the text are a known textual-critical concern.</w:t>
      </w:r>
    </w:p>
    <w:p w14:paraId="10CFF700" w14:textId="77777777" w:rsidR="002B2308" w:rsidRDefault="00000000">
      <w:pPr>
        <w:spacing w:after="160"/>
      </w:pPr>
      <w:r>
        <w:rPr>
          <w:b/>
          <w:bCs/>
        </w:rPr>
        <w:t>Transmission History:</w:t>
      </w:r>
      <w:r>
        <w:t xml:space="preserve"> Survives in multiple Greek recensions with some textual variation; the version-history of the text itself is a live area of textual scholarship.</w:t>
      </w:r>
    </w:p>
    <w:p w14:paraId="1543741A" w14:textId="77777777" w:rsidR="002B2308" w:rsidRDefault="00000000">
      <w:pPr>
        <w:spacing w:after="160"/>
      </w:pPr>
      <w:r>
        <w:rPr>
          <w:b/>
          <w:bCs/>
        </w:rPr>
        <w:t>Author Gravity Risk:</w:t>
      </w:r>
      <w:r>
        <w:t xml:space="preserve"> Moderate. Valuable specifically for </w:t>
      </w:r>
      <w:proofErr w:type="gramStart"/>
      <w:r>
        <w:t>personally-witnessed</w:t>
      </w:r>
      <w:proofErr w:type="gramEnd"/>
      <w:r>
        <w:t xml:space="preserve"> material (the Didymus portrait); lower confidence should </w:t>
      </w:r>
      <w:proofErr w:type="gramStart"/>
      <w:r>
        <w:t>attach</w:t>
      </w:r>
      <w:proofErr w:type="gramEnd"/>
      <w:r>
        <w:t xml:space="preserve"> to received accounts of figures and events Palladius did not personally observe.</w:t>
      </w:r>
    </w:p>
    <w:p w14:paraId="57C9BD4B" w14:textId="77777777" w:rsidR="002B2308" w:rsidRDefault="00000000">
      <w:pPr>
        <w:pStyle w:val="Heading1"/>
      </w:pPr>
      <w:r>
        <w:t>Transmission History Note: Origen’s Latin Corpus</w:t>
      </w:r>
    </w:p>
    <w:p w14:paraId="716FDAC2" w14:textId="77777777" w:rsidR="002B2308" w:rsidRDefault="00000000">
      <w:pPr>
        <w:spacing w:after="160"/>
      </w:pPr>
      <w:r>
        <w:t xml:space="preserve">Per Construction Framework v1.6’s Expanded Author Gravity Assessment, Transmission History is now a required fifth evaluation dimension. This note </w:t>
      </w:r>
      <w:proofErr w:type="gramStart"/>
      <w:r>
        <w:t>applies it</w:t>
      </w:r>
      <w:proofErr w:type="gramEnd"/>
      <w:r>
        <w:t xml:space="preserve"> specifically to Origen, whose case is the most significant in this world’s source ecology.</w:t>
      </w:r>
    </w:p>
    <w:p w14:paraId="6B282F9F" w14:textId="77777777" w:rsidR="002B2308" w:rsidRDefault="00000000">
      <w:pPr>
        <w:spacing w:after="160"/>
      </w:pPr>
      <w:r>
        <w:t xml:space="preserve">A significant portion of Origen’s surviving work exists only in Latin translation, produced by two translators with strong and opposing theological agendas. Rufinus of Aquileia, translating in the late 4th century, was sympathetic to Origen and is widely understood by modern scholarship to have softened or removed passages he considered heterodox or liable to misunderstanding, </w:t>
      </w:r>
      <w:proofErr w:type="gramStart"/>
      <w:r>
        <w:t>in order to</w:t>
      </w:r>
      <w:proofErr w:type="gramEnd"/>
      <w:r>
        <w:t xml:space="preserve"> present Origen favorably to a Latin audience increasingly suspicious of him. Jerome, by contrast, translated some Origen material during his own early Origenist sympathies and later, after becoming a vocal anti-Origenist, sometimes translated or characterized Origen’s positions in ways calculated to discredit him.</w:t>
      </w:r>
    </w:p>
    <w:p w14:paraId="7FB7DD5F" w14:textId="77777777" w:rsidR="002B2308" w:rsidRDefault="00000000">
      <w:pPr>
        <w:spacing w:after="160"/>
      </w:pPr>
      <w:r>
        <w:t>This means that for substantial portions of Origen’s corpus, particularly the systematic theological work On First Principles, the text available to modern readers is not a direct window into Origen’s Greek original but a window through two theologically motivated late-antique translators working in opposite directions. Claims about precisely what Origen taught on the soul’s pre-existence, on apokatastasis, or on subordinationist Christology — the specific propositions later condemned at the Fifth Ecumenical Council — should be held with this transmission complication actively in view.</w:t>
      </w:r>
    </w:p>
    <w:p w14:paraId="4BB47408" w14:textId="77777777" w:rsidR="002B2308" w:rsidRDefault="00000000">
      <w:pPr>
        <w:spacing w:after="160"/>
      </w:pPr>
      <w:r>
        <w:t>This does not undermine the broader gravity-level claims in Document 03. “Scripture is formative” and “transformation is the soul’s telos” survive translation robustly — they are attested across Origen’s Greek homiletical and exegetical corpus (which has a more direct transmission history) as well as the contested Latin systematic works. The transmission concern becomes significant specifically when reconstruction moves toward fine-grained doctrinal claims about Origen’s precise theological positions, which Phase 4 ecological reconstruction should approach with this caution stated explicitly rather than assumed away.</w:t>
      </w:r>
    </w:p>
    <w:p w14:paraId="64D42DBF" w14:textId="77777777" w:rsidR="002B2308" w:rsidRDefault="00000000">
      <w:pPr>
        <w:pStyle w:val="Heading1"/>
      </w:pPr>
      <w:r>
        <w:t>Story and Narrative Sources</w:t>
      </w:r>
    </w:p>
    <w:p w14:paraId="3AEBE63B" w14:textId="77777777" w:rsidR="002B2308" w:rsidRDefault="00000000">
      <w:pPr>
        <w:spacing w:after="160"/>
      </w:pPr>
      <w:r>
        <w:t>Per Construction Framework v1.6’s Story and Narrative Sources Assessment, this section applies the four-tier classification framework to the narrative material identified in Formation Narrative Sources above. Full tier-by-tier inventory with usage guidance for the representative voice is developed in the companion Alexandria Story Inventory document; this section establishes the source-level classification that inventory depends on.</w:t>
      </w:r>
    </w:p>
    <w:p w14:paraId="06EC4A37" w14:textId="77777777" w:rsidR="002B2308" w:rsidRDefault="00000000">
      <w:pPr>
        <w:pStyle w:val="Heading2"/>
      </w:pPr>
      <w:r>
        <w:t>Tier 1 — Documented Historical Narrative</w:t>
      </w:r>
    </w:p>
    <w:p w14:paraId="31E7DF39" w14:textId="77777777" w:rsidR="002B2308" w:rsidRDefault="00000000">
      <w:pPr>
        <w:numPr>
          <w:ilvl w:val="0"/>
          <w:numId w:val="1"/>
        </w:numPr>
        <w:spacing w:after="60"/>
      </w:pPr>
      <w:r>
        <w:t>Gregory Thaumaturgus’s Address of Thanksgiving to Origen — direct student testimony of formation under Origen, named author, datable to shortly after the events.</w:t>
      </w:r>
    </w:p>
    <w:p w14:paraId="276B4CE0" w14:textId="77777777" w:rsidR="002B2308" w:rsidRDefault="00000000">
      <w:pPr>
        <w:numPr>
          <w:ilvl w:val="0"/>
          <w:numId w:val="1"/>
        </w:numPr>
        <w:spacing w:after="60"/>
      </w:pPr>
      <w:r>
        <w:t>Palladius’s personally-witnessed material, specifically his account of meeting Didymus the Blind — direct travel testimony, named author, datable.</w:t>
      </w:r>
    </w:p>
    <w:p w14:paraId="5A70E592" w14:textId="77777777" w:rsidR="002B2308" w:rsidRDefault="00000000">
      <w:pPr>
        <w:numPr>
          <w:ilvl w:val="0"/>
          <w:numId w:val="1"/>
        </w:numPr>
        <w:spacing w:after="60"/>
      </w:pPr>
      <w:r>
        <w:t>Origen’s own account of his father Leonides’s martyrdom (preserved in Eusebius’s quotation) — though mediated through Eusebius’s selection, the core account derives from Origen’s own reported testimony about his formative experience of his father’s death.</w:t>
      </w:r>
    </w:p>
    <w:p w14:paraId="3823F4B8" w14:textId="77777777" w:rsidR="002B2308" w:rsidRDefault="00000000">
      <w:pPr>
        <w:pStyle w:val="Heading2"/>
      </w:pPr>
      <w:r>
        <w:t>Tier 2 — Collected Traditional Narrative</w:t>
      </w:r>
    </w:p>
    <w:p w14:paraId="56701926" w14:textId="77777777" w:rsidR="002B2308" w:rsidRDefault="00000000">
      <w:pPr>
        <w:numPr>
          <w:ilvl w:val="0"/>
          <w:numId w:val="1"/>
        </w:numPr>
        <w:spacing w:after="60"/>
      </w:pPr>
      <w:r>
        <w:t>The Apophthegmata Patrum (Sayings of the Desert Fathers) — collected community memory with identifiable collection history in the late 4th—5th centuries; individual sayings traceable to named abbas with Moderate confidence, anonymous material treated as authentic tradition without specific attribution.</w:t>
      </w:r>
    </w:p>
    <w:p w14:paraId="2581ACA2" w14:textId="77777777" w:rsidR="002B2308" w:rsidRDefault="00000000">
      <w:pPr>
        <w:pStyle w:val="Heading2"/>
      </w:pPr>
      <w:r>
        <w:t>Tier 3 — Hagiographic Narrative</w:t>
      </w:r>
    </w:p>
    <w:p w14:paraId="7AC896EB" w14:textId="77777777" w:rsidR="002B2308" w:rsidRDefault="00000000">
      <w:pPr>
        <w:numPr>
          <w:ilvl w:val="0"/>
          <w:numId w:val="1"/>
        </w:numPr>
        <w:spacing w:after="60"/>
      </w:pPr>
      <w:r>
        <w:t>Athanasius’s Life of Antony — the formation ideal (withdrawal, prayer, spiritual combat as transformative) is credible community-formation evidence; specific episodes (visions, miracles, demonic encounters) are not.</w:t>
      </w:r>
    </w:p>
    <w:p w14:paraId="7C52ADED" w14:textId="77777777" w:rsidR="002B2308" w:rsidRDefault="00000000">
      <w:pPr>
        <w:numPr>
          <w:ilvl w:val="0"/>
          <w:numId w:val="1"/>
        </w:numPr>
        <w:spacing w:after="60"/>
      </w:pPr>
      <w:r>
        <w:t>Palladius’s received (non-personally-witnessed) accounts in the Lausiac History — the general portrait of desert formation practice is credible; specific anecdotal details about figures Palladius did not personally meet carry Limited confidence.</w:t>
      </w:r>
    </w:p>
    <w:p w14:paraId="0AE76758" w14:textId="77777777" w:rsidR="002B2308" w:rsidRDefault="00000000">
      <w:pPr>
        <w:numPr>
          <w:ilvl w:val="0"/>
          <w:numId w:val="1"/>
        </w:numPr>
        <w:spacing w:after="60"/>
      </w:pPr>
      <w:r>
        <w:t xml:space="preserve">Coptic martyrological tradition (Acts of the Martyrs in </w:t>
      </w:r>
      <w:proofErr w:type="gramStart"/>
      <w:r>
        <w:t>Coptic) —</w:t>
      </w:r>
      <w:proofErr w:type="gramEnd"/>
      <w:r>
        <w:t xml:space="preserve"> the formation ideal of faithful witness under persecution is credible community memory; specific narrative details follow martyrological genre convention and should not be treated as verified historical reporting.</w:t>
      </w:r>
    </w:p>
    <w:p w14:paraId="6A745363" w14:textId="77777777" w:rsidR="002B2308" w:rsidRDefault="00000000">
      <w:pPr>
        <w:pStyle w:val="Heading2"/>
      </w:pPr>
      <w:r>
        <w:t>Tier 4 — Historically Grounded Reconstruction</w:t>
      </w:r>
    </w:p>
    <w:p w14:paraId="0BAFF48E" w14:textId="77777777" w:rsidR="002B2308" w:rsidRDefault="00000000">
      <w:pPr>
        <w:spacing w:after="160"/>
      </w:pPr>
      <w:r>
        <w:t>No specific Tier 4 narratives have yet been constructed within this Source Ecology document itself; this is the appropriate mode for composite, typical-practice narration in the world documents (Sections 02—14) and in the representative voice’s narration of ordinary practice. Where the world documents use this mode — for example, immersive present-tense description of worship or catechetical encounter — construction notes identifying the specific attested elements each narrative draws from should be added during the Phase 4 ecological reconstruction review, consistent with Construction Framework v1.6’s discipline that every element of a Tier 4 narrative must be traceable to attested evidence.</w:t>
      </w:r>
    </w:p>
    <w:p w14:paraId="78459B2A" w14:textId="77777777" w:rsidR="002B2308" w:rsidRDefault="00000000">
      <w:pPr>
        <w:pStyle w:val="Heading2"/>
      </w:pPr>
      <w:r>
        <w:t>No Tier 5</w:t>
      </w:r>
    </w:p>
    <w:p w14:paraId="215E8136" w14:textId="77777777" w:rsidR="002B2308" w:rsidRDefault="00000000">
      <w:pPr>
        <w:spacing w:after="160"/>
      </w:pPr>
      <w:r>
        <w:t>No generated or invented narrative is used or planned for this world. Where the evidence does not support a story — for example, no specific named story of an ordinary lay believer’s catechetical experience survives — this absence is acknowledged in the Missing Voices Assessment above rather than filled with invented narrative.</w:t>
      </w:r>
    </w:p>
    <w:p w14:paraId="418FBE46" w14:textId="77777777" w:rsidR="002B2308" w:rsidRDefault="00000000">
      <w:pPr>
        <w:pStyle w:val="Heading1"/>
      </w:pPr>
      <w:r>
        <w:t>Preliminary Terminology Observations</w:t>
      </w:r>
    </w:p>
    <w:p w14:paraId="42834C1C" w14:textId="77777777" w:rsidR="002B2308" w:rsidRDefault="00000000">
      <w:pPr>
        <w:spacing w:after="160"/>
      </w:pPr>
      <w:r>
        <w:t xml:space="preserve">The following terms </w:t>
      </w:r>
      <w:proofErr w:type="gramStart"/>
      <w:r>
        <w:t>recur</w:t>
      </w:r>
      <w:proofErr w:type="gramEnd"/>
      <w:r>
        <w:t xml:space="preserve"> across multiple evidence streams with apparent significance. These observations are offered as preliminary input for Phase 4.1 (Conceptual Ecology &amp; Lexicon Development). They should not be treated as </w:t>
      </w:r>
      <w:proofErr w:type="gramStart"/>
      <w:r>
        <w:t>gravities</w:t>
      </w:r>
      <w:proofErr w:type="gramEnd"/>
      <w:r>
        <w:t xml:space="preserve"> or ecological conclusions at this stage.</w:t>
      </w:r>
    </w:p>
    <w:p w14:paraId="420BAF5B" w14:textId="77777777" w:rsidR="002B2308" w:rsidRDefault="00000000">
      <w:pPr>
        <w:spacing w:after="160"/>
      </w:pPr>
      <w:r>
        <w:t>Terms that recur across three or more evidence streams:</w:t>
      </w:r>
    </w:p>
    <w:p w14:paraId="55530016" w14:textId="77777777" w:rsidR="002B2308" w:rsidRDefault="00000000">
      <w:pPr>
        <w:pStyle w:val="ListParagraph"/>
        <w:numPr>
          <w:ilvl w:val="0"/>
          <w:numId w:val="2"/>
        </w:numPr>
        <w:spacing w:after="60"/>
      </w:pPr>
      <w:r>
        <w:t>Logos — appears in Streams 1, 4, 5, 6 with consistent theological weight; the coherence of reality, the agent of creation and revelation, the one who becomes incarnate</w:t>
      </w:r>
    </w:p>
    <w:p w14:paraId="6C373783" w14:textId="77777777" w:rsidR="002B2308" w:rsidRDefault="00000000">
      <w:pPr>
        <w:pStyle w:val="ListParagraph"/>
        <w:numPr>
          <w:ilvl w:val="0"/>
          <w:numId w:val="2"/>
        </w:numPr>
        <w:spacing w:after="60"/>
      </w:pPr>
      <w:r>
        <w:t xml:space="preserve">Paideia / formation — appears in Streams 1, 2, 4, 5; the educational-formational process by which </w:t>
      </w:r>
      <w:proofErr w:type="gramStart"/>
      <w:r>
        <w:t>persons</w:t>
      </w:r>
      <w:proofErr w:type="gramEnd"/>
      <w:r>
        <w:t xml:space="preserve"> become who they are meant to be</w:t>
      </w:r>
    </w:p>
    <w:p w14:paraId="1D598F88" w14:textId="77777777" w:rsidR="002B2308" w:rsidRDefault="00000000">
      <w:pPr>
        <w:pStyle w:val="ListParagraph"/>
        <w:numPr>
          <w:ilvl w:val="0"/>
          <w:numId w:val="2"/>
        </w:numPr>
        <w:spacing w:after="60"/>
      </w:pPr>
      <w:r>
        <w:t>Transformation / theosis — appears in Streams 4, 6; the soul’s real change in the direction of God</w:t>
      </w:r>
    </w:p>
    <w:p w14:paraId="0FE42076" w14:textId="77777777" w:rsidR="002B2308" w:rsidRDefault="00000000">
      <w:pPr>
        <w:pStyle w:val="ListParagraph"/>
        <w:numPr>
          <w:ilvl w:val="0"/>
          <w:numId w:val="2"/>
        </w:numPr>
        <w:spacing w:after="60"/>
      </w:pPr>
      <w:r>
        <w:t>Participation / methexis — appears in Streams 3, 4, 6; sharing genuinely in a reality rather than merely observing or knowing about it</w:t>
      </w:r>
    </w:p>
    <w:p w14:paraId="3DBE105B" w14:textId="77777777" w:rsidR="002B2308" w:rsidRDefault="00000000">
      <w:pPr>
        <w:pStyle w:val="ListParagraph"/>
        <w:numPr>
          <w:ilvl w:val="0"/>
          <w:numId w:val="2"/>
        </w:numPr>
        <w:spacing w:after="60"/>
      </w:pPr>
      <w:r>
        <w:t>Gnosis / knowledge — appears in Streams 1, 4, 5, 6 (with complex relationship to rejected Gnostic movements)</w:t>
      </w:r>
    </w:p>
    <w:p w14:paraId="3F864375" w14:textId="77777777" w:rsidR="002B2308" w:rsidRDefault="00000000">
      <w:pPr>
        <w:pStyle w:val="ListParagraph"/>
        <w:numPr>
          <w:ilvl w:val="0"/>
          <w:numId w:val="2"/>
        </w:numPr>
        <w:spacing w:after="60"/>
      </w:pPr>
      <w:r>
        <w:t>Allegoria / spiritual sense — appears in Stream 1 as a distinctive interpretive mode</w:t>
      </w:r>
    </w:p>
    <w:p w14:paraId="1CD6B586" w14:textId="77777777" w:rsidR="002B2308" w:rsidRDefault="00000000">
      <w:pPr>
        <w:spacing w:after="160"/>
      </w:pPr>
      <w:r>
        <w:t>These terms are flagged here to seed Lexicon Development. Their ecological function — how they organized the world, what they meant from the inside, how they differ from their modern hearings — is a Phase 4 question.</w:t>
      </w:r>
    </w:p>
    <w:p w14:paraId="73FE9D3C" w14:textId="77777777" w:rsidR="002B2308" w:rsidRDefault="002B2308">
      <w:pPr>
        <w:spacing w:after="80"/>
      </w:pPr>
    </w:p>
    <w:p w14:paraId="09E2F28C" w14:textId="77777777" w:rsidR="002B2308" w:rsidRDefault="00000000">
      <w:pPr>
        <w:pStyle w:val="Heading1"/>
      </w:pPr>
      <w:r>
        <w:t>Preliminary Observations</w:t>
      </w:r>
    </w:p>
    <w:p w14:paraId="627FA020" w14:textId="77777777" w:rsidR="002B2308" w:rsidRDefault="00000000">
      <w:pPr>
        <w:spacing w:after="160"/>
      </w:pPr>
      <w:r>
        <w:t>The strongest currently visible evidence streams are:</w:t>
      </w:r>
    </w:p>
    <w:p w14:paraId="552EDF77" w14:textId="77777777" w:rsidR="002B2308" w:rsidRDefault="00000000">
      <w:pPr>
        <w:pStyle w:val="ListParagraph"/>
        <w:numPr>
          <w:ilvl w:val="0"/>
          <w:numId w:val="2"/>
        </w:numPr>
        <w:spacing w:after="60"/>
      </w:pPr>
      <w:r>
        <w:t>scriptural interpretation (Stream 1)</w:t>
      </w:r>
    </w:p>
    <w:p w14:paraId="023FAB08" w14:textId="77777777" w:rsidR="002B2308" w:rsidRDefault="00000000">
      <w:pPr>
        <w:pStyle w:val="ListParagraph"/>
        <w:numPr>
          <w:ilvl w:val="0"/>
          <w:numId w:val="2"/>
        </w:numPr>
        <w:spacing w:after="60"/>
      </w:pPr>
      <w:r>
        <w:t>catechetical formation (Stream 2)</w:t>
      </w:r>
    </w:p>
    <w:p w14:paraId="5F90FA5E" w14:textId="77777777" w:rsidR="002B2308" w:rsidRDefault="00000000">
      <w:pPr>
        <w:pStyle w:val="ListParagraph"/>
        <w:numPr>
          <w:ilvl w:val="0"/>
          <w:numId w:val="2"/>
        </w:numPr>
        <w:spacing w:after="60"/>
      </w:pPr>
      <w:r>
        <w:t>spiritual formation (Stream 4)</w:t>
      </w:r>
    </w:p>
    <w:p w14:paraId="57E1C549" w14:textId="77777777" w:rsidR="002B2308" w:rsidRDefault="00000000">
      <w:pPr>
        <w:pStyle w:val="ListParagraph"/>
        <w:numPr>
          <w:ilvl w:val="0"/>
          <w:numId w:val="2"/>
        </w:numPr>
        <w:spacing w:after="60"/>
      </w:pPr>
      <w:r>
        <w:t>educational ecology (Stream 5)</w:t>
      </w:r>
    </w:p>
    <w:p w14:paraId="0B5A69E6" w14:textId="77777777" w:rsidR="002B2308" w:rsidRDefault="00000000">
      <w:pPr>
        <w:pStyle w:val="ListParagraph"/>
        <w:numPr>
          <w:ilvl w:val="0"/>
          <w:numId w:val="2"/>
        </w:numPr>
        <w:spacing w:after="60"/>
      </w:pPr>
      <w:r>
        <w:t>philosophical engagement (Stream 6)</w:t>
      </w:r>
    </w:p>
    <w:p w14:paraId="269D5102" w14:textId="77777777" w:rsidR="002B2308" w:rsidRDefault="00000000">
      <w:pPr>
        <w:pStyle w:val="ListParagraph"/>
        <w:numPr>
          <w:ilvl w:val="0"/>
          <w:numId w:val="2"/>
        </w:numPr>
        <w:spacing w:after="60"/>
      </w:pPr>
      <w:r>
        <w:t>doctrinal controversy (Stream 12)</w:t>
      </w:r>
    </w:p>
    <w:p w14:paraId="7C3972E5" w14:textId="77777777" w:rsidR="002B2308" w:rsidRDefault="00000000">
      <w:pPr>
        <w:spacing w:after="160"/>
      </w:pPr>
      <w:r>
        <w:t xml:space="preserve">The least visible </w:t>
      </w:r>
      <w:proofErr w:type="gramStart"/>
      <w:r>
        <w:t>evidence streams</w:t>
      </w:r>
      <w:proofErr w:type="gramEnd"/>
      <w:r>
        <w:t xml:space="preserve"> remain:</w:t>
      </w:r>
    </w:p>
    <w:p w14:paraId="42F9ABBC" w14:textId="77777777" w:rsidR="002B2308" w:rsidRDefault="00000000">
      <w:pPr>
        <w:pStyle w:val="ListParagraph"/>
        <w:numPr>
          <w:ilvl w:val="0"/>
          <w:numId w:val="2"/>
        </w:numPr>
        <w:spacing w:after="60"/>
      </w:pPr>
      <w:r>
        <w:t>ordinary believers (Stream 10)</w:t>
      </w:r>
    </w:p>
    <w:p w14:paraId="7F3E1E8A" w14:textId="77777777" w:rsidR="002B2308" w:rsidRDefault="00000000">
      <w:pPr>
        <w:pStyle w:val="ListParagraph"/>
        <w:numPr>
          <w:ilvl w:val="0"/>
          <w:numId w:val="2"/>
        </w:numPr>
        <w:spacing w:after="60"/>
      </w:pPr>
      <w:r>
        <w:t>women and households (Stream 11)</w:t>
      </w:r>
    </w:p>
    <w:p w14:paraId="0D268CC5" w14:textId="77777777" w:rsidR="002B2308" w:rsidRDefault="00000000">
      <w:pPr>
        <w:pStyle w:val="ListParagraph"/>
        <w:numPr>
          <w:ilvl w:val="0"/>
          <w:numId w:val="2"/>
        </w:numPr>
        <w:spacing w:after="60"/>
      </w:pPr>
      <w:r>
        <w:t>rural Christianity (embedded in Source Asymmetry Assessment)</w:t>
      </w:r>
    </w:p>
    <w:p w14:paraId="1AF32621" w14:textId="77777777" w:rsidR="002B2308" w:rsidRDefault="00000000">
      <w:pPr>
        <w:spacing w:after="160"/>
      </w:pPr>
      <w:r>
        <w:t xml:space="preserve">These visibility patterns should not automatically be interpreted as indicators of ecological importance. The over-representation of Origen’s work, and of educated elite concerns generally, means that the most visible streams may not be the most formatively central for </w:t>
      </w:r>
      <w:proofErr w:type="gramStart"/>
      <w:r>
        <w:t>the majority of</w:t>
      </w:r>
      <w:proofErr w:type="gramEnd"/>
      <w:r>
        <w:t xml:space="preserve"> persons within the ecology.</w:t>
      </w:r>
    </w:p>
    <w:p w14:paraId="7D0A7B2E" w14:textId="77777777" w:rsidR="002B2308" w:rsidRDefault="002B2308">
      <w:pPr>
        <w:spacing w:after="80"/>
      </w:pPr>
    </w:p>
    <w:p w14:paraId="16248096" w14:textId="77777777" w:rsidR="002B2308" w:rsidRDefault="00000000">
      <w:pPr>
        <w:pStyle w:val="Heading1"/>
      </w:pPr>
      <w:r>
        <w:t>Phase Boundary</w:t>
      </w:r>
    </w:p>
    <w:p w14:paraId="1165AB20" w14:textId="77777777" w:rsidR="002B2308" w:rsidRDefault="00000000">
      <w:pPr>
        <w:spacing w:after="160"/>
      </w:pPr>
      <w:r>
        <w:t>Phase 2 is considered substantially complete. No gravity conclusions have been finalized. The evidence has been mapped; it has not yet been interpreted as to what organized the world.</w:t>
      </w:r>
    </w:p>
    <w:p w14:paraId="046299AF" w14:textId="77777777" w:rsidR="002B2308" w:rsidRDefault="00000000">
      <w:pPr>
        <w:spacing w:after="160"/>
      </w:pPr>
      <w:r>
        <w:t>The systemic Author Gravity risk from Origen should remain active as a caution throughout Phase 3. Before any candidate gravity is classified as Primary, the question must be asked: is this genuinely an organizing force of the ecology, or is it Origen’s particular emphasis magnified by his dominance in the surviving record?</w:t>
      </w:r>
    </w:p>
    <w:p w14:paraId="55AE84BF" w14:textId="77777777" w:rsidR="002B2308" w:rsidRDefault="00000000">
      <w:pPr>
        <w:spacing w:after="160"/>
      </w:pPr>
      <w:r>
        <w:t>The next step is Phase 3 — Gravity Discovery — using the six tests specified in the Formation World Construction Framework v1.5:</w:t>
      </w:r>
    </w:p>
    <w:p w14:paraId="232779BE" w14:textId="77777777" w:rsidR="002B2308" w:rsidRDefault="00000000">
      <w:pPr>
        <w:pStyle w:val="ListParagraph"/>
        <w:numPr>
          <w:ilvl w:val="0"/>
          <w:numId w:val="2"/>
        </w:numPr>
        <w:spacing w:after="60"/>
      </w:pPr>
      <w:r>
        <w:t>Repetition Test</w:t>
      </w:r>
    </w:p>
    <w:p w14:paraId="3C762625" w14:textId="77777777" w:rsidR="002B2308" w:rsidRDefault="00000000">
      <w:pPr>
        <w:pStyle w:val="ListParagraph"/>
        <w:numPr>
          <w:ilvl w:val="0"/>
          <w:numId w:val="2"/>
        </w:numPr>
        <w:spacing w:after="60"/>
      </w:pPr>
      <w:r>
        <w:t>Dependency Test</w:t>
      </w:r>
    </w:p>
    <w:p w14:paraId="1BA23528" w14:textId="77777777" w:rsidR="002B2308" w:rsidRDefault="00000000">
      <w:pPr>
        <w:pStyle w:val="ListParagraph"/>
        <w:numPr>
          <w:ilvl w:val="0"/>
          <w:numId w:val="2"/>
        </w:numPr>
        <w:spacing w:after="60"/>
      </w:pPr>
      <w:r>
        <w:t>Formation Test</w:t>
      </w:r>
    </w:p>
    <w:p w14:paraId="38DDFF99" w14:textId="77777777" w:rsidR="002B2308" w:rsidRDefault="00000000">
      <w:pPr>
        <w:pStyle w:val="ListParagraph"/>
        <w:numPr>
          <w:ilvl w:val="0"/>
          <w:numId w:val="2"/>
        </w:numPr>
        <w:spacing w:after="60"/>
      </w:pPr>
      <w:r>
        <w:t>Explanatory Test</w:t>
      </w:r>
    </w:p>
    <w:p w14:paraId="37A34FAC" w14:textId="77777777" w:rsidR="002B2308" w:rsidRDefault="00000000">
      <w:pPr>
        <w:pStyle w:val="ListParagraph"/>
        <w:numPr>
          <w:ilvl w:val="0"/>
          <w:numId w:val="2"/>
        </w:numPr>
        <w:spacing w:after="60"/>
      </w:pPr>
      <w:r>
        <w:t>Persistence Test</w:t>
      </w:r>
    </w:p>
    <w:p w14:paraId="0F345114" w14:textId="77777777" w:rsidR="002B2308" w:rsidRDefault="00000000">
      <w:pPr>
        <w:pStyle w:val="ListParagraph"/>
        <w:numPr>
          <w:ilvl w:val="0"/>
          <w:numId w:val="2"/>
        </w:numPr>
        <w:spacing w:after="60"/>
      </w:pPr>
      <w:r>
        <w:t>Interaction Test</w:t>
      </w:r>
    </w:p>
    <w:sectPr w:rsidR="002B230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100E7B"/>
    <w:multiLevelType w:val="hybridMultilevel"/>
    <w:tmpl w:val="4CC8E4FE"/>
    <w:lvl w:ilvl="0" w:tplc="7E3AF7EA">
      <w:start w:val="1"/>
      <w:numFmt w:val="bullet"/>
      <w:lvlText w:val="●"/>
      <w:lvlJc w:val="left"/>
      <w:pPr>
        <w:ind w:left="720" w:hanging="360"/>
      </w:pPr>
    </w:lvl>
    <w:lvl w:ilvl="1" w:tplc="5754BBE4">
      <w:start w:val="1"/>
      <w:numFmt w:val="bullet"/>
      <w:lvlText w:val="○"/>
      <w:lvlJc w:val="left"/>
      <w:pPr>
        <w:ind w:left="1440" w:hanging="360"/>
      </w:pPr>
    </w:lvl>
    <w:lvl w:ilvl="2" w:tplc="AAE45CDC">
      <w:start w:val="1"/>
      <w:numFmt w:val="bullet"/>
      <w:lvlText w:val="■"/>
      <w:lvlJc w:val="left"/>
      <w:pPr>
        <w:ind w:left="2160" w:hanging="360"/>
      </w:pPr>
    </w:lvl>
    <w:lvl w:ilvl="3" w:tplc="CD829984">
      <w:start w:val="1"/>
      <w:numFmt w:val="bullet"/>
      <w:lvlText w:val="●"/>
      <w:lvlJc w:val="left"/>
      <w:pPr>
        <w:ind w:left="2880" w:hanging="360"/>
      </w:pPr>
    </w:lvl>
    <w:lvl w:ilvl="4" w:tplc="C706BA02">
      <w:start w:val="1"/>
      <w:numFmt w:val="bullet"/>
      <w:lvlText w:val="○"/>
      <w:lvlJc w:val="left"/>
      <w:pPr>
        <w:ind w:left="3600" w:hanging="360"/>
      </w:pPr>
    </w:lvl>
    <w:lvl w:ilvl="5" w:tplc="65D643BA">
      <w:start w:val="1"/>
      <w:numFmt w:val="bullet"/>
      <w:lvlText w:val="■"/>
      <w:lvlJc w:val="left"/>
      <w:pPr>
        <w:ind w:left="4320" w:hanging="360"/>
      </w:pPr>
    </w:lvl>
    <w:lvl w:ilvl="6" w:tplc="8FCCEDA6">
      <w:start w:val="1"/>
      <w:numFmt w:val="bullet"/>
      <w:lvlText w:val="●"/>
      <w:lvlJc w:val="left"/>
      <w:pPr>
        <w:ind w:left="5040" w:hanging="360"/>
      </w:pPr>
    </w:lvl>
    <w:lvl w:ilvl="7" w:tplc="A4A4B9B8">
      <w:start w:val="1"/>
      <w:numFmt w:val="bullet"/>
      <w:lvlText w:val="●"/>
      <w:lvlJc w:val="left"/>
      <w:pPr>
        <w:ind w:left="5760" w:hanging="360"/>
      </w:pPr>
    </w:lvl>
    <w:lvl w:ilvl="8" w:tplc="54C202FA">
      <w:start w:val="1"/>
      <w:numFmt w:val="bullet"/>
      <w:lvlText w:val="●"/>
      <w:lvlJc w:val="left"/>
      <w:pPr>
        <w:ind w:left="6480" w:hanging="360"/>
      </w:pPr>
    </w:lvl>
  </w:abstractNum>
  <w:abstractNum w:abstractNumId="1" w15:restartNumberingAfterBreak="0">
    <w:nsid w:val="7920256B"/>
    <w:multiLevelType w:val="hybridMultilevel"/>
    <w:tmpl w:val="65222ACE"/>
    <w:lvl w:ilvl="0" w:tplc="81D43616">
      <w:start w:val="1"/>
      <w:numFmt w:val="bullet"/>
      <w:lvlText w:val="•"/>
      <w:lvlJc w:val="left"/>
      <w:pPr>
        <w:ind w:left="720" w:hanging="360"/>
      </w:pPr>
    </w:lvl>
    <w:lvl w:ilvl="1" w:tplc="6F76A5BA">
      <w:numFmt w:val="decimal"/>
      <w:lvlText w:val=""/>
      <w:lvlJc w:val="left"/>
    </w:lvl>
    <w:lvl w:ilvl="2" w:tplc="40C64274">
      <w:numFmt w:val="decimal"/>
      <w:lvlText w:val=""/>
      <w:lvlJc w:val="left"/>
    </w:lvl>
    <w:lvl w:ilvl="3" w:tplc="B16884C2">
      <w:numFmt w:val="decimal"/>
      <w:lvlText w:val=""/>
      <w:lvlJc w:val="left"/>
    </w:lvl>
    <w:lvl w:ilvl="4" w:tplc="7192710A">
      <w:numFmt w:val="decimal"/>
      <w:lvlText w:val=""/>
      <w:lvlJc w:val="left"/>
    </w:lvl>
    <w:lvl w:ilvl="5" w:tplc="F8F2F576">
      <w:numFmt w:val="decimal"/>
      <w:lvlText w:val=""/>
      <w:lvlJc w:val="left"/>
    </w:lvl>
    <w:lvl w:ilvl="6" w:tplc="67F0EE3A">
      <w:numFmt w:val="decimal"/>
      <w:lvlText w:val=""/>
      <w:lvlJc w:val="left"/>
    </w:lvl>
    <w:lvl w:ilvl="7" w:tplc="D1EA83C0">
      <w:numFmt w:val="decimal"/>
      <w:lvlText w:val=""/>
      <w:lvlJc w:val="left"/>
    </w:lvl>
    <w:lvl w:ilvl="8" w:tplc="D7CC6AA8">
      <w:numFmt w:val="decimal"/>
      <w:lvlText w:val=""/>
      <w:lvlJc w:val="left"/>
    </w:lvl>
  </w:abstractNum>
  <w:num w:numId="1" w16cid:durableId="1314065378">
    <w:abstractNumId w:val="0"/>
    <w:lvlOverride w:ilvl="0">
      <w:startOverride w:val="1"/>
    </w:lvlOverride>
  </w:num>
  <w:num w:numId="2" w16cid:durableId="25070162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2308"/>
    <w:rsid w:val="002B2308"/>
    <w:rsid w:val="00506E86"/>
    <w:rsid w:val="00FE61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997D64"/>
  <w15:docId w15:val="{49639416-E311-423D-8EC2-EB59884274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200"/>
      <w:outlineLvl w:val="0"/>
    </w:pPr>
    <w:rPr>
      <w:b/>
      <w:bCs/>
      <w:color w:val="000000"/>
      <w:sz w:val="30"/>
      <w:szCs w:val="30"/>
    </w:rPr>
  </w:style>
  <w:style w:type="paragraph" w:styleId="Heading2">
    <w:name w:val="heading 2"/>
    <w:uiPriority w:val="9"/>
    <w:unhideWhenUsed/>
    <w:qFormat/>
    <w:pPr>
      <w:spacing w:before="200" w:after="140"/>
      <w:outlineLvl w:val="1"/>
    </w:pPr>
    <w:rPr>
      <w:b/>
      <w:bCs/>
      <w:color w:val="000000"/>
      <w:sz w:val="24"/>
      <w:szCs w:val="24"/>
    </w:rPr>
  </w:style>
  <w:style w:type="paragraph" w:styleId="Heading3">
    <w:name w:val="heading 3"/>
    <w:uiPriority w:val="9"/>
    <w:unhideWhenUsed/>
    <w:qFormat/>
    <w:pPr>
      <w:spacing w:before="160" w:after="100"/>
      <w:outlineLvl w:val="2"/>
    </w:pPr>
    <w:rPr>
      <w:b/>
      <w:b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8502</Words>
  <Characters>55267</Characters>
  <Application>Microsoft Office Word</Application>
  <DocSecurity>0</DocSecurity>
  <Lines>952</Lines>
  <Paragraphs>425</Paragraphs>
  <ScaleCrop>false</ScaleCrop>
  <Company/>
  <LinksUpToDate>false</LinksUpToDate>
  <CharactersWithSpaces>63344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Mark Chadwick</cp:lastModifiedBy>
  <cp:revision>2</cp:revision>
  <dcterms:created xsi:type="dcterms:W3CDTF">2026-06-19T02:55:00Z</dcterms:created>
  <dcterms:modified xsi:type="dcterms:W3CDTF">2026-06-19T02:55:00Z</dcterms:modified>
</cp:coreProperties>
</file>