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c_02-source-ecology"/>
      <w:r>
        <w:t xml:space="preserve">Doc_02 — Source Ecology</w:t>
      </w:r>
      <w:bookmarkEnd w:id="20"/>
    </w:p>
    <w:p>
      <w:pPr>
        <w:pStyle w:val="Heading2"/>
      </w:pPr>
      <w:bookmarkStart w:id="21" w:name="X489262c40f1fb73c52678aea9ee571b46d69319"/>
      <w:r>
        <w:t xml:space="preserve">Nicene-Cappadocian Formation World (cappadocian) — Church in Conversation V7</w:t>
      </w:r>
      <w:bookmarkEnd w:id="21"/>
    </w:p>
    <w:p>
      <w:pPr>
        <w:pStyle w:val="FirstParagraph"/>
      </w:pPr>
      <w:r>
        <w:rPr>
          <w:b/>
        </w:rPr>
        <w:t xml:space="preserve">Step:</w:t>
      </w:r>
      <w:r>
        <w:t xml:space="preserve"> </w:t>
      </w:r>
      <w:r>
        <w:t xml:space="preserve">2 of 10 ·</w:t>
      </w:r>
      <w:r>
        <w:t xml:space="preserve"> </w:t>
      </w:r>
      <w:r>
        <w:rPr>
          <w:b/>
        </w:rPr>
        <w:t xml:space="preserve">Governed by:</w:t>
      </w:r>
      <w:r>
        <w:t xml:space="preserve"> </w:t>
      </w:r>
      <w:r>
        <w:t xml:space="preserve">Construction Framework Part II; Forces Framework Step 2; Constitution Articles 16, 20, 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Complete, unreviewed — all citations name genuine, identifiable sources from the builder’s internal knowledge;</w:t>
      </w:r>
      <w:r>
        <w:t xml:space="preserve"> </w:t>
      </w:r>
      <w:r>
        <w:rPr>
          <w:b/>
        </w:rPr>
        <w:t xml:space="preserve">nothing has been verified against editions, databases, or external scholarship in this run.</w:t>
      </w:r>
      <w:r>
        <w:t xml:space="preserve"> </w:t>
      </w:r>
      <w:r>
        <w:t xml:space="preserve">Passage-level loci are deliberately kept sparse; where they appear they are plausible-from-memory, not checked, and must be independently verified before any external use. Where memory of a precise locus is uncertain, the work is cited at work level 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515375591303f62c3d2e22f4e78c252e29cf21"/>
      <w:r>
        <w:t xml:space="preserve">1. Primary Voices (with five-dimension Author Gravity Assessment)</w:t>
      </w:r>
      <w:bookmarkEnd w:id="22"/>
    </w:p>
    <w:p>
      <w:pPr>
        <w:pStyle w:val="Heading3"/>
      </w:pPr>
      <w:bookmarkStart w:id="23" w:name="X77385117a085f61ccce13290cf007332114af02"/>
      <w:r>
        <w:t xml:space="preserve">1.1 Basil of Caesarea (c. 329/30 – 379; death redated to September 378 by a significant scholarly minority — Contested, carried)</w:t>
      </w:r>
      <w:bookmarkEnd w:id="23"/>
    </w:p>
    <w:p>
      <w:pPr>
        <w:pStyle w:val="FirstParagraph"/>
      </w:pPr>
      <w:r>
        <w:t xml:space="preserve">The corpus: c. 360s–370s letters (well over three hundred, including the canonical letters to Amphilochius that became Eastern canon law; the correspondence with Eustathius’ circle, with governors and prefects, with Athanasius and the West);</w:t>
      </w:r>
      <w:r>
        <w:t xml:space="preserve"> </w:t>
      </w:r>
      <w:r>
        <w:rPr>
          <w:b/>
        </w:rPr>
        <w:t xml:space="preserve">On the Holy Spirit</w:t>
      </w:r>
      <w:r>
        <w:t xml:space="preserve"> </w:t>
      </w:r>
      <w:r>
        <w:t xml:space="preserve">(c. 375, occasioned by controversy over his own doxology — the occasion is the treatise’s own account);</w:t>
      </w:r>
      <w:r>
        <w:t xml:space="preserve"> </w:t>
      </w:r>
      <w:r>
        <w:rPr>
          <w:b/>
        </w:rPr>
        <w:t xml:space="preserve">Against Eunomius</w:t>
      </w:r>
      <w:r>
        <w:t xml:space="preserve"> </w:t>
      </w:r>
      <w:r>
        <w:t xml:space="preserve">(books 1–3; later books spurious — Widely Accepted); the</w:t>
      </w:r>
      <w:r>
        <w:t xml:space="preserve"> </w:t>
      </w:r>
      <w:r>
        <w:rPr>
          <w:b/>
        </w:rPr>
        <w:t xml:space="preserve">Hexaemeron</w:t>
      </w:r>
      <w:r>
        <w:t xml:space="preserve"> </w:t>
      </w:r>
      <w:r>
        <w:t xml:space="preserve">homilies (preached to a working congregation, morning and evening — internal evidence); the moral homilies (on famine and drought; on the rich fool’s barns; against usury; against envy; against anger; against drunkenness; on the Forty Martyrs and other local martyrs); the ascetic corpus (</w:t>
      </w:r>
      <w:r>
        <w:rPr>
          <w:b/>
        </w:rPr>
        <w:t xml:space="preserve">the Asketikon</w:t>
      </w:r>
      <w:r>
        <w:t xml:space="preserve"> </w:t>
      </w:r>
      <w:r>
        <w:t xml:space="preserve">— Longer and Shorter Rules in their developing recensions; the Moralia; the authenticity and layering of the wider ascetic corpus is a specialist field — Gribomont’s textual work is the modern foundation); the</w:t>
      </w:r>
      <w:r>
        <w:t xml:space="preserve"> </w:t>
      </w:r>
      <w:r>
        <w:rPr>
          <w:b/>
        </w:rPr>
        <w:t xml:space="preserve">Address to Young Men</w:t>
      </w:r>
      <w:r>
        <w:t xml:space="preserve"> </w:t>
      </w:r>
      <w:r>
        <w:t xml:space="preserve">on the use of Greek literature. (Documented as corpus, with named authenticity questions carried.)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Visibility:</w:t>
      </w:r>
      <w:r>
        <w:t xml:space="preserve"> </w:t>
      </w:r>
      <w:r>
        <w:t xml:space="preserve">very high — the world’s institutional center writes the world’s largest surviving record.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Representativeness:</w:t>
      </w:r>
      <w:r>
        <w:t xml:space="preserve"> </w:t>
      </w:r>
      <w:r>
        <w:t xml:space="preserve">a curial-class, Athens-educated metropolitan and ascetic founder — not representative of the plateau farmer, the village presbyter, the ordinary brother of his own communities, or the radical ascetics he disciplined.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Influence:</w:t>
      </w:r>
      <w:r>
        <w:t xml:space="preserve"> </w:t>
      </w:r>
      <w:r>
        <w:t xml:space="preserve">immense in his lifetime (metropolitan of Caesarea; famine patron; ecumenical letter-writer) and definitive afterward (his Rules become Eastern monasticism’s charter; his canons become its law;</w:t>
      </w:r>
      <w:r>
        <w:t xml:space="preserve"> </w:t>
      </w:r>
      <w:r>
        <w:t xml:space="preserve">“</w:t>
      </w:r>
      <w:r>
        <w:t xml:space="preserve">the Great</w:t>
      </w:r>
      <w:r>
        <w:t xml:space="preserve">”</w:t>
      </w:r>
      <w:r>
        <w:t xml:space="preserve"> </w:t>
      </w:r>
      <w:r>
        <w:t xml:space="preserve">within a generation).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Limitations:</w:t>
      </w:r>
      <w:r>
        <w:t xml:space="preserve"> </w:t>
      </w:r>
      <w:r>
        <w:t xml:space="preserve">much of the corpus is occasional and polemical; his accounts of Eustathius (after their rupture) and of Eunomius are adversarial evidence; his ascetic legislation shows us the legislator’s intent, not the communities’ lived compliance.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Transmission history:</w:t>
      </w:r>
      <w:r>
        <w:t xml:space="preserve"> </w:t>
      </w:r>
      <w:r>
        <w:t xml:space="preserve">preserved massively because Byzantium canonized him (liturgy, canon law, monastic rule all under his name — including a eucharistic anaphora whose attribution to Basil in its transmitted form is later and Contested); this prestige attracted spuria (later Rules recensions, pseudonymous works), so attribution discipline is required at every use. His letter collection was curated — by whom and with what omissions is not recoverable (Inferential/Thin), and the curation itself is a named force (Doc_08, Cells 2B/3B).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Builder rule adopted:</w:t>
      </w:r>
      <w:r>
        <w:t xml:space="preserve"> </w:t>
      </w:r>
      <w:r>
        <w:t xml:space="preserve">no world-level claim may rest on Basil alone without an explicit Author Gravity flag; and no claim about the ascetic movement’s lived reality may rest on the Rules alone (legislation ≠ life).</w:t>
      </w:r>
    </w:p>
    <w:p>
      <w:pPr>
        <w:pStyle w:val="Heading3"/>
      </w:pPr>
      <w:bookmarkStart w:id="24" w:name="gregory-of-nazianzus-c.-32930-c.-390"/>
      <w:r>
        <w:t xml:space="preserve">1.2 Gregory of Nazianzus (c. 329/30 – c. 390)</w:t>
      </w:r>
      <w:bookmarkEnd w:id="24"/>
    </w:p>
    <w:p>
      <w:pPr>
        <w:pStyle w:val="FirstParagraph"/>
      </w:pPr>
      <w:r>
        <w:t xml:space="preserve">The corpus: 44–45 orations (including the five</w:t>
      </w:r>
      <w:r>
        <w:t xml:space="preserve"> </w:t>
      </w:r>
      <w:r>
        <w:rPr>
          <w:b/>
        </w:rPr>
        <w:t xml:space="preserve">Theological Orations</w:t>
      </w:r>
      <w:r>
        <w:t xml:space="preserve"> </w:t>
      </w:r>
      <w:r>
        <w:t xml:space="preserve">delivered at Constantinople c. 380; the funeral orations on his father, his brother Caesarius, his sister Gorgonia, and on Basil — Oration 43, the era’s greatest encomium;</w:t>
      </w:r>
      <w:r>
        <w:t xml:space="preserve"> </w:t>
      </w:r>
      <w:r>
        <w:rPr>
          <w:b/>
        </w:rPr>
        <w:t xml:space="preserve">On the Love of the Poor</w:t>
      </w:r>
      <w:r>
        <w:t xml:space="preserve">; the invectives against Julian; the apology for his flight from ordination — Oration 2, the era’s classic statement of the stillness-versus-office tension); c. 245 letters (including the earliest self-consciously curated Greek Christian letter collection — his own editing is Documented as his own claim); a large body of poems including</w:t>
      </w:r>
      <w:r>
        <w:t xml:space="preserve"> </w:t>
      </w:r>
      <w:r>
        <w:rPr>
          <w:b/>
        </w:rPr>
        <w:t xml:space="preserve">De vita sua</w:t>
      </w:r>
      <w:r>
        <w:t xml:space="preserve">, a verse autobiography nearly unique in antiquity; and his</w:t>
      </w:r>
      <w:r>
        <w:t xml:space="preserve"> </w:t>
      </w:r>
      <w:r>
        <w:rPr>
          <w:b/>
        </w:rPr>
        <w:t xml:space="preserve">will</w:t>
      </w:r>
      <w:r>
        <w:t xml:space="preserve">, which survives (Documented as a document; its details cited at work level only).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Visibility:</w:t>
      </w:r>
      <w:r>
        <w:t xml:space="preserve"> </w:t>
      </w:r>
      <w:r>
        <w:t xml:space="preserve">very high, and uniquely</w:t>
      </w:r>
      <w:r>
        <w:t xml:space="preserve"> </w:t>
      </w:r>
      <w:r>
        <w:rPr>
          <w:i/>
        </w:rPr>
        <w:t xml:space="preserve">interior</w:t>
      </w:r>
      <w:r>
        <w:t xml:space="preserve"> </w:t>
      </w:r>
      <w:r>
        <w:t xml:space="preserve">— no other voice in this world tells us so much about how it felt.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Representativeness:</w:t>
      </w:r>
      <w:r>
        <w:t xml:space="preserve"> </w:t>
      </w:r>
      <w:r>
        <w:t xml:space="preserve">even less socially representative than Basil — a rhetor-contemplative of independent means who held office briefly and unhappily; his interiority is the interiority of one exceptional, self-dramatizing man.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Influence:</w:t>
      </w:r>
      <w:r>
        <w:t xml:space="preserve"> </w:t>
      </w:r>
      <w:r>
        <w:t xml:space="preserve">the Theological Orations become the East’s touchstone of Trinitarian teaching (</w:t>
      </w:r>
      <w:r>
        <w:t xml:space="preserve">“</w:t>
      </w:r>
      <w:r>
        <w:t xml:space="preserve">the Theologian</w:t>
      </w:r>
      <w:r>
        <w:t xml:space="preserve">”</w:t>
      </w:r>
      <w:r>
        <w:t xml:space="preserve"> </w:t>
      </w:r>
      <w:r>
        <w:t xml:space="preserve">as his fixed title); his self-account fixes how posterity sees the whole circle — including Basil, whom we largely see through Gregory’s grieving, wounded, admiring retrospect.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Limitations:</w:t>
      </w:r>
      <w:r>
        <w:t xml:space="preserve"> </w:t>
      </w:r>
      <w:r>
        <w:t xml:space="preserve">the sharpest self-fashioning problem in the world’s record. His accounts of the Sasima affair, of his flight(s), of Constantinople 379–381, and of Basil himself are retrospective literary constructions of a man justifying his own life (the scholarly caution here — McGuckin, and analogously McLynn’s treatment of self-reporting bishops — is carried at full strength). Oration 43’s Basil is an icon painted by a bereaved friend with a case to make.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Transmission history:</w:t>
      </w:r>
      <w:r>
        <w:t xml:space="preserve"> </w:t>
      </w:r>
      <w:r>
        <w:t xml:space="preserve">superbly preserved (Byzantine school-text status; more manuscripts than nearly any Greek father); his self-curation means we inherit the archive he wanted us to have — a transmission force operating</w:t>
      </w:r>
      <w:r>
        <w:t xml:space="preserve"> </w:t>
      </w:r>
      <w:r>
        <w:rPr>
          <w:i/>
        </w:rPr>
        <w:t xml:space="preserve">inside</w:t>
      </w:r>
      <w:r>
        <w:t xml:space="preserve"> </w:t>
      </w:r>
      <w:r>
        <w:t xml:space="preserve">the primary evidence itself.</w:t>
      </w:r>
    </w:p>
    <w:p>
      <w:pPr>
        <w:pStyle w:val="Heading3"/>
      </w:pPr>
      <w:bookmarkStart w:id="25" w:name="gregory-of-nyssa-c.-335-after-394"/>
      <w:r>
        <w:t xml:space="preserve">1.3 Gregory of Nyssa (c. 335 – after 394)</w:t>
      </w:r>
      <w:bookmarkEnd w:id="25"/>
    </w:p>
    <w:p>
      <w:pPr>
        <w:pStyle w:val="FirstParagraph"/>
      </w:pPr>
      <w:r>
        <w:t xml:space="preserve">The corpus:</w:t>
      </w:r>
      <w:r>
        <w:t xml:space="preserve"> </w:t>
      </w:r>
      <w:r>
        <w:rPr>
          <w:b/>
        </w:rPr>
        <w:t xml:space="preserve">Against Eunomius</w:t>
      </w:r>
      <w:r>
        <w:t xml:space="preserve"> </w:t>
      </w:r>
      <w:r>
        <w:t xml:space="preserve">(continuing his dead brother’s fight — the continuation itself is formation evidence);</w:t>
      </w:r>
      <w:r>
        <w:t xml:space="preserve"> </w:t>
      </w:r>
      <w:r>
        <w:rPr>
          <w:b/>
        </w:rPr>
        <w:t xml:space="preserve">On the Holy Spirit</w:t>
      </w:r>
      <w:r>
        <w:t xml:space="preserve"> </w:t>
      </w:r>
      <w:r>
        <w:t xml:space="preserve">and the sermons on the Deity of the Son and Spirit (including the famous complaint that Constantinople’s money-changers and bath-attendants argued about the Unbegotten — Documented at work level); the</w:t>
      </w:r>
      <w:r>
        <w:t xml:space="preserve"> </w:t>
      </w:r>
      <w:r>
        <w:rPr>
          <w:b/>
        </w:rPr>
        <w:t xml:space="preserve">Catechetical Oration</w:t>
      </w:r>
      <w:r>
        <w:t xml:space="preserve"> </w:t>
      </w:r>
      <w:r>
        <w:t xml:space="preserve">(the world’s most systematic catechesis);</w:t>
      </w:r>
      <w:r>
        <w:t xml:space="preserve"> </w:t>
      </w:r>
      <w:r>
        <w:rPr>
          <w:b/>
        </w:rPr>
        <w:t xml:space="preserve">On the Making of Man</w:t>
      </w:r>
      <w:r>
        <w:t xml:space="preserve"> </w:t>
      </w:r>
      <w:r>
        <w:t xml:space="preserve">(completing Basil’s Hexaemeron — again, family continuation); the</w:t>
      </w:r>
      <w:r>
        <w:t xml:space="preserve"> </w:t>
      </w:r>
      <w:r>
        <w:rPr>
          <w:b/>
        </w:rPr>
        <w:t xml:space="preserve">Life of Macrina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On the Soul and Resurrection</w:t>
      </w:r>
      <w:r>
        <w:t xml:space="preserve"> </w:t>
      </w:r>
      <w:r>
        <w:t xml:space="preserve">(see §3);</w:t>
      </w:r>
      <w:r>
        <w:t xml:space="preserve"> </w:t>
      </w:r>
      <w:r>
        <w:rPr>
          <w:b/>
        </w:rPr>
        <w:t xml:space="preserve">On Virginity</w:t>
      </w:r>
      <w:r>
        <w:t xml:space="preserve">; the</w:t>
      </w:r>
      <w:r>
        <w:t xml:space="preserve"> </w:t>
      </w:r>
      <w:r>
        <w:rPr>
          <w:b/>
        </w:rPr>
        <w:t xml:space="preserve">Life of Gregory Thaumaturgus</w:t>
      </w:r>
      <w:r>
        <w:t xml:space="preserve"> </w:t>
      </w:r>
      <w:r>
        <w:t xml:space="preserve">(see §3); homilies on the Song of Songs, Ecclesiastes (including the fourth homily’s frontal attack on slaveholding —</w:t>
      </w:r>
      <w:r>
        <w:t xml:space="preserve"> </w:t>
      </w:r>
      <w:r>
        <w:t xml:space="preserve">“</w:t>
      </w:r>
      <w:r>
        <w:t xml:space="preserve">who can buy the image of God?</w:t>
      </w:r>
      <w:r>
        <w:t xml:space="preserve">”</w:t>
      </w:r>
      <w:r>
        <w:t xml:space="preserve"> </w:t>
      </w:r>
      <w:r>
        <w:t xml:space="preserve">— Documented and, in the ancient record, nearly unparalleled), the Beatitudes, the Lord’s Prayer;</w:t>
      </w:r>
      <w:r>
        <w:t xml:space="preserve"> </w:t>
      </w:r>
      <w:r>
        <w:rPr>
          <w:b/>
        </w:rPr>
        <w:t xml:space="preserve">On the Love of the Poor / On the treatment of lepers</w:t>
      </w:r>
      <w:r>
        <w:t xml:space="preserve">; consolation pieces including on infants’ early deaths; letters (including the acid letter on pilgrimage to Jerusalem — Documented at work level).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Visibility:</w:t>
      </w:r>
      <w:r>
        <w:t xml:space="preserve"> </w:t>
      </w:r>
      <w:r>
        <w:t xml:space="preserve">high, weighted toward the world’s last fifteen years.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Representativeness:</w:t>
      </w:r>
      <w:r>
        <w:t xml:space="preserve"> </w:t>
      </w:r>
      <w:r>
        <w:t xml:space="preserve">the least publicly effective of the three in his own day (Basil’s letters complain of his political naivety — Documented at work level), the most speculative; his mystical-theological syntheses (perpetual progress, the darkness of knowing) are his own developments, not the world’s common property — a specific Author Gravity risk this build flags every time it is tempted to make</w:t>
      </w:r>
      <w:r>
        <w:t xml:space="preserve"> </w:t>
      </w:r>
      <w:r>
        <w:t xml:space="preserve">“</w:t>
      </w:r>
      <w:r>
        <w:t xml:space="preserve">epektasis</w:t>
      </w:r>
      <w:r>
        <w:t xml:space="preserve">”</w:t>
      </w:r>
      <w:r>
        <w:t xml:space="preserve"> </w:t>
      </w:r>
      <w:r>
        <w:t xml:space="preserve">the whole world’s word.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Influence:</w:t>
      </w:r>
      <w:r>
        <w:t xml:space="preserve"> </w:t>
      </w:r>
      <w:r>
        <w:t xml:space="preserve">modest in-period beyond his circle; enormous later (Byzantine mystical theology; twentieth-century revival).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Limitations:</w:t>
      </w:r>
      <w:r>
        <w:t xml:space="preserve"> </w:t>
      </w:r>
      <w:r>
        <w:t xml:space="preserve">as literary a constructor as his friend Gregory — the Life of Macrina and On the Soul and Resurrection present his sister through deliberate Socratic-Platonic framing (Macrina as Diotima/Socrates at the deathbed), so the world’s principal window on a woman’s formation is a male-authored philosophical artwork (Contested how much is Macrina, how much Gregory — carried at full strength; see §6).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Transmission history:</w:t>
      </w:r>
      <w:r>
        <w:t xml:space="preserve"> </w:t>
      </w:r>
      <w:r>
        <w:t xml:space="preserve">preserved through Byzantine dogmatic prestige (named in the imperial communion law of 381 — Documented at work level) despite later unease about his Origenist edges; the unease shaped what was copied and glossed (Widely Accepted).</w:t>
      </w:r>
    </w:p>
    <w:p>
      <w:pPr>
        <w:pStyle w:val="Heading3"/>
      </w:pPr>
      <w:bookmarkStart w:id="26" w:name="Xf16e68e97f591b440bc5ea0cf4d3d8325fd3c76"/>
      <w:r>
        <w:t xml:space="preserve">1.4 Macrina the Younger (c. 327 – 379) — a primary</w:t>
      </w:r>
      <w:r>
        <w:t xml:space="preserve"> </w:t>
      </w:r>
      <w:r>
        <w:rPr>
          <w:i/>
        </w:rPr>
        <w:t xml:space="preserve">voice</w:t>
      </w:r>
      <w:r>
        <w:t xml:space="preserve"> </w:t>
      </w:r>
      <w:r>
        <w:t xml:space="preserve">with no primary</w:t>
      </w:r>
      <w:r>
        <w:t xml:space="preserve"> </w:t>
      </w:r>
      <w:r>
        <w:rPr>
          <w:i/>
        </w:rPr>
        <w:t xml:space="preserve">text</w:t>
      </w:r>
      <w:bookmarkEnd w:id="26"/>
    </w:p>
    <w:p>
      <w:pPr>
        <w:pStyle w:val="FirstParagraph"/>
      </w:pPr>
      <w:r>
        <w:t xml:space="preserve">Everything we have of Macrina — her leadership of the Annisa community, her formation of her brothers, her deathbed teaching, her title</w:t>
      </w:r>
      <w:r>
        <w:t xml:space="preserve"> </w:t>
      </w:r>
      <w:r>
        <w:t xml:space="preserve">“</w:t>
      </w:r>
      <w:r>
        <w:t xml:space="preserve">the Teacher</w:t>
      </w:r>
      <w:r>
        <w:t xml:space="preserve">”</w:t>
      </w:r>
      <w:r>
        <w:t xml:space="preserve"> </w:t>
      </w:r>
      <w:r>
        <w:t xml:space="preserve">(hē didaskalos) — comes through Gregory of Nyssa’s two literary works and scattered mentions (Basil’s letters barely name her — itself a datum requiring explanation: candidate explanations include genre convention, fraternal rivalry, and the ascetic modesty topos; none provable — Inferential/Thin). Author Gravity entry is therefore</w:t>
      </w:r>
      <w:r>
        <w:t xml:space="preserve"> </w:t>
      </w:r>
      <w:r>
        <w:rPr>
          <w:b/>
        </w:rPr>
        <w:t xml:space="preserve">for Gregory-writing-Macrina</w:t>
      </w:r>
      <w:r>
        <w:t xml:space="preserve">: visibility high, representativeness nil (an aristocratic virgin-philosopher is not the ordinary sister), influence real (the Vita became a model of female sanctity), limitation total (her own words are unrecoverable as hers), transmission entirely male-mediated.</w:t>
      </w:r>
      <w:r>
        <w:t xml:space="preserve"> </w:t>
      </w:r>
      <w:r>
        <w:rPr>
          <w:b/>
        </w:rPr>
        <w:t xml:space="preserve">Builder rule adopted:</w:t>
      </w:r>
      <w:r>
        <w:t xml:space="preserve"> </w:t>
      </w:r>
      <w:r>
        <w:t xml:space="preserve">Macrina is cited as</w:t>
      </w:r>
      <w:r>
        <w:t xml:space="preserve"> </w:t>
      </w:r>
      <w:r>
        <w:t xml:space="preserve">“</w:t>
      </w:r>
      <w:r>
        <w:t xml:space="preserve">Macrina as Gregory presents her</w:t>
      </w:r>
      <w:r>
        <w:t xml:space="preserve">”</w:t>
      </w:r>
      <w:r>
        <w:t xml:space="preserve"> </w:t>
      </w:r>
      <w:r>
        <w:t xml:space="preserve">in every use; her historical leadership of a documented community is Widely Accepted; her ipsissima verba are not recoverable.</w:t>
      </w:r>
    </w:p>
    <w:p>
      <w:pPr>
        <w:pStyle w:val="Heading3"/>
      </w:pPr>
      <w:bookmarkStart w:id="27" w:name="the-opponents-as-recoverable"/>
      <w:r>
        <w:t xml:space="preserve">1.5 The opponents (as recoverable)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Eunomius of Cyzicus:</w:t>
      </w:r>
      <w:r>
        <w:t xml:space="preserve"> </w:t>
      </w:r>
      <w:r>
        <w:t xml:space="preserve">his first</w:t>
      </w:r>
      <w:r>
        <w:t xml:space="preserve"> </w:t>
      </w:r>
      <w:r>
        <w:rPr>
          <w:b/>
        </w:rPr>
        <w:t xml:space="preserve">Apology</w:t>
      </w:r>
      <w:r>
        <w:t xml:space="preserve"> </w:t>
      </w:r>
      <w:r>
        <w:t xml:space="preserve">survives intact (unusual for a condemned author — Documented); his</w:t>
      </w:r>
      <w:r>
        <w:t xml:space="preserve"> </w:t>
      </w:r>
      <w:r>
        <w:rPr>
          <w:b/>
        </w:rPr>
        <w:t xml:space="preserve">Apology for the Apology</w:t>
      </w:r>
      <w:r>
        <w:t xml:space="preserve"> </w:t>
      </w:r>
      <w:r>
        <w:t xml:space="preserve">survives only as quoted in Gregory of Nyssa’s refutation (adversarial transmission — every use flagged); his confession of 383 survives. We can, exceptionally, check the Cappadocians’ polemic against their opponent’s own words for one round of the fight — a rare control on adversarial distortion, and this build treats it as such.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Eustathius of Sebaste:</w:t>
      </w:r>
      <w:r>
        <w:t xml:space="preserve"> </w:t>
      </w:r>
      <w:r>
        <w:t xml:space="preserve">no works survive. Known through Basil’s letters (friendship, collaboration, rupture — the account of a wounded former disciple), the Gangra canons (censuring</w:t>
      </w:r>
      <w:r>
        <w:t xml:space="preserve"> </w:t>
      </w:r>
      <w:r>
        <w:t xml:space="preserve">“</w:t>
      </w:r>
      <w:r>
        <w:t xml:space="preserve">those around Eustathius</w:t>
      </w:r>
      <w:r>
        <w:t xml:space="preserve">”</w:t>
      </w:r>
      <w:r>
        <w:t xml:space="preserve"> </w:t>
      </w:r>
      <w:r>
        <w:t xml:space="preserve">— the council’s hostile summary of the radicals’ practices is itself against-the-grain evidence of what they actually did), Epiphanius, and later historians. The world’s ascetic origins are thus transmitted by the movement’s reformer and its censors. (Adversarial transmission; flagged at every use.)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Pneumatomachians (</w:t>
      </w:r>
      <w:r>
        <w:rPr>
          <w:b/>
        </w:rPr>
        <w:t xml:space="preserve">“</w:t>
      </w:r>
      <w:r>
        <w:rPr>
          <w:b/>
        </w:rPr>
        <w:t xml:space="preserve">Spirit-fighters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their enemies’ name; they called themselves otherwise):</w:t>
      </w:r>
      <w:r>
        <w:t xml:space="preserve"> </w:t>
      </w:r>
      <w:r>
        <w:t xml:space="preserve">no corpus; positions reconstructed from Basil’s On the Holy Spirit, the Theological Orations, and conciliar documents. Their self-understanding is largely unrecoverable (named as structural absence, §6).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Homoian establishment</w:t>
      </w:r>
      <w:r>
        <w:t xml:space="preserve"> </w:t>
      </w:r>
      <w:r>
        <w:t xml:space="preserve">(the court church of Constantius and Valens): its Cappadocian face survives almost solely in its opponents’ accounts and in imperial acts. (Adversarial transmission.)</w:t>
      </w:r>
    </w:p>
    <w:p>
      <w:pPr>
        <w:pStyle w:val="Heading3"/>
      </w:pPr>
      <w:bookmarkStart w:id="28" w:name="other-primary-voices-work-level"/>
      <w:r>
        <w:t xml:space="preserve">1.6 Other primary voices (work-level)</w:t>
      </w:r>
      <w:bookmarkEnd w:id="28"/>
    </w:p>
    <w:p>
      <w:pPr>
        <w:pStyle w:val="FirstParagraph"/>
      </w:pPr>
      <w:r>
        <w:rPr>
          <w:b/>
        </w:rPr>
        <w:t xml:space="preserve">Amphilochius of Iconium</w:t>
      </w:r>
      <w:r>
        <w:t xml:space="preserve"> </w:t>
      </w:r>
      <w:r>
        <w:t xml:space="preserve">(cousin of Nazianzen; addressee of On the Holy Spirit and the canonical letters; some genuine works survive — the circle’s junior member and first receiver);</w:t>
      </w:r>
      <w:r>
        <w:t xml:space="preserve"> </w:t>
      </w:r>
      <w:r>
        <w:rPr>
          <w:b/>
        </w:rPr>
        <w:t xml:space="preserve">Evagrius Ponticus</w:t>
      </w:r>
      <w:r>
        <w:t xml:space="preserve"> </w:t>
      </w:r>
      <w:r>
        <w:t xml:space="preserve">(Cappadocian-Pontic formation, ordained by the circle, departs for Constantinople and the desert at the world’s edge — his later corpus belongs to another world and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used as evidence for this one; the boundary is stated because the temptation is real);</w:t>
      </w:r>
      <w:r>
        <w:t xml:space="preserve"> </w:t>
      </w:r>
      <w:r>
        <w:rPr>
          <w:b/>
        </w:rPr>
        <w:t xml:space="preserve">Gregory Thaumaturgus</w:t>
      </w:r>
      <w:r>
        <w:t xml:space="preserve"> </w:t>
      </w:r>
      <w:r>
        <w:t xml:space="preserve">(third-century: the Canonical Epistle is Documented; the Address of Thanksgiving to Origen is traditionally his, with attribution questioned in recent scholarship — Contested; the creed attributed to him is transmitted by Nyssen — Tier 3 register);</w:t>
      </w:r>
      <w:r>
        <w:t xml:space="preserve"> </w:t>
      </w:r>
      <w:r>
        <w:rPr>
          <w:b/>
        </w:rPr>
        <w:t xml:space="preserve">Firmilian of Caesarea</w:t>
      </w:r>
      <w:r>
        <w:t xml:space="preserve"> </w:t>
      </w:r>
      <w:r>
        <w:t xml:space="preserve">(third-century; one letter, preserved in Latin in Cyprian’s corpus — pre-boundary inheritance evidence);</w:t>
      </w:r>
      <w:r>
        <w:t xml:space="preserve"> </w:t>
      </w:r>
      <w:r>
        <w:rPr>
          <w:b/>
        </w:rPr>
        <w:t xml:space="preserve">the elder Gregory of Nazianzus</w:t>
      </w:r>
      <w:r>
        <w:t xml:space="preserve"> </w:t>
      </w:r>
      <w:r>
        <w:t xml:space="preserve">(bishop-father, formerly of the Hypsistarian sect — Documented via his son’s funeral oration; a window on the region’s pre-Nicene religious mixture);</w:t>
      </w:r>
      <w:r>
        <w:t xml:space="preserve"> </w:t>
      </w:r>
      <w:r>
        <w:rPr>
          <w:b/>
        </w:rPr>
        <w:t xml:space="preserve">Julian the emperor</w:t>
      </w:r>
      <w:r>
        <w:t xml:space="preserve"> </w:t>
      </w:r>
      <w:r>
        <w:t xml:space="preserve">(educated in part at the Cappadocian estate of Macellum — Documented via his own Letter to the Athenians; his school edict of 362 and his letters are the old religion’s own voice pressing on this world);</w:t>
      </w:r>
      <w:r>
        <w:t xml:space="preserve"> </w:t>
      </w:r>
      <w:r>
        <w:rPr>
          <w:b/>
        </w:rPr>
        <w:t xml:space="preserve">Libanius</w:t>
      </w:r>
      <w:r>
        <w:t xml:space="preserve"> </w:t>
      </w:r>
      <w:r>
        <w:t xml:space="preserve">(correspondence with Basil transmitted, authenticity of parts Contested — carried; the pagan rhetor as external witness to the paideia network);</w:t>
      </w:r>
      <w:r>
        <w:t xml:space="preserve"> </w:t>
      </w:r>
      <w:r>
        <w:rPr>
          <w:b/>
        </w:rPr>
        <w:t xml:space="preserve">the church historians</w:t>
      </w:r>
      <w:r>
        <w:t xml:space="preserve"> </w:t>
      </w:r>
      <w:r>
        <w:t xml:space="preserve">(Socrates, Sozomen, Theodoret, Philostorgius — all fifth-century, all outside the horizon: used only as secondary narrative sources with their own Author Gravity entries in §3, never as the world’s own voice; Philostorgius matters as the rare</w:t>
      </w:r>
      <w:r>
        <w:t xml:space="preserve"> </w:t>
      </w:r>
      <w:r>
        <w:rPr>
          <w:i/>
        </w:rPr>
        <w:t xml:space="preserve">Eunomian</w:t>
      </w:r>
      <w:r>
        <w:t xml:space="preserve"> </w:t>
      </w:r>
      <w:r>
        <w:t xml:space="preserve">historian — the losers’ one surviving narrative frame).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c3483f05dd1571dd06fc2930ab1a1f5903f63f"/>
      <w:r>
        <w:t xml:space="preserve">2. Institutional, Legal, and Liturgical Evidence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Councils and canons:</w:t>
      </w:r>
      <w:r>
        <w:t xml:space="preserve"> </w:t>
      </w:r>
      <w:r>
        <w:t xml:space="preserve">Nicaea (325 — subscription lists include the region’s bishops);</w:t>
      </w:r>
      <w:r>
        <w:t xml:space="preserve"> </w:t>
      </w:r>
      <w:r>
        <w:rPr>
          <w:b/>
        </w:rPr>
        <w:t xml:space="preserve">Gangra</w:t>
      </w:r>
      <w:r>
        <w:t xml:space="preserve"> </w:t>
      </w:r>
      <w:r>
        <w:t xml:space="preserve">(c. 340s; date Contested within about a decade) — twenty canons censuring radical ascetic practice (condemning those who dissolve marriages, encourage slaves to defy masters, fast on Sundays, despise the married priest, hold private assemblies): read against the grain, the era’s best evidence for what the radicals actually did; Constantinople 360 (the Homoian settlement the world lived under);</w:t>
      </w:r>
      <w:r>
        <w:t xml:space="preserve"> </w:t>
      </w:r>
      <w:r>
        <w:rPr>
          <w:b/>
        </w:rPr>
        <w:t xml:space="preserve">Constantinople 381</w:t>
      </w:r>
      <w:r>
        <w:t xml:space="preserve"> </w:t>
      </w:r>
      <w:r>
        <w:t xml:space="preserve">and its creed; the imperial communion law of 381 naming, among the East’s touchstone bishops, Helladius of Caesarea and Gregory of Nyssa (Documented at work level — the world’s own men made the empire’s standard).</w:t>
      </w:r>
      <w:r>
        <w:t xml:space="preserve"> </w:t>
      </w:r>
      <w:r>
        <w:rPr>
          <w:b/>
        </w:rPr>
        <w:t xml:space="preserve">Basil’s canonical letters</w:t>
      </w:r>
      <w:r>
        <w:t xml:space="preserve"> </w:t>
      </w:r>
      <w:r>
        <w:t xml:space="preserve">to Amphilochius: penances graded for murder, abortion, bigamy and remarriage, magic-use, grave-robbery, apostasy under pressure — the single best window this world offers on ordinary village sin and the church’s discipline of it (Documented; used heavily in this build precisely because it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elite self-description).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Imperial law and administration:</w:t>
      </w:r>
      <w:r>
        <w:t xml:space="preserve"> </w:t>
      </w:r>
      <w:r>
        <w:t xml:space="preserve">the reign-by-reign religious policy (Constantius’ councils; Julian’s school edict of 362 — Documented; Valens’ pressure on Nicene bishops including the deposition and exile of Gregory of Nyssa c. 376–378 — Documented via Basil’s letters; Theodosius’ settlement 380–381); the division of Cappadocia into two provinces (372) with its ecclesiastical fallout (the Anthimus of Tyana conflict; Basil’s creation of suffragan sees including Sasima) — Documented via the letters and orations; tax and liturgy (public-burden) appeals in Basil’s correspondence with governors (Documented) — the church visible as fiscal patron.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Liturgical evidence:</w:t>
      </w:r>
      <w:r>
        <w:t xml:space="preserve"> </w:t>
      </w:r>
      <w:r>
        <w:t xml:space="preserve">thin and mostly indirect, and this thinness is named as structural: worship is reconstructed from preachers describing it. What survives in-period: Basil’s description of antiphonal night psalmody and congregational practice defended as the custom of the churches (in a letter answering Neocaesarean criticism — Documented at work level); the doxology controversy itself (</w:t>
      </w:r>
      <w:r>
        <w:t xml:space="preserve">“</w:t>
      </w:r>
      <w:r>
        <w:t xml:space="preserve">glory to the Father</w:t>
      </w:r>
      <w:r>
        <w:t xml:space="preserve"> </w:t>
      </w:r>
      <w:r>
        <w:rPr>
          <w:i/>
        </w:rPr>
        <w:t xml:space="preserve">with</w:t>
      </w:r>
      <w:r>
        <w:t xml:space="preserve"> </w:t>
      </w:r>
      <w:r>
        <w:t xml:space="preserve">the Son</w:t>
      </w:r>
      <w:r>
        <w:t xml:space="preserve"> </w:t>
      </w:r>
      <w:r>
        <w:rPr>
          <w:i/>
        </w:rPr>
        <w:t xml:space="preserve">with</w:t>
      </w:r>
      <w:r>
        <w:t xml:space="preserve"> </w:t>
      </w:r>
      <w:r>
        <w:t xml:space="preserve">the Holy Spirit</w:t>
      </w:r>
      <w:r>
        <w:t xml:space="preserve">”</w:t>
      </w:r>
      <w:r>
        <w:t xml:space="preserve"> </w:t>
      </w:r>
      <w:r>
        <w:t xml:space="preserve">alongside</w:t>
      </w:r>
      <w:r>
        <w:t xml:space="preserve"> </w:t>
      </w:r>
      <w:r>
        <w:t xml:space="preserve">“</w:t>
      </w:r>
      <w:r>
        <w:rPr>
          <w:i/>
        </w:rPr>
        <w:t xml:space="preserve">through</w:t>
      </w:r>
      <w:r>
        <w:t xml:space="preserve"> </w:t>
      </w:r>
      <w:r>
        <w:t xml:space="preserve">the Son</w:t>
      </w:r>
      <w:r>
        <w:t xml:space="preserve"> </w:t>
      </w:r>
      <w:r>
        <w:rPr>
          <w:i/>
        </w:rPr>
        <w:t xml:space="preserve">in</w:t>
      </w:r>
      <w:r>
        <w:t xml:space="preserve"> </w:t>
      </w:r>
      <w:r>
        <w:t xml:space="preserve">the Holy Spirit</w:t>
      </w:r>
      <w:r>
        <w:t xml:space="preserve">”</w:t>
      </w:r>
      <w:r>
        <w:t xml:space="preserve">) as evidence of live liturgical variety and its doctrinal weight; On the Holy Spirit’s argument from</w:t>
      </w:r>
      <w:r>
        <w:t xml:space="preserve"> </w:t>
      </w:r>
      <w:r>
        <w:rPr>
          <w:b/>
        </w:rPr>
        <w:t xml:space="preserve">unwritten customs</w:t>
      </w:r>
      <w:r>
        <w:t xml:space="preserve"> </w:t>
      </w:r>
      <w:r>
        <w:t xml:space="preserve">(facing east, standing on Sunday, the threefold immersion, the words of invocation) — a catalogue of practices offered precisely because everyone knew them (Documented as his catalogue); baptismal exhortations (Basil’s protreptic to delay-prone catechumens; Gregory Nazianzen’s oration on baptism) attesting Epiphany/Easter baptism culture and the delay problem; festal homilies attesting the panegyris pattern (see §4).</w:t>
      </w:r>
      <w: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Liturgy of St Basil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the transmitted Byzantine anaphora under his name is later in its surviving form; a Basilian core is argued in liturgical scholarship but is Dominant Modern Reconstruction at best — this build does not treat the transmitted text as the world’s own worship.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f6acd173c190369c718b46fed8e48070a8baacc"/>
      <w:r>
        <w:t xml:space="preserve">3. Formation Narrative Sources (named assessment)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Life of Macrina</w:t>
      </w:r>
      <w:r>
        <w:t xml:space="preserve"> </w:t>
      </w:r>
      <w:r>
        <w:t xml:space="preserve">(Gregory of Nyssa, c. 380–383): eyewitness family memoir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deliberate philosophical hagiography (the Christian Socrates dying at Annisa). Tier 1 as Gregory’s own account of events he witnessed (the deathbed, the funeral, the community’s grief); Tier 3 register for its idealizing frame; the formation ideal it communicates (the household become a school of the resurrection; slaves freed to be sisters — its own claim about Macrina’s community, work-level) is genuine formation-ecology evidence. Author Gravity: maximal — see §1.4.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On the Soul and Resurrection</w:t>
      </w:r>
      <w:r>
        <w:t xml:space="preserve"> </w:t>
      </w:r>
      <w:r>
        <w:t xml:space="preserve">(Nyssen): a philosophical dialogue staged at the same deathbed — genre: Christian Phaedo. Used as evidence of the world’s consolation-culture and of how this circle</w:t>
      </w:r>
      <w:r>
        <w:t xml:space="preserve"> </w:t>
      </w:r>
      <w:r>
        <w:rPr>
          <w:i/>
        </w:rPr>
        <w:t xml:space="preserve">wanted</w:t>
      </w:r>
      <w:r>
        <w:t xml:space="preserve"> </w:t>
      </w:r>
      <w:r>
        <w:t xml:space="preserve">grief and hope to be held; not used as a transcript.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Oration 43</w:t>
      </w:r>
      <w:r>
        <w:t xml:space="preserve"> </w:t>
      </w:r>
      <w:r>
        <w:t xml:space="preserve">(Nazianzen’s funeral encomium on Basil, c. 381/2): the world’s central narrative monument — Athens friendship, famine leadership, the Basileias, the confrontation with the prefect Modestus and the emperor Valens. Genre: epitaphios/encomium with an explicit case to make (and a friendship to repair posthumously). Every celebrated scene it carries is Tier 1</w:t>
      </w:r>
      <w:r>
        <w:t xml:space="preserve"> </w:t>
      </w:r>
      <w:r>
        <w:rPr>
          <w:i/>
        </w:rPr>
        <w:t xml:space="preserve">as Gregory’s public telling within living memory of eyewitnesses</w:t>
      </w:r>
      <w:r>
        <w:t xml:space="preserve"> </w:t>
      </w:r>
      <w:r>
        <w:t xml:space="preserve">— a real constraint on invention — and simultaneously genre-shaped; the famous Modestus dialogue (</w:t>
      </w:r>
      <w:r>
        <w:t xml:space="preserve">“</w:t>
      </w:r>
      <w:r>
        <w:t xml:space="preserve">perhaps you have never met a bishop</w:t>
      </w:r>
      <w:r>
        <w:t xml:space="preserve">”</w:t>
      </w:r>
      <w:r>
        <w:t xml:space="preserve">) is carried as the world’s own treasured account, not as court stenography. (This split is enforced at Doc_09.)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 vita sua and the autobiographical poems</w:t>
      </w:r>
      <w:r>
        <w:t xml:space="preserve"> </w:t>
      </w:r>
      <w:r>
        <w:t xml:space="preserve">(Nazianzen): unique first-person formation narrative — ordinations resisted, friendships broken, the Constantinople mission and its wounds. Documented as self-account; the self-justifying retrospect is the named caution.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Life of Gregory Thaumaturgus</w:t>
      </w:r>
      <w:r>
        <w:t xml:space="preserve"> </w:t>
      </w:r>
      <w:r>
        <w:t xml:space="preserve">(Nyssen): hagiography at a century’s distance — miracle cycle, the creed-vision, the mission narrative (</w:t>
      </w:r>
      <w:r>
        <w:t xml:space="preserve">“</w:t>
      </w:r>
      <w:r>
        <w:t xml:space="preserve">seventeen Christians when he came, seventeen pagans when he died</w:t>
      </w:r>
      <w:r>
        <w:t xml:space="preserve">”</w:t>
      </w:r>
      <w:r>
        <w:t xml:space="preserve"> </w:t>
      </w:r>
      <w:r>
        <w:t xml:space="preserve">— the world’s own founding legend, work-level). Tier 3 throughout: the formation ideal (the apostolic founder whose authority still warrants regional custom — Basil appeals to the Thaumaturgan inheritance explicitly) is the evidence; the biographical details are genre.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funeral orations on Caesarius, Gorgonia, and the elder Gregory</w:t>
      </w:r>
      <w:r>
        <w:t xml:space="preserve"> </w:t>
      </w:r>
      <w:r>
        <w:t xml:space="preserve">(Nazianzen): the era’s domestic sanctity portraits — a Christian physician at court; a married laywoman as saint (Gorgonia — one of the very few extended portraits of a married woman’s piety in patristic literature, through her brother’s pen); a bishop-father of heterodox past. Tier 3 idealization on Tier 1 family fact; used for the household-formation ecology with the male-mediation caveat standing.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Martyr homilies</w:t>
      </w:r>
      <w:r>
        <w:t xml:space="preserve"> </w:t>
      </w:r>
      <w:r>
        <w:t xml:space="preserve">(Basil on the Forty of Sebaste, on Gordius, on Julitta, on Mamas; Nyssen on the Forty and on Theodore the Recruit): preached at the shrines on the feasts, within a century of the deaths — the community showing what it believed a faithful death was. The Forty’s cult: Documented as cult and text; the passion details traditional (Tier 2 as collected tradition); the family’s own relic-connection to the Forty (deposited at the Annisa estate shrine; Nyssen’s account of his mother’s role — work-level) is Documented as the family’s claim.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aterial-culture-and-daily-life-sources"/>
      <w:r>
        <w:t xml:space="preserve">4. Material Culture and Daily Life Sources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What this build can honestly use:</w:t>
      </w:r>
      <w:r>
        <w:t xml:space="preserve"> </w:t>
      </w:r>
      <w:r>
        <w:t xml:space="preserve">the martyrium/shrine pattern of rural Anatolia (feast-day panegyreis combining liturgy, market, and crowd — attested in the homilies themselves, e.g. Basil preaching to festival crowds; Nazianzen on the Mamas festival at work level); the family estate-shrine at Annisa (Vita Macrinae’s own description — text-attested archaeology, not excavated certainty); Caesarea’s suburban</w:t>
      </w:r>
      <w:r>
        <w:t xml:space="preserve"> </w:t>
      </w:r>
      <w:r>
        <w:rPr>
          <w:b/>
        </w:rPr>
        <w:t xml:space="preserve">Basileias</w:t>
      </w:r>
      <w:r>
        <w:t xml:space="preserve"> </w:t>
      </w:r>
      <w:r>
        <w:t xml:space="preserve">complex (hostel, poorhouse, leprosarium, staff — Documented as an existing institution via Basil’s own letters to officials about it and Nazianzen’s Oration 43; called</w:t>
      </w:r>
      <w:r>
        <w:t xml:space="preserve"> </w:t>
      </w:r>
      <w:r>
        <w:t xml:space="preserve">“</w:t>
      </w:r>
      <w:r>
        <w:t xml:space="preserve">the New City</w:t>
      </w:r>
      <w:r>
        <w:t xml:space="preserve">”</w:t>
      </w:r>
      <w:r>
        <w:t xml:space="preserve"> </w:t>
      </w:r>
      <w:r>
        <w:t xml:space="preserve">in the latter; its physical remains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securely identified — stated plainly); the imperial road-and-frontier context (Documented as regional history).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What this build refuses to use:</w:t>
      </w:r>
      <w:r>
        <w:t xml:space="preserve"> </w:t>
      </w:r>
      <w:r>
        <w:t xml:space="preserve">the celebrated rock-cut churches and painted programs of Cappadocia (Göreme etc.) — Byzantine, centuries later, and no evidence for this world; any detailed reconstruction of fourth-century Caesarea’s urban fabric (evidence thin).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Social-historical background:</w:t>
      </w:r>
      <w:r>
        <w:t xml:space="preserve"> </w:t>
      </w:r>
      <w:r>
        <w:t xml:space="preserve">great-estate agriculture with vulnerable smallholders; recurrent subsistence crisis (the famine of c. 368/9 — Documented via Basil’s famine homilies and later reference); Cappadocia as a byword slave-exporting region (Widely Accepted); literacy a small minority; the honor-economy of the Greek city and the curial class’s flight from its burdens (tax appeals in the letters); the Armenian frontier’s military traffic. Where material evidence is absent, the ecology’s material conditions are acknowledged as real but thinly recoverable (Inferential/Thin), per the Framework.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778bb73b2883dc7a01d076f0d42582e992dacb1"/>
      <w:r>
        <w:t xml:space="preserve">5. Secondary Scholarship Assessment (the interpretive layer named)</w:t>
      </w:r>
      <w:bookmarkEnd w:id="32"/>
    </w:p>
    <w:p>
      <w:pPr>
        <w:pStyle w:val="FirstParagraph"/>
      </w:pPr>
      <w:r>
        <w:t xml:space="preserve">The reconstruction is read through, and must not silently absorb:</w:t>
      </w:r>
      <w:r>
        <w:t xml:space="preserve"> </w:t>
      </w:r>
      <w:r>
        <w:rPr>
          <w:b/>
        </w:rPr>
        <w:t xml:space="preserve">Philip Rousseau</w:t>
      </w:r>
      <w:r>
        <w:t xml:space="preserve"> </w:t>
      </w:r>
      <w:r>
        <w:t xml:space="preserve">(Basil of Caesarea) — the sober, de-idealizing Basil;</w:t>
      </w:r>
      <w:r>
        <w:t xml:space="preserve"> </w:t>
      </w:r>
      <w:r>
        <w:rPr>
          <w:b/>
        </w:rPr>
        <w:t xml:space="preserve">John McGuckin</w:t>
      </w:r>
      <w:r>
        <w:t xml:space="preserve"> </w:t>
      </w:r>
      <w:r>
        <w:t xml:space="preserve">(St Gregory of Nazianzus) — the rhetorical self-fashioning caution;</w:t>
      </w:r>
      <w:r>
        <w:t xml:space="preserve"> </w:t>
      </w:r>
      <w:r>
        <w:rPr>
          <w:b/>
        </w:rPr>
        <w:t xml:space="preserve">Anna Silvas</w:t>
      </w:r>
      <w:r>
        <w:t xml:space="preserve"> </w:t>
      </w:r>
      <w:r>
        <w:t xml:space="preserve">(The Asketikon of St Basil the Great; Macrina the Younger) — asketikon textual history and the maximal-Macrina reading;</w:t>
      </w:r>
      <w:r>
        <w:t xml:space="preserve"> </w:t>
      </w:r>
      <w:r>
        <w:rPr>
          <w:b/>
        </w:rPr>
        <w:t xml:space="preserve">Susanna Elm</w:t>
      </w:r>
      <w:r>
        <w:t xml:space="preserve"> </w:t>
      </w:r>
      <w:r>
        <w:t xml:space="preserve">(Virgins of God; Sons of Hellenism) — the ascetic movement’s female and radical breadth before its Basilian ordering, and the Nazianzen-Julian paideia contest;</w:t>
      </w:r>
      <w:r>
        <w:t xml:space="preserve"> </w:t>
      </w:r>
      <w:r>
        <w:rPr>
          <w:b/>
        </w:rPr>
        <w:t xml:space="preserve">Raymond Van Dam</w:t>
      </w:r>
      <w:r>
        <w:t xml:space="preserve"> </w:t>
      </w:r>
      <w:r>
        <w:t xml:space="preserve">(the Cappadocia trilogy: Kingdom of Snow; Families and Friends; Becoming Christian) — region, family, and friendship as the world’s real machinery;</w:t>
      </w:r>
      <w:r>
        <w:t xml:space="preserve"> </w:t>
      </w:r>
      <w:r>
        <w:rPr>
          <w:b/>
        </w:rPr>
        <w:t xml:space="preserve">Andrea Sterk</w:t>
      </w:r>
      <w:r>
        <w:t xml:space="preserve"> </w:t>
      </w:r>
      <w:r>
        <w:t xml:space="preserve">(Renouncing the World Yet Leading the Church) — the monk-bishop model as this world’s export;</w:t>
      </w:r>
      <w:r>
        <w:t xml:space="preserve"> </w:t>
      </w:r>
      <w:r>
        <w:rPr>
          <w:b/>
        </w:rPr>
        <w:t xml:space="preserve">Susan Holman</w:t>
      </w:r>
      <w:r>
        <w:t xml:space="preserve"> </w:t>
      </w:r>
      <w:r>
        <w:t xml:space="preserve">(The Hungry Are Dying) — the poverty homilies and the Basileias in civic context;</w:t>
      </w:r>
      <w:r>
        <w:t xml:space="preserve"> </w:t>
      </w:r>
      <w:r>
        <w:rPr>
          <w:b/>
        </w:rPr>
        <w:t xml:space="preserve">Jean Gribomont</w:t>
      </w:r>
      <w:r>
        <w:t xml:space="preserve"> </w:t>
      </w:r>
      <w:r>
        <w:t xml:space="preserve">(the Asketikon’s history; Basil’s debt to Eustathius);</w:t>
      </w:r>
      <w:r>
        <w:t xml:space="preserve"> </w:t>
      </w:r>
      <w:r>
        <w:rPr>
          <w:b/>
        </w:rPr>
        <w:t xml:space="preserve">Daniel Caner</w:t>
      </w:r>
      <w:r>
        <w:t xml:space="preserve"> </w:t>
      </w:r>
      <w:r>
        <w:t xml:space="preserve">(Wandering, Begging Monks) — the radical-ascetic and Messalian-adjacent background;</w:t>
      </w:r>
      <w:r>
        <w:t xml:space="preserve"> </w:t>
      </w:r>
      <w:r>
        <w:rPr>
          <w:b/>
        </w:rPr>
        <w:t xml:space="preserve">Lewis Ayres</w:t>
      </w:r>
      <w:r>
        <w:t xml:space="preserve"> </w:t>
      </w:r>
      <w:r>
        <w:t xml:space="preserve">(Nicaea and Its Legacy) and</w:t>
      </w:r>
      <w:r>
        <w:t xml:space="preserve"> </w:t>
      </w:r>
      <w:r>
        <w:rPr>
          <w:b/>
        </w:rPr>
        <w:t xml:space="preserve">John Behr</w:t>
      </w:r>
      <w:r>
        <w:t xml:space="preserve"> </w:t>
      </w:r>
      <w:r>
        <w:t xml:space="preserve">(The Nicene Faith) — the revisionist account of pro-Nicene theology that dismantles the older</w:t>
      </w:r>
      <w:r>
        <w:t xml:space="preserve"> </w:t>
      </w:r>
      <w:r>
        <w:t xml:space="preserve">“</w:t>
      </w:r>
      <w:r>
        <w:t xml:space="preserve">Cappadocian settlement</w:t>
      </w:r>
      <w:r>
        <w:t xml:space="preserve">”</w:t>
      </w:r>
      <w:r>
        <w:t xml:space="preserve"> </w:t>
      </w:r>
      <w:r>
        <w:t xml:space="preserve">textbook narrative;</w:t>
      </w:r>
      <w:r>
        <w:t xml:space="preserve"> </w:t>
      </w:r>
      <w:r>
        <w:rPr>
          <w:b/>
        </w:rPr>
        <w:t xml:space="preserve">Khaled Anatolios</w:t>
      </w:r>
      <w:r>
        <w:t xml:space="preserve"> </w:t>
      </w:r>
      <w:r>
        <w:t xml:space="preserve">(Retrieving Nicaea);</w:t>
      </w:r>
      <w:r>
        <w:t xml:space="preserve"> </w:t>
      </w:r>
      <w:r>
        <w:rPr>
          <w:b/>
        </w:rPr>
        <w:t xml:space="preserve">Brian Daley</w:t>
      </w:r>
      <w:r>
        <w:t xml:space="preserve"> </w:t>
      </w:r>
      <w:r>
        <w:t xml:space="preserve">(Gregory of Nazianzus);</w:t>
      </w:r>
      <w:r>
        <w:t xml:space="preserve"> </w:t>
      </w:r>
      <w:r>
        <w:rPr>
          <w:b/>
        </w:rPr>
        <w:t xml:space="preserve">Morwenna Ludlow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Sarah Coakley</w:t>
      </w:r>
      <w:r>
        <w:t xml:space="preserve"> </w:t>
      </w:r>
      <w:r>
        <w:t xml:space="preserve">(Nyssen’s modern reception — a named risk: reading twentieth-century Nyssen back into the fourth century);</w:t>
      </w:r>
      <w:r>
        <w:t xml:space="preserve"> </w:t>
      </w:r>
      <w:r>
        <w:rPr>
          <w:b/>
        </w:rPr>
        <w:t xml:space="preserve">Peter Brown</w:t>
      </w:r>
      <w:r>
        <w:t xml:space="preserve"> </w:t>
      </w:r>
      <w:r>
        <w:t xml:space="preserve">(Power and Persuasion; Through the Eye of a Needle) — bishops, paideia, and wealth.</w:t>
      </w:r>
      <w:r>
        <w:t xml:space="preserve"> </w:t>
      </w:r>
      <w:r>
        <w:rPr>
          <w:b/>
        </w:rPr>
        <w:t xml:space="preserve">Named debates carried at full strength:</w:t>
      </w:r>
      <w:r>
        <w:t xml:space="preserve"> </w:t>
      </w:r>
      <w:r>
        <w:t xml:space="preserve">(1) whether</w:t>
      </w:r>
      <w:r>
        <w:t xml:space="preserve"> </w:t>
      </w:r>
      <w:r>
        <w:t xml:space="preserve">“</w:t>
      </w:r>
      <w:r>
        <w:t xml:space="preserve">Cappadocian theology</w:t>
      </w:r>
      <w:r>
        <w:t xml:space="preserve">”</w:t>
      </w:r>
      <w:r>
        <w:t xml:space="preserve"> </w:t>
      </w:r>
      <w:r>
        <w:t xml:space="preserve">is one coherent settlement at all, and the older</w:t>
      </w:r>
      <w:r>
        <w:t xml:space="preserve"> </w:t>
      </w:r>
      <w:r>
        <w:rPr>
          <w:i/>
        </w:rPr>
        <w:t xml:space="preserve">ousia/hypostasis</w:t>
      </w:r>
      <w:r>
        <w:t xml:space="preserve">-as-agreed-formula textbook story versus the Ayres/Behr line (Contested — this build must not let the Representative recite a nineteenth-century dogmatics summary); (2) Macrina’s recoverability (maximal Silvas-line vs. literary-construction readings); (3) Basil’s death date (379 traditional; 378 redating); (4) Basil’s debt to Eustathius and how original the Basilian koinobion is (Gribomont’s</w:t>
      </w:r>
      <w:r>
        <w:t xml:space="preserve"> </w:t>
      </w:r>
      <w:r>
        <w:t xml:space="preserve">“</w:t>
      </w:r>
      <w:r>
        <w:t xml:space="preserve">reformed Eustathianism</w:t>
      </w:r>
      <w:r>
        <w:t xml:space="preserve">”</w:t>
      </w:r>
      <w:r>
        <w:t xml:space="preserve"> </w:t>
      </w:r>
      <w:r>
        <w:t xml:space="preserve">carried); (5) the Philocalia’s attribution (traditional Basil–Nazianzen compilation; now questioned); (6) how far Nazianzen’s accounts of Sasima, Basil, and Constantinople can be trusted as history rather than apologia (McGuckin/McLynn-register caution); (7) the historicity texture of Oration 43’s Valens/Modestus scenes; (8) the coherence of</w:t>
      </w:r>
      <w:r>
        <w:t xml:space="preserve"> </w:t>
      </w:r>
      <w:r>
        <w:t xml:space="preserve">“</w:t>
      </w:r>
      <w:r>
        <w:t xml:space="preserve">Messalianism</w:t>
      </w:r>
      <w:r>
        <w:t xml:space="preserve">”</w:t>
      </w:r>
      <w:r>
        <w:t xml:space="preserve"> </w:t>
      </w:r>
      <w:r>
        <w:t xml:space="preserve">as a movement (Caner); (9) how much Origenism the circle transmitted and how deliberately (the anthology question); (10) whether Basil deliberately withheld calling the Spirit</w:t>
      </w:r>
      <w:r>
        <w:t xml:space="preserve"> </w:t>
      </w:r>
      <w:r>
        <w:t xml:space="preserve">“</w:t>
      </w:r>
      <w:r>
        <w:t xml:space="preserve">God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homoousios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rPr>
          <w:i/>
        </w:rPr>
        <w:t xml:space="preserve">oikonomia</w:t>
      </w:r>
      <w:r>
        <w:t xml:space="preserve">/reserve debate — in-period evidence exists on both sides: Basil’s own caution, and Gregory Nazianzen’s defense of it against ascetic critics impatient with it — Documented at work level; the dispute about his motives is Contested).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0c04cb110c451cf68ab2295dfe5a8fbf7192ace"/>
      <w:r>
        <w:t xml:space="preserve">6. Source Asymmetry, Missing Voices, and the Article 20 Duty</w:t>
      </w:r>
      <w:bookmarkEnd w:id="33"/>
    </w:p>
    <w:p>
      <w:pPr>
        <w:pStyle w:val="FirstParagraph"/>
      </w:pPr>
      <w:r>
        <w:rPr>
          <w:b/>
        </w:rPr>
        <w:t xml:space="preserve">Overrepresented:</w:t>
      </w:r>
      <w:r>
        <w:t xml:space="preserve"> </w:t>
      </w:r>
      <w:r>
        <w:t xml:space="preserve">one extended family and one friendship network; metropolitan-level bishops; Athens-trained rhetorical prose; the winning side of every controversy the world fought; the ascetic movement’s</w:t>
      </w:r>
      <w:r>
        <w:t xml:space="preserve"> </w:t>
      </w:r>
      <w:r>
        <w:rPr>
          <w:i/>
        </w:rPr>
        <w:t xml:space="preserve">reformers</w:t>
      </w:r>
      <w:r>
        <w:t xml:space="preserve"> </w:t>
      </w:r>
      <w:r>
        <w:t xml:space="preserve">(over its rank and file and its radicals); Caesarea and the Iris valley over the plateau villages.</w:t>
      </w:r>
      <w:r>
        <w:t xml:space="preserve"> </w:t>
      </w:r>
      <w:r>
        <w:rPr>
          <w:b/>
        </w:rPr>
        <w:t xml:space="preserve">Underrepresented or structurally absent — named, with cause: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Women</w:t>
      </w:r>
      <w:r>
        <w:t xml:space="preserve"> </w:t>
      </w:r>
      <w:r>
        <w:t xml:space="preserve">— the world’s most celebrated woman teacher survives only in her brother’s literary frame (§1.4); Nonna, Gorgonia, Emmelia, Theosebia (honored in a letter of Nyssen’s — work-level) are all men’s portraits; the sisterhoods wrote nothing that survives. Cause: literary production and transmission gate-kept by male clergy; female ascetic literacy real (the Vita presents Macrina as Scripture-formed) but unpublished. Participant-facing absence (to be named in encounter), not merely noted here.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The rural poor and the plateau countryside</w:t>
      </w:r>
      <w:r>
        <w:t xml:space="preserve"> </w:t>
      </w:r>
      <w:r>
        <w:t xml:space="preserve">— visible as famine victims, festival crowds, penitents in the canons, and objects of the poverty homilies; almost never speakers. Cause: genre and language — no channel transmitted peasant speech; partial against-the-grain recovery via the canonical letters (what sins village discipline actually processed) and the homilies’ asides about their hearers.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The enslaved</w:t>
      </w:r>
      <w:r>
        <w:t xml:space="preserve"> </w:t>
      </w:r>
      <w:r>
        <w:t xml:space="preserve">— pervasive (a slave-exporting region; households and even communities with slaves; Nyssen’s homily attacking slaveholding as such attests the practice among his hearers; the Asketikon legislates for slaves who flee to the brotherhoods — counsel of amelioration within the institution, stated without laundering). Cause: total exclusion from literary production. The world contains, in Nyssen’s homily, antiquity’s sharpest surviving protest against slavery itself — and no voice of the enslaved.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The ordinary brothers and sisters of the communities</w:t>
      </w:r>
      <w:r>
        <w:t xml:space="preserve"> </w:t>
      </w:r>
      <w:r>
        <w:t xml:space="preserve">— the Rules address them; the questions embedded in the Shorter Rules are the nearest trace of their actual voices (questions asked at community meetings, mediated by the answerer — against-the-grain value, used in this build). Cause: the legislator’s genre absorbed the community’s speech.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The defeated parties</w:t>
      </w:r>
      <w:r>
        <w:t xml:space="preserve"> </w:t>
      </w:r>
      <w:r>
        <w:t xml:space="preserve">— Eunomius partially self-voiced (the exception, §1.5); the Pneumatomachians, the Homoian church of the region, the censured radicals of Gangra, the later Messalian-adjacent enthusiasts: all transmitted by enemies. Cause: doctrinal victory-selection plus (past the horizon) imperial book-burning (398 — outside the window, shaping what reached us).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The non-Greek-speaking faithful</w:t>
      </w:r>
      <w:r>
        <w:t xml:space="preserve"> </w:t>
      </w:r>
      <w:r>
        <w:t xml:space="preserve">— attested as a regional reality (Widely Accepted); their church life unrecorded. Cause: Greek-only literary transmission.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Children and catechumens</w:t>
      </w:r>
      <w:r>
        <w:t xml:space="preserve"> </w:t>
      </w:r>
      <w:r>
        <w:t xml:space="preserve">— process visible from the teachers’ side (delay scolded, exhortations preached); experience unrecorded.</w:t>
      </w:r>
      <w:r>
        <w:t xml:space="preserve"> </w:t>
      </w:r>
      <w:r>
        <w:rPr>
          <w:b/>
        </w:rPr>
        <w:t xml:space="preserve">Bounded reconstruction rule adopted for this build:</w:t>
      </w:r>
      <w:r>
        <w:t xml:space="preserve"> </w:t>
      </w:r>
      <w:r>
        <w:t xml:space="preserve">reconstruction of any of these voices is admitted only on (a) comparative evidence from similar communities, (b) material evidence, or (c) against-the-grain textual traces (a canon penancing an attested practice; a rule answering a community’s embedded question; a censure list cataloguing the radicals’ actual behavior; a homilist’s aside about his crowd) — never from silence; always at Inferential/Thin; naming the absence takes precedence over filling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219a23843e16dc34d029c5cb7546a096199301b"/>
      <w:r>
        <w:t xml:space="preserve">7. Forces Lens on the Source Ecology (Forces Framework Step 2)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Sources speaking directly to</w:t>
      </w:r>
      <w:r>
        <w:t xml:space="preserve"> </w:t>
      </w:r>
      <w:r>
        <w:rPr>
          <w:b/>
        </w:rPr>
        <w:t xml:space="preserve">external forces:</w:t>
      </w:r>
      <w:r>
        <w:t xml:space="preserve"> </w:t>
      </w:r>
      <w:r>
        <w:t xml:space="preserve">imperial religious policy through its Cappadocian effects (exiles, depositions, the 372 provincial division, the 381 communion law); Julian’s own letters and edict (the old religion striking at the school); the famine homilies (subsistence crisis as formation event); the correspondence with governors and prefects (the church negotiating the state); the frontier correspondence (Gothic-martyr relic letters at work level; Armenian church interventions).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Silences that are themselves evidence:</w:t>
      </w:r>
      <w:r>
        <w:t xml:space="preserve"> </w:t>
      </w:r>
      <w:r>
        <w:t xml:space="preserve">the near-total loss of the losing sides (Eustathius, the Pneumatomachians, the Homoian province, the radicals) shows which voices successor transmission found dispensable or dangerous; the thinness of direct liturgical text shows a world that transmitted worship by practice and custom — Basil’s own argument from unwritten tradition is the world</w:t>
      </w:r>
      <w:r>
        <w:t xml:space="preserve"> </w:t>
      </w:r>
      <w:r>
        <w:rPr>
          <w:i/>
        </w:rPr>
        <w:t xml:space="preserve">naming this about itself</w:t>
      </w:r>
      <w:r>
        <w:t xml:space="preserve"> </w:t>
      </w:r>
      <w:r>
        <w:t xml:space="preserve">(a rare case of a world describing its own transmission pattern); Macrina’s textlessness shows the gender gate. All carried into Doc_08.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Survivorship pattern:</w:t>
      </w:r>
      <w:r>
        <w:t xml:space="preserve"> </w:t>
      </w:r>
      <w:r>
        <w:t xml:space="preserve">transmission ran through (i) the family-and-friends network’s own curation (Gregory Nazianzen editing his letters; Nyssen completing and defending his brother’s works — the world’s archive is partly a family memorial), (ii) Byzantine dogmatic-liturgical canonization (the Three Hierarchs’ prestige), (iii) monastic institutional interest (the Asketikon as law), and (iv) polemical preservation (opponents inside refutations). What survives is what those four channels valued.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f9570fbec8bb11abcaf0de94e59136aa317ddd3"/>
      <w:r>
        <w:t xml:space="preserve">8. Provisional Story Tiers (begun here; finalized in Doc_09)</w:t>
      </w:r>
      <w:bookmarkEnd w:id="35"/>
    </w:p>
    <w:p>
      <w:pPr>
        <w:pStyle w:val="FirstParagraph"/>
      </w:pPr>
      <w:r>
        <w:t xml:space="preserve">Tier 1 candidates: the famine of 368/9 and Basil’s response (his own homilies; Or. 43’s narrative); the doxology controversy at Caesarea and the writing of On the Holy Spirit (the treatise’s own occasion); the Valens/Modestus confrontation and the Epiphany liturgy of 372 (Or. 43 — Gregory’s public telling, genre-flagged); the Sasima affair and the friendship’s wound (Nazianzen’s own bitter accounts — one-sided, flagged); Gregory Nazianzen at Constantinople 379–381 (the Anastasia chapel, the Easter violence, the Theological Orations, the resignation — self-account); Macrina’s deathbed and funeral (Vita — eyewitness with literary frame); Basil’s death and funeral (Or. 43’s claim of a city-wide mourning including Jews and pagans — encomium register); Gregory of Nyssa’s exile and return under Valens (Basil’s letters; Nyssen’s own note of return joy at work level). Tier 2: the Forty Martyrs of Sebaste (homilies within a century; tradition authentic, details traditional; the family relic connection). Tier 3: the Thaumaturgus cycle (creed-vision, mission legend); Naucratius’ death in the wilderness accident (Vita — family memory, genre-shaped); Macrina’s refusal of remarriage after her betrothed’s death (Vita). Tier 4 (to be built with full element-sourcing): a day in a brotherhood of the Iris valley; a panegyris at a rural martyr-shrine; a famine month at the Basileias.</w:t>
      </w:r>
      <w:r>
        <w:t xml:space="preserve"> </w:t>
      </w:r>
      <w:r>
        <w:rPr>
          <w:b/>
        </w:rPr>
        <w:t xml:space="preserve">No Tier 5 anywhere.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confidence-map-world-level-provisional"/>
      <w:r>
        <w:t xml:space="preserve">9. Confidence Map (world-level, provisional)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Documented:</w:t>
      </w:r>
      <w:r>
        <w:t xml:space="preserve"> </w:t>
      </w:r>
      <w:r>
        <w:t xml:space="preserve">the existence, works, and broad careers of the major voices; the major public events (Nicaea, Gangra’s canons, Julian’s edict, the 372 division, Nyssa’s exile, Constantinople 381, the communion law); the institutional forms (episcopate, chorepiscopoi, canonical discipline, martyr festivals, the Basileias’ existence, the brotherhoods’ existence).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Widely Accepted:</w:t>
      </w:r>
      <w:r>
        <w:t xml:space="preserve"> </w:t>
      </w:r>
      <w:r>
        <w:t xml:space="preserve">the formation-ecology pattern of Doc_01 §1–2 as a coherent world; the transmission asymmetries; the ascetic movement’s Eustathian roots; the region’s social-economic profile.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Dominant Modern Reconstruction:</w:t>
      </w:r>
      <w:r>
        <w:t xml:space="preserve"> </w:t>
      </w:r>
      <w:r>
        <w:t xml:space="preserve">the ending boundary; the Basilian-core reading of the transmitted anaphora; the Sterk-line monk-bishop synthesis as the world’s distinctive resolution; Holman-line civic reading of the poverty preaching.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Contested (carried):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Cappadocian settlement</w:t>
      </w:r>
      <w:r>
        <w:t xml:space="preserve">”</w:t>
      </w:r>
      <w:r>
        <w:t xml:space="preserve"> </w:t>
      </w:r>
      <w:r>
        <w:t xml:space="preserve">historiography; Macrina’s recoverability; Basil’s death date; the Eustathius debt; the Philocalia attribution; Nazianzen’s self-accounts as history; Oration 43’s scene-level historicity; Messalianism’s coherence; the reserve/oikonomia motives; Gangra’s date; the Address to Origen’s attribution.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Inferential/Thin:</w:t>
      </w:r>
      <w:r>
        <w:t xml:space="preserve"> </w:t>
      </w:r>
      <w:r>
        <w:t xml:space="preserve">everything reconstructed for the structurally absent voices; village and non-Greek church life; the communities’ lived compliance with the Rules; period liturgical detail beyond the attested customs; the interior experience of any non-author; the Basileias’ physical form.</w:t>
      </w:r>
    </w:p>
    <w:p>
      <w:pPr>
        <w:pStyle w:val="FirstParagraph"/>
      </w:pPr>
      <w:r>
        <w:rPr>
          <w:i/>
        </w:rPr>
        <w:t xml:space="preserve">No Representative content appears in this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2026-07-03T10:31:56Z</dcterms:created>
  <dcterms:modified xsi:type="dcterms:W3CDTF">2026-07-03T10:31:56Z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