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F3864"/>
          <w:sz w:val="40"/>
          <w:szCs w:val="40"/>
        </w:rPr>
        <w:t xml:space="preserve">Church in Conversation</w:t>
      </w:r>
    </w:p>
    <w:p>
      <w:pPr>
        <w:spacing w:after="80"/>
      </w:pPr>
      <w:r>
        <w:rPr>
          <w:rFonts w:ascii="Georgia" w:cs="Georgia" w:eastAsia="Georgia" w:hAnsi="Georgia"/>
          <w:color w:val="2E4057"/>
          <w:sz w:val="30"/>
          <w:szCs w:val="30"/>
        </w:rPr>
        <w:t xml:space="preserve">Pre-Encounter Experience Design</w:t>
      </w:r>
    </w:p>
    <w:p>
      <w:pPr>
        <w:spacing w:after="320"/>
      </w:pPr>
      <w:r>
        <w:rPr>
          <w:rFonts w:ascii="Georgia" w:cs="Georgia" w:eastAsia="Georgia" w:hAnsi="Georgia"/>
          <w:color w:val="777777"/>
          <w:sz w:val="22"/>
          <w:szCs w:val="22"/>
        </w:rPr>
        <w:t>Version 1.1</w:t>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1"/>
        <w:spacing w:after="200" w:before="440"/>
      </w:pPr>
      <w:r>
        <w:rPr>
          <w:rFonts w:ascii="Georgia" w:cs="Georgia" w:eastAsia="Georgia" w:hAnsi="Georgia"/>
          <w:b/>
          <w:bCs/>
          <w:color w:val="1F3864"/>
          <w:sz w:val="34"/>
          <w:szCs w:val="34"/>
        </w:rPr>
        <w:t xml:space="preserve">1. What the Pre-Encounter Layer Is</w:t>
      </w:r>
    </w:p>
    <w:p>
      <w:pPr>
        <w:spacing w:after="200"/>
      </w:pPr>
      <w:r>
        <w:rPr>
          <w:rFonts w:ascii="Georgia" w:cs="Georgia" w:eastAsia="Georgia" w:hAnsi="Georgia"/>
          <w:sz w:val="24"/>
          <w:szCs w:val="24"/>
        </w:rPr>
        <w:t xml:space="preserve">The pre-encounter layer is the threshold. It is the experience between arriving at the platform and sitting down at the table — the first thing the participant encounters in Church in Conversation, and the layer that sets the conditions for everything that follows.</w:t>
      </w:r>
    </w:p>
    <w:p>
      <w:pPr>
        <w:spacing w:after="200"/>
      </w:pPr>
      <w:r>
        <w:rPr>
          <w:rFonts w:ascii="Georgia" w:cs="Georgia" w:eastAsia="Georgia" w:hAnsi="Georgia"/>
          <w:sz w:val="24"/>
          <w:szCs w:val="24"/>
        </w:rPr>
        <w:t xml:space="preserve">It is not an intake process. It is not a screening mechanism. It is not a form the participant fills out to establish eligibility or to tell the system who they are so it can route them correctly. It is the first moment of genuine reception — the place where the participant is welcomed before they have explained themselves, given real choices about how they want to engage, and offered the opportunity to share what the Facilitator needs to serve them well. Whether they take that opportunity or not is entirely theirs.</w:t>
      </w:r>
    </w:p>
    <w:p>
      <w:pPr>
        <w:spacing w:after="200"/>
      </w:pPr>
      <w:r>
        <w:rPr>
          <w:rFonts w:ascii="Georgia" w:cs="Georgia" w:eastAsia="Georgia" w:hAnsi="Georgia"/>
          <w:sz w:val="24"/>
          <w:szCs w:val="24"/>
        </w:rPr>
        <w:t xml:space="preserve">Three things happen in the pre-encounter layer, and only three. The participant receives an honest description of what Church in Conversation is and what the table is for. They are given genuine choices about how they want to enter. And whatever they share — or choose not to share — is gathered into the context the Facilitator receives when they arrive at the table.</w:t>
      </w:r>
    </w:p>
    <w:p>
      <w:pPr>
        <w:spacing w:after="200"/>
      </w:pPr>
      <w:r>
        <w:rPr>
          <w:rFonts w:ascii="Georgia" w:cs="Georgia" w:eastAsia="Georgia" w:hAnsi="Georgia"/>
          <w:sz w:val="24"/>
          <w:szCs w:val="24"/>
        </w:rPr>
        <w:t xml:space="preserve">The design rationale is straightforward. The Facilitator cannot set a table well without knowing something about who has come — what they are carrying, what kind of encounter would serve them, how they want to be received. A cold start, with no prior context at all, requires the Facilitator to do all of its discovery work in the opening of the encounter itself. That works. But it adds time and friction between the participant and the conversation they came for. The pre-encounter layer resolves this by letting the participant provide context in their own time and at their own pace before the encounter begins. The Facilitator receives a starting position rather than starting from nothing.</w:t>
      </w:r>
    </w:p>
    <w:p>
      <w:pPr>
        <w:spacing w:after="200"/>
      </w:pPr>
      <w:r>
        <w:rPr>
          <w:rFonts w:ascii="Georgia" w:cs="Georgia" w:eastAsia="Georgia" w:hAnsi="Georgia"/>
          <w:sz w:val="24"/>
          <w:szCs w:val="24"/>
        </w:rPr>
        <w:t xml:space="preserve">When the participant bypasses the pre-encounter layer entirely, the Facilitator discovers what it needs through the opening conversation — which it has always been able to do, and which works just as well. The pre-encounter layer is an offer, not a requirement. A participant who skips it is not receiving a lesser version of the encounter. They are exercising their agency about what kind of arrival they want.</w:t>
      </w:r>
    </w:p>
    <w:p>
      <w:pPr>
        <w:pStyle w:val="Heading1"/>
        <w:spacing w:after="200" w:before="440"/>
      </w:pPr>
      <w:r>
        <w:rPr>
          <w:rFonts w:ascii="Georgia" w:cs="Georgia" w:eastAsia="Georgia" w:hAnsi="Georgia"/>
          <w:b/>
          <w:bCs/>
          <w:color w:val="1F3864"/>
          <w:sz w:val="34"/>
          <w:szCs w:val="34"/>
        </w:rPr>
        <w:t xml:space="preserve">2. The Program Description</w:t>
      </w:r>
    </w:p>
    <w:p>
      <w:pPr>
        <w:spacing w:after="200"/>
      </w:pPr>
      <w:r>
        <w:rPr>
          <w:rFonts w:ascii="Georgia" w:cs="Georgia" w:eastAsia="Georgia" w:hAnsi="Georgia"/>
          <w:sz w:val="24"/>
          <w:szCs w:val="24"/>
        </w:rPr>
        <w:t xml:space="preserve">Before any choices are presented, the participant receives an honest description of what Church in Conversation is. This is the first substantive thing they encounter, and it governs everything that follows: whether they choose to enter, which pathway they take, how they hold what they are about to experience.</w:t>
      </w:r>
    </w:p>
    <w:p>
      <w:pPr>
        <w:spacing w:after="200"/>
      </w:pPr>
      <w:r>
        <w:rPr>
          <w:rFonts w:ascii="Georgia" w:cs="Georgia" w:eastAsia="Georgia" w:hAnsi="Georgia"/>
          <w:sz w:val="24"/>
          <w:szCs w:val="24"/>
        </w:rPr>
        <w:t xml:space="preserve">The program description is not a marketing pitch. It is not a legal notice. It is a genuine description — brief, direct, honest — that equips the participant to make an informed choice about whether to enter and how. It answers four questions, and it answers them in plain language.</w:t>
      </w:r>
    </w:p>
    <w:p>
      <w:pPr>
        <w:spacing w:after="200"/>
      </w:pPr>
      <w:r>
        <w:rPr>
          <w:rFonts w:ascii="Georgia" w:cs="Georgia" w:eastAsia="Georgia" w:hAnsi="Georgia"/>
          <w:sz w:val="24"/>
          <w:szCs w:val="24"/>
        </w:rPr>
        <w:t xml:space="preserve">What is this? Church in Conversation is a place where voices from historical Christian formation worlds are present at a table — genuinely present, speaking from within their own formation, in conversation with each other and with the participant. These are not experts presenting information about traditions. They are voices formed by traditions, speaking from inside that formation. The participant is not consulting a historical database or engaging a theological AI. They are sitting at a table where something real is happening.</w:t>
      </w:r>
    </w:p>
    <w:p>
      <w:pPr>
        <w:spacing w:after="200"/>
      </w:pPr>
      <w:r>
        <w:rPr>
          <w:rFonts w:ascii="Georgia" w:cs="Georgia" w:eastAsia="Georgia" w:hAnsi="Georgia"/>
          <w:sz w:val="24"/>
          <w:szCs w:val="24"/>
        </w:rPr>
        <w:t xml:space="preserve">What should the participant expect? The encounter is conversational, formation-oriented, and honest about what the sources are and what they support. The voices the participant meets will speak from within their own worlds — which means they will not modernize, will not harmonize, and will not soften the genuine strangeness of what they believe and how they understand the Christian life. The participant may encounter views that feel foreign or that challenge their existing understanding. That is not a failure of the encounter. That is what the encounter is for.</w:t>
      </w:r>
    </w:p>
    <w:p>
      <w:pPr>
        <w:spacing w:after="200"/>
      </w:pPr>
      <w:r>
        <w:rPr>
          <w:rFonts w:ascii="Georgia" w:cs="Georgia" w:eastAsia="Georgia" w:hAnsi="Georgia"/>
          <w:sz w:val="24"/>
          <w:szCs w:val="24"/>
        </w:rPr>
        <w:t xml:space="preserve">What is the scholarly apparatus? Every voice at this table speaks from formation worlds built from primary historical sources. The sourcing is real. The confidence calibration — the system's honest accounting of what is well-evidenced, what is contested, and what is inferred from limited evidence — is available to the participant at any level of depth they want. Nothing is fabricated. If a claim cannot be grounded, it is not made, or it is clearly marked as inference.</w:t>
      </w:r>
    </w:p>
    <w:p>
      <w:pPr>
        <w:spacing w:after="200"/>
      </w:pPr>
      <w:r>
        <w:rPr>
          <w:rFonts w:ascii="Georgia" w:cs="Georgia" w:eastAsia="Georgia" w:hAnsi="Georgia"/>
          <w:sz w:val="24"/>
          <w:szCs w:val="24"/>
        </w:rPr>
        <w:t xml:space="preserve">What is the encounter not? It is not pastoral care. It is not counseling. It is not a substitute for human community, spiritual direction, or the kind of care that a trusted person in the participant's life can provide. It is a genuine encounter with historical Christian formation, and it knows its own limits. Participants who arrive carrying something that requires human support will find that the encounter can accompany them toward that support — but it cannot substitute for it.</w:t>
      </w:r>
    </w:p>
    <w:p>
      <w:pPr>
        <w:spacing w:after="200"/>
      </w:pPr>
      <w:r>
        <w:rPr>
          <w:rFonts w:ascii="Georgia" w:cs="Georgia" w:eastAsia="Georgia" w:hAnsi="Georgia"/>
          <w:sz w:val="24"/>
          <w:szCs w:val="24"/>
        </w:rPr>
        <w:t xml:space="preserve">The program description speaks in the same register as the Facilitator's threshold voice: warm, direct, honest, not promotional. It does not oversell what the encounter can do. It does not underexplain what the participant is entering. Three to four short paragraphs is enough. The participant has not yet begun the encounter. The program description must not exhaust them before it has.</w:t>
      </w:r>
    </w:p>
    <w:p>
      <w:pPr>
        <w:pStyle w:val="Heading1"/>
        <w:spacing w:after="200" w:before="440"/>
      </w:pPr>
      <w:r>
        <w:rPr>
          <w:rFonts w:ascii="Georgia" w:cs="Georgia" w:eastAsia="Georgia" w:hAnsi="Georgia"/>
          <w:b/>
          <w:bCs/>
          <w:color w:val="1F3864"/>
          <w:sz w:val="34"/>
          <w:szCs w:val="34"/>
        </w:rPr>
        <w:t xml:space="preserve">3. The Three Entry Pathways</w:t>
      </w:r>
    </w:p>
    <w:p>
      <w:pPr>
        <w:spacing w:after="200"/>
      </w:pPr>
      <w:r>
        <w:rPr>
          <w:rFonts w:ascii="Georgia" w:cs="Georgia" w:eastAsia="Georgia" w:hAnsi="Georgia"/>
          <w:sz w:val="24"/>
          <w:szCs w:val="24"/>
        </w:rPr>
        <w:t xml:space="preserve">The participant has three ways to enter the table. All three are real and honored pathways. None is a default with alternatives presented as lesser options. They are genuinely different ways of arriving, each serving a different kind of participant, each leading to the same table.</w:t>
      </w:r>
    </w:p>
    <w:p>
      <w:pPr>
        <w:spacing w:after="200"/>
      </w:pPr>
      <w:r>
        <w:rPr>
          <w:rFonts w:ascii="Georgia" w:cs="Georgia" w:eastAsia="Georgia" w:hAnsi="Georgia"/>
          <w:sz w:val="24"/>
          <w:szCs w:val="24"/>
        </w:rPr>
        <w:t xml:space="preserve">Pathway One is Bypass. The participant skips the pre-encounter sequence entirely and goes directly to the table. The Facilitator receives no prior context and conducts its own discovery work in the opening of the encounter. This is the pathway for the participant who simply wants to arrive — who finds the threshold itself an obstacle rather than a welcome, who has been here before and knows exactly what they want, or who prefers to let the encounter define itself without pre-framing from a selection screen. The bypass must be genuinely easy to take. It must not be buried in the interface or presented as the option for participants who do not want to engage. It is the option for participants who want a different kind of engagement — one that begins the moment they sit down. A button labeled “Start a conversation” that goes directly to the table, presented with the same visual weight as the other pathways, is sufficient. The participant who takes this pathway is not opting out of the experience. They are choosing how it begins.</w:t>
      </w:r>
    </w:p>
    <w:p>
      <w:pPr>
        <w:spacing w:after="200"/>
      </w:pPr>
      <w:r>
        <w:rPr>
          <w:rFonts w:ascii="Georgia" w:cs="Georgia" w:eastAsia="Georgia" w:hAnsi="Georgia"/>
          <w:sz w:val="24"/>
          <w:szCs w:val="24"/>
        </w:rPr>
        <w:t xml:space="preserve">Pathway Two is Build Your Own Table. The participant browses the available worlds — reading the menu card for each world, sensing what each offers, understanding how the worlds differ from each other in formation character and formation strength — and selects one to four worlds before entering. They arrive at the table they have composed. The Facilitator receives this selection, honors it completely, and introduces the worlds the participant chose as the worlds the participant chose. This pathway serves the participant with agency and intention: someone who wants to see what is available before committing, who wants to make an informed choice rather than arriving with a fixed preference from outside the system or trusting the Facilitator's judgment entirely. It also serves the returning participant who wants to return to specific worlds or to try a new combination. The world menu browsing experience — what the participant sees, reads, and uses to make their selection — is governed in Section 5.</w:t>
      </w:r>
    </w:p>
    <w:p>
      <w:pPr>
        <w:spacing w:after="200"/>
      </w:pPr>
      <w:r>
        <w:rPr>
          <w:rFonts w:ascii="Georgia" w:cs="Georgia" w:eastAsia="Georgia" w:hAnsi="Georgia"/>
          <w:sz w:val="24"/>
          <w:szCs w:val="24"/>
        </w:rPr>
        <w:t xml:space="preserve">Pathway Three is Guided Onboarding. The participant moves through a brief, warm sequence: the program description if not already read, a role selection, an optional transparency tier selection, and an optional statement of what they are looking for. The Facilitator uses all of this to set the table. This pathway serves the participant who trusts the Facilitator to make good choices on their behalf — who finds it easier to say who they are than to browse and choose, who is new to the system and wants to be oriented before entering, or who wants the encounter to be tailored to them rather than composed by them. The sequence must feel like being welcomed, not like completing a form. Each step is brief. Each step is clearly optional except the first — entering the system at all. The participant can exit the guided onboarding at any point and proceed directly to the table.</w:t>
      </w:r>
    </w:p>
    <w:p>
      <w:pPr>
        <w:spacing w:after="200"/>
      </w:pPr>
      <w:r>
        <w:rPr>
          <w:rFonts w:ascii="Georgia" w:cs="Georgia" w:eastAsia="Georgia" w:hAnsi="Georgia"/>
          <w:sz w:val="24"/>
          <w:szCs w:val="24"/>
        </w:rPr>
        <w:t xml:space="preserve">One principle governs all three pathways: none is presented as the correct or preferred way to arrive. The system does not weight one over another visually or rhetorically. A participant who bypasses everything is not receiving a lesser experience. A participant who builds their own table is not receiving a more sophisticated experience. They are receiving different first experiences, all of which the Facilitator is fully equipped to serve.</w:t>
      </w:r>
    </w:p>
    <w:p>
      <w:pPr>
        <w:pStyle w:val="Heading1"/>
        <w:spacing w:after="200" w:before="440"/>
      </w:pPr>
      <w:r>
        <w:rPr>
          <w:rFonts w:ascii="Georgia" w:cs="Georgia" w:eastAsia="Georgia" w:hAnsi="Georgia"/>
          <w:b/>
          <w:bCs/>
          <w:color w:val="1F3864"/>
          <w:sz w:val="34"/>
          <w:szCs w:val="34"/>
        </w:rPr>
        <w:t xml:space="preserve">4. Role Selection</w:t>
      </w:r>
    </w:p>
    <w:p>
      <w:pPr>
        <w:spacing w:after="200"/>
      </w:pPr>
      <w:r>
        <w:rPr>
          <w:rFonts w:ascii="Georgia" w:cs="Georgia" w:eastAsia="Georgia" w:hAnsi="Georgia"/>
          <w:sz w:val="24"/>
          <w:szCs w:val="24"/>
        </w:rPr>
        <w:t xml:space="preserve">Role selection is available in Pathway Three and optionally accessible in Pathway Two. It is the participant naming how they are arriving: not who they are in general, but what they are carrying into this encounter and how they want it to serve them. The role calibrates the Facilitator's approach to receiving them. It is a communication about how to be met, not a commitment about who they are.</w:t>
      </w:r>
    </w:p>
    <w:p>
      <w:pPr>
        <w:spacing w:after="200"/>
      </w:pPr>
      <w:r>
        <w:rPr>
          <w:rFonts w:ascii="Georgia" w:cs="Georgia" w:eastAsia="Georgia" w:hAnsi="Georgia"/>
          <w:sz w:val="24"/>
          <w:szCs w:val="24"/>
        </w:rPr>
        <w:t xml:space="preserve">The Regular visitor arrives with genuine curiosity and without particular expertise, academic background, or pastoral responsibility. They want an encounter that is accessible and warm, that does not assume they know more than they do, that meets them where they are rather than where a tradition's scholarly conversation lives. The Facilitator calibrates toward accessibility: the threshold voice is unhurried, the discovery conversation is patient, technical vocabulary is held gently and explained without condescension when it surfaces. The Regular visitor is not a lesser version of a more sophisticated participant — they are the participant who comes with the purest kind of formation need: genuine curiosity without a predetermined agenda.</w:t>
      </w:r>
    </w:p>
    <w:p>
      <w:pPr>
        <w:spacing w:after="200"/>
      </w:pPr>
      <w:r>
        <w:rPr>
          <w:rFonts w:ascii="Georgia" w:cs="Georgia" w:eastAsia="Georgia" w:hAnsi="Georgia"/>
          <w:sz w:val="24"/>
          <w:szCs w:val="24"/>
        </w:rPr>
        <w:t xml:space="preserve">The Pastor or teacher arrives thinking about others. They are doing translation work in real time: receiving something here and simultaneously asking how it lands on the people they serve, whether it can be brought back, what it implies for how they teach or lead or accompany. The Facilitator attends to the formation implications they are drawing as they engage. It trusts their expertise and does not slow them with explanations they do not need. It watches for the moment when they are not just receiving but building — and it creates space for that building.</w:t>
      </w:r>
    </w:p>
    <w:p>
      <w:pPr>
        <w:spacing w:after="200"/>
      </w:pPr>
      <w:r>
        <w:rPr>
          <w:rFonts w:ascii="Georgia" w:cs="Georgia" w:eastAsia="Georgia" w:hAnsi="Georgia"/>
          <w:sz w:val="24"/>
          <w:szCs w:val="24"/>
        </w:rPr>
        <w:t xml:space="preserve">The Academic or scholar will probe the apparatus. They will notice precision failures. They will ask for the source behind a claim, and they will know if the source is real or approximated. The Facilitator demonstrates scholarly honesty from the first moment: precise, calibrated, undefensive about genuine uncertainty. The cardinal sin of fabricated citation is never more dangerous than with this participant, because they will recognize it and the encounter will end. The apparatus is real. The sourcing is real. The confidence calibration is real. The Facilitator does not perform rigor — it exhibits it, in every claim the Representatives make and in every limit the Representatives acknowledge.</w:t>
      </w:r>
    </w:p>
    <w:p>
      <w:pPr>
        <w:spacing w:after="200"/>
      </w:pPr>
      <w:r>
        <w:rPr>
          <w:rFonts w:ascii="Georgia" w:cs="Georgia" w:eastAsia="Georgia" w:hAnsi="Georgia"/>
          <w:sz w:val="24"/>
          <w:szCs w:val="24"/>
        </w:rPr>
        <w:t xml:space="preserve">The Deconstructing or reconstructing Christian carries more at stake than curiosity. Something in their faith has broken down, or is being rebuilt from what remained after the breakdown. They may be grieving. They may be angry. They may be exhausted from the work of figuring out what they still believe. They need to encounter a tradition that is honest about its tensions and does not manage them toward a comforting resolution. The Facilitator brings heightened relational safety attention from the start — not as caution that holds the encounter at a distance, but as care that allows it to go where it needs to go. This participant is not fragile. They are carrying something serious, and the encounter honors that.</w:t>
      </w:r>
    </w:p>
    <w:p>
      <w:pPr>
        <w:spacing w:after="200"/>
      </w:pPr>
      <w:r>
        <w:rPr>
          <w:rFonts w:ascii="Georgia" w:cs="Georgia" w:eastAsia="Georgia" w:hAnsi="Georgia"/>
          <w:sz w:val="24"/>
          <w:szCs w:val="24"/>
        </w:rPr>
        <w:t xml:space="preserve">The role is presented to the participant as a brief description of each option — two to three sentences, without hierarchy, without recommendation. The participant is told explicitly that the role shapes how the Facilitator approaches the opening, not what worlds are available or what the Representatives say. They are told they can change the role at any point. The role is the participant naming how they want to be received. It is not a constraint on what the encounter can become.</w:t>
      </w:r>
    </w:p>
    <w:p>
      <w:pPr>
        <w:pStyle w:val="Heading1"/>
        <w:spacing w:after="200" w:before="440"/>
      </w:pPr>
      <w:r>
        <w:rPr>
          <w:rFonts w:ascii="Georgia" w:cs="Georgia" w:eastAsia="Georgia" w:hAnsi="Georgia"/>
          <w:b/>
          <w:bCs/>
          <w:color w:val="1F3864"/>
          <w:sz w:val="34"/>
          <w:szCs w:val="34"/>
        </w:rPr>
        <w:t xml:space="preserve">5. The World Menu</w:t>
      </w:r>
    </w:p>
    <w:p>
      <w:pPr>
        <w:spacing w:after="200"/>
      </w:pPr>
      <w:r>
        <w:rPr>
          <w:rFonts w:ascii="Georgia" w:cs="Georgia" w:eastAsia="Georgia" w:hAnsi="Georgia"/>
          <w:sz w:val="24"/>
          <w:szCs w:val="24"/>
        </w:rPr>
        <w:t xml:space="preserve">The world menu is the participant-facing interface through which participants discover the available worlds and select which ones they want at their table. It appears in Pathway Two (Build Your Own Table) and optionally in Pathway Three (Guided Onboarding). It is the participant's first encounter with the formation worlds that exist in the system, and it is the primary site of the participant's curatorial agency.</w:t>
      </w:r>
    </w:p>
    <w:p>
      <w:pPr>
        <w:spacing w:after="200"/>
      </w:pPr>
      <w:r>
        <w:rPr>
          <w:rFonts w:ascii="Georgia" w:cs="Georgia" w:eastAsia="Georgia" w:hAnsi="Georgia"/>
          <w:sz w:val="24"/>
          <w:szCs w:val="24"/>
        </w:rPr>
        <w:t xml:space="preserve">Each world in the system has a menu card. The menu card is a brief evocative description of the world written specifically for a participant who may never have heard of this tradition — who does not know the centuries, the geography, or the theological controversies that shaped it, and should not need to know them to decide whether to walk through this door. The menu card answers three questions: what is this world, what might it offer me, what kind of question does it tend to serve well. It is three to five sentences. It uses no scholarly vocabulary and no jargon. It is specific to this world and not generic Christianity — if the same card could describe any Christian tradition, it has failed. The menu card is the participant-facing component of the World Facilitation Brief produced at the completion of every world build.</w:t>
      </w:r>
    </w:p>
    <w:p>
      <w:pPr>
        <w:spacing w:after="200"/>
      </w:pPr>
      <w:r>
        <w:rPr>
          <w:rFonts w:ascii="Georgia" w:cs="Georgia" w:eastAsia="Georgia" w:hAnsi="Georgia"/>
          <w:sz w:val="24"/>
          <w:szCs w:val="24"/>
        </w:rPr>
        <w:t xml:space="preserve">In the prototype phases, the menu is a simple list — each world with its menu card, readable in sequence. As the system grows and the number of available worlds increases, the organization of the menu will develop: by era, by formation strength (prayer, Scripture, community, intellectual depth, embodied practice), by participant type fit. The organization system is not fixed here because it will be shaped by evidence from participant use that does not yet exist. What is fixed is the principle: the menu must make it easy for a participant to find the world or worlds most likely to serve them without requiring them to arrive with prior knowledge of which tradition is which.</w:t>
      </w:r>
    </w:p>
    <w:p>
      <w:pPr>
        <w:spacing w:after="200"/>
      </w:pPr>
      <w:r>
        <w:rPr>
          <w:rFonts w:ascii="Georgia" w:cs="Georgia" w:eastAsia="Georgia" w:hAnsi="Georgia"/>
          <w:sz w:val="24"/>
          <w:szCs w:val="24"/>
        </w:rPr>
        <w:t xml:space="preserve">The participant reads the menu cards and selects one to four worlds. The selection interface is simple: read, select, enter. The participant is told they can change their selection after entering the table — they can add a world the Facilitator did not call, or step back from one that is not serving them. Their selection at the pre-encounter stage is a starting preference, not a commitment they cannot revise.</w:t>
      </w:r>
    </w:p>
    <w:p>
      <w:pPr>
        <w:spacing w:after="200"/>
      </w:pPr>
      <w:r>
        <w:rPr>
          <w:rFonts w:ascii="Georgia" w:cs="Georgia" w:eastAsia="Georgia" w:hAnsi="Georgia"/>
          <w:sz w:val="24"/>
          <w:szCs w:val="24"/>
        </w:rPr>
        <w:t xml:space="preserve">The world menu does not recommend. It does not weight some worlds over others or present some combinations as preferred. It does not tell the participant that their question would be better served by world X than by world Y. It presents each world honestly through its menu card and lets the participant choose from what they read. The Facilitator's curatorial guidance — its judgment about which worlds are best positioned to serve a particular participant's particular need — is available through Pathway Three. In Pathway Two, the participant's browsing and selection is their own judgment, and it is honored.</w:t>
      </w:r>
    </w:p>
    <w:p>
      <w:pPr>
        <w:pStyle w:val="Heading1"/>
        <w:spacing w:after="200" w:before="440"/>
      </w:pPr>
      <w:r>
        <w:rPr>
          <w:rFonts w:ascii="Georgia" w:cs="Georgia" w:eastAsia="Georgia" w:hAnsi="Georgia"/>
          <w:b/>
          <w:bCs/>
          <w:color w:val="1F3864"/>
          <w:sz w:val="34"/>
          <w:szCs w:val="34"/>
        </w:rPr>
        <w:t xml:space="preserve">6. Transparency Tier Selection</w:t>
      </w:r>
    </w:p>
    <w:p>
      <w:pPr>
        <w:spacing w:after="200"/>
      </w:pPr>
      <w:r>
        <w:rPr>
          <w:rFonts w:ascii="Georgia" w:cs="Georgia" w:eastAsia="Georgia" w:hAnsi="Georgia"/>
          <w:sz w:val="24"/>
          <w:szCs w:val="24"/>
        </w:rPr>
        <w:t xml:space="preserve">Transparency tier selection is available in Pathway Three and optionally accessible in Pathway Two. It is the participant choosing their relationship to the scholarly apparatus during the encounter: not whether the apparatus exists, but how present it is to them while the conversation is happening.</w:t>
      </w:r>
    </w:p>
    <w:p>
      <w:pPr>
        <w:spacing w:after="200"/>
      </w:pPr>
      <w:r>
        <w:rPr>
          <w:rFonts w:ascii="Georgia" w:cs="Georgia" w:eastAsia="Georgia" w:hAnsi="Georgia"/>
          <w:sz w:val="24"/>
          <w:szCs w:val="24"/>
        </w:rPr>
        <w:t xml:space="preserve">The apparatus is always present in both modes. The sourcing, the confidence calibration, the three-level transparency system — these govern the Representatives' speech underneath every encounter. The standard of scholarly honesty is identical in Mode One and Mode Two. Nothing is fabricated. No claim is made without a ground. The Representatives acknowledge genuine uncertainty in both modes. What changes between Mode One and Mode Two is visibility: how much of the apparatus the participant sees while the conversation is happening.</w:t>
      </w:r>
    </w:p>
    <w:p>
      <w:pPr>
        <w:spacing w:after="200"/>
      </w:pPr>
      <w:r>
        <w:rPr>
          <w:rFonts w:ascii="Georgia" w:cs="Georgia" w:eastAsia="Georgia" w:hAnsi="Georgia"/>
          <w:sz w:val="24"/>
          <w:szCs w:val="24"/>
        </w:rPr>
        <w:t xml:space="preserve">Mode One is Simple Conversation. The encounter flows without the apparatus surfacing during it. Terms are not highlighted. Sources are not offered proactively. The participant and the Representative engage in genuine conversation, and the apparatus governs what the Representative says from underneath without interrupting what is being said. It shapes the Representative's confidence, it marks where the Representative acknowledges uncertainty, it keeps the Representative's claims within what the evidence actually supports — but none of this is visible to the participant unless they ask. When the participant asks what grounds a claim, the apparatus surfaces in response. Otherwise it stays underneath. Mode One is for the participant who wants to be in the room: who trusts the work has been done, who wants to encounter the tradition directly, who finds the scaffolding an interruption rather than a support. The apparatus does not have to be visible to be real.</w:t>
      </w:r>
    </w:p>
    <w:p>
      <w:pPr>
        <w:spacing w:after="200"/>
      </w:pPr>
      <w:r>
        <w:rPr>
          <w:rFonts w:ascii="Georgia" w:cs="Georgia" w:eastAsia="Georgia" w:hAnsi="Georgia"/>
          <w:sz w:val="24"/>
          <w:szCs w:val="24"/>
        </w:rPr>
        <w:t xml:space="preserve">Mode Two is Transparent Sourcing. The apparatus is actively visible during the encounter. Certain terms in the Representative's speech are highlighted — visually marked as carrying specific confidence calibrations or drawn from specific named sources. The participant can engage with a highlighted term to access an accessible plain-language explanation of what the source is and what the confidence level means (Level 2). From Level 2, the participant can access the full scholarly apparatus: the citation itself, the confidence calibration in the constitutional vocabulary, and any scholarly contest about the claim named at full strength (Level 3). The highlight-and-click system is designed so that the apparatus is present without interrupting the conversation unless the participant chooses to step into it. Mode Two is for the participant who needs access to the scaffolding while remaining in the room — who needs to be able to verify, who wants to see how the encounter is grounded, whose trust depends on being able to look.</w:t>
      </w:r>
    </w:p>
    <w:p>
      <w:pPr>
        <w:spacing w:after="200"/>
      </w:pPr>
      <w:r>
        <w:rPr>
          <w:rFonts w:ascii="Georgia" w:cs="Georgia" w:eastAsia="Georgia" w:hAnsi="Georgia"/>
          <w:sz w:val="24"/>
          <w:szCs w:val="24"/>
        </w:rPr>
        <w:t xml:space="preserve">The two modes are presented to the participant as genuine options, each with a brief honest description. The participant is told explicitly that both modes use the same sourcing and the same confidence calibration — the difference is what they see during the conversation, not how carefully the encounter was built. They are told they can switch modes during the encounter. The transparency tier is a starting preference, not a commitment.</w:t>
      </w:r>
    </w:p>
    <w:p>
      <w:pPr>
        <w:spacing w:after="200"/>
      </w:pPr>
      <w:r>
        <w:rPr>
          <w:rFonts w:ascii="Georgia" w:cs="Georgia" w:eastAsia="Georgia" w:hAnsi="Georgia"/>
          <w:sz w:val="24"/>
          <w:szCs w:val="24"/>
        </w:rPr>
        <w:t xml:space="preserve">Role selection suggests a transparency mode default that the participant always overrides. The Regular visitor defaults to Mode One: the apparatus in the background, the conversation in the foreground. The Pastor or teacher defaults to Mode Two: they want to see the sourcing so they can assess what is safe to bring back. The Academic or scholar defaults to Mode Two: they need the apparatus visible to evaluate what they are hearing. The Deconstructing or reconstructing Christian defaults to Mode One: the apparatus may add distance precisely when what this participant needs most is presence. These are suggestions, not assignments. The participant decides.</w:t>
      </w:r>
    </w:p>
    <w:p>
      <w:pPr>
        <w:pStyle w:val="Heading1"/>
        <w:spacing w:after="200" w:before="440"/>
      </w:pPr>
      <w:r>
        <w:rPr>
          <w:rFonts w:ascii="Georgia" w:cs="Georgia" w:eastAsia="Georgia" w:hAnsi="Georgia"/>
          <w:b/>
          <w:bCs/>
          <w:color w:val="1F3864"/>
          <w:sz w:val="34"/>
          <w:szCs w:val="34"/>
        </w:rPr>
        <w:t xml:space="preserve">7. What Is Passed to the Facilitator</w:t>
      </w:r>
    </w:p>
    <w:p>
      <w:pPr>
        <w:spacing w:after="200"/>
      </w:pPr>
      <w:r>
        <w:rPr>
          <w:rFonts w:ascii="Georgia" w:cs="Georgia" w:eastAsia="Georgia" w:hAnsi="Georgia"/>
          <w:sz w:val="24"/>
          <w:szCs w:val="24"/>
        </w:rPr>
        <w:t xml:space="preserve">When the participant enters the table — through any pathway — the Facilitator receives a context packet. The packet governs how the Facilitator opens the encounter. What it contains depends entirely on what the participant provided.</w:t>
      </w:r>
    </w:p>
    <w:p>
      <w:pPr>
        <w:spacing w:after="200"/>
      </w:pPr>
      <w:r>
        <w:rPr>
          <w:rFonts w:ascii="Georgia" w:cs="Georgia" w:eastAsia="Georgia" w:hAnsi="Georgia"/>
          <w:sz w:val="24"/>
          <w:szCs w:val="24"/>
        </w:rPr>
        <w:t xml:space="preserve">The packet contains the entry pathway: which of the three pathways the participant used. This tells the Facilitator immediately how much prior context to expect and what kind of arrival this is. A participant who came through Guided Onboarding has provided calibration. A participant who came through Build Your Own Table has provided world selection. A participant who bypassed has provided nothing, and the Facilitator knows this from the packet.</w:t>
      </w:r>
    </w:p>
    <w:p>
      <w:pPr>
        <w:spacing w:after="200"/>
      </w:pPr>
      <w:r>
        <w:rPr>
          <w:rFonts w:ascii="Georgia" w:cs="Georgia" w:eastAsia="Georgia" w:hAnsi="Georgia"/>
          <w:sz w:val="24"/>
          <w:szCs w:val="24"/>
        </w:rPr>
        <w:t xml:space="preserve">The packet contains the role, if selected. The four-role calibration tells the Facilitator how to hold the opening before the participant has spoken a word — how much discovery work to do, what relational safety attention to bring, what kind of first question to ask.</w:t>
      </w:r>
    </w:p>
    <w:p>
      <w:pPr>
        <w:spacing w:after="200"/>
      </w:pPr>
      <w:r>
        <w:rPr>
          <w:rFonts w:ascii="Georgia" w:cs="Georgia" w:eastAsia="Georgia" w:hAnsi="Georgia"/>
          <w:sz w:val="24"/>
          <w:szCs w:val="24"/>
        </w:rPr>
        <w:t xml:space="preserve">The packet contains the transparency mode, if selected. Mode One or Mode Two. The Facilitator governs the encounter's relationship to the apparatus accordingly from the first moment. If the participant did not select a mode, the Facilitator applies the default suggested by the role (or Mode One if no role was selected), and adjusts if the participant indicates otherwise in the encounter.</w:t>
      </w:r>
    </w:p>
    <w:p>
      <w:pPr>
        <w:spacing w:after="200"/>
      </w:pPr>
      <w:r>
        <w:rPr>
          <w:rFonts w:ascii="Georgia" w:cs="Georgia" w:eastAsia="Georgia" w:hAnsi="Georgia"/>
          <w:sz w:val="24"/>
          <w:szCs w:val="24"/>
        </w:rPr>
        <w:t xml:space="preserve">The packet contains the world selection, if made through Browse pathway. These are the worlds the participant chose. The Facilitator introduces them as the participant's selection — worlds the participant chose, not worlds the Facilitator curated. The participant's agency in selecting is honored in how the introduction is framed.</w:t>
      </w:r>
    </w:p>
    <w:p>
      <w:pPr>
        <w:spacing w:after="200"/>
      </w:pPr>
      <w:r>
        <w:rPr>
          <w:rFonts w:ascii="Georgia" w:cs="Georgia" w:eastAsia="Georgia" w:hAnsi="Georgia"/>
          <w:sz w:val="24"/>
          <w:szCs w:val="24"/>
        </w:rPr>
        <w:t xml:space="preserve">The packet contains the stated need, if offered in Guided Onboarding. What the participant said they are looking for. The Facilitator holds this as opening context — as a place to begin the discovery conversation, not as a script for the encounter. The stated need is what the participant thought they were looking for before they arrived. The encounter may reveal that they were looking for something adjacent, or something they could not yet name.</w:t>
      </w:r>
    </w:p>
    <w:p>
      <w:pPr>
        <w:spacing w:after="200"/>
      </w:pPr>
      <w:r>
        <w:rPr>
          <w:rFonts w:ascii="Georgia" w:cs="Georgia" w:eastAsia="Georgia" w:hAnsi="Georgia"/>
          <w:sz w:val="24"/>
          <w:szCs w:val="24"/>
        </w:rPr>
        <w:t xml:space="preserve">The packet does not contain anything the participant did not explicitly provide. No inferred demographics. No data from prior visits — each session starts fresh from what this packet contains and what this encounter reveals. No behavioral data collected in the background. The packet is what the participant chose to share, and nothing more.</w:t>
      </w:r>
    </w:p>
    <w:p>
      <w:pPr>
        <w:spacing w:after="200"/>
      </w:pPr>
      <w:r>
        <w:rPr>
          <w:rFonts w:ascii="Georgia" w:cs="Georgia" w:eastAsia="Georgia" w:hAnsi="Georgia"/>
          <w:sz w:val="24"/>
          <w:szCs w:val="24"/>
        </w:rPr>
        <w:t xml:space="preserve">When the participant bypassed the pre-encounter sequence, the packet is empty or contains only the entry pathway. The Facilitator receives this and begins its discovery work through the encounter itself. An empty packet is not a problem to be solved. It is a starting position — different from the starting position of a participant who provided a full context, but fully workable. The Facilitator has always been able to serve a participant it knew nothing about. The pre-encounter layer makes that work easier. It does not make it possible.</w:t>
      </w:r>
    </w:p>
    <w:p>
      <w:pPr>
        <w:pStyle w:val="Heading1"/>
        <w:spacing w:after="200" w:before="440"/>
      </w:pPr>
      <w:r>
        <w:rPr>
          <w:rFonts w:ascii="Georgia" w:cs="Georgia" w:eastAsia="Georgia" w:hAnsi="Georgia"/>
          <w:b/>
          <w:bCs/>
          <w:color w:val="1F3864"/>
          <w:sz w:val="34"/>
          <w:szCs w:val="34"/>
        </w:rPr>
        <w:t xml:space="preserve">8. The Encounter Begins</w:t>
      </w:r>
    </w:p>
    <w:p>
      <w:pPr>
        <w:spacing w:after="200"/>
      </w:pPr>
      <w:r>
        <w:rPr>
          <w:rFonts w:ascii="Georgia" w:cs="Georgia" w:eastAsia="Georgia" w:hAnsi="Georgia"/>
          <w:sz w:val="24"/>
          <w:szCs w:val="24"/>
        </w:rPr>
        <w:t>The moment the participant enters the table — through any pathway — the encounter begins and the pre-encounter layer recedes completely. Everything from this point is governed by the Table Design Document and Facilitator-Governance. The pre-encounter layer has done its work. What remains is the encounter itself.</w:t>
      </w:r>
    </w:p>
    <w:p>
      <w:pPr>
        <w:spacing w:after="200"/>
      </w:pPr>
      <w:r>
        <w:rPr>
          <w:rFonts w:ascii="Georgia" w:cs="Georgia" w:eastAsia="Georgia" w:hAnsi="Georgia"/>
          <w:sz w:val="24"/>
          <w:szCs w:val="24"/>
        </w:rPr>
        <w:t xml:space="preserve">The transition from pre-encounter to encounter must be felt as arrival, not as an interface change. The participant should feel that they are entering something — a room, a conversation, a presence — not that a new screen has loaded. The visual design serves this transition directly: the picture background in the prototype phases, the animated table in Phase 1 and beyond, gives the participant something to orient in spatially before the Facilitator speaks. The Facilitator's first words land in a space the participant already feels themselves to be in.</w:t>
      </w:r>
    </w:p>
    <w:p>
      <w:pPr>
        <w:spacing w:after="200"/>
      </w:pPr>
      <w:r>
        <w:rPr>
          <w:rFonts w:ascii="Georgia" w:cs="Georgia" w:eastAsia="Georgia" w:hAnsi="Georgia"/>
          <w:sz w:val="24"/>
          <w:szCs w:val="24"/>
        </w:rPr>
        <w:t xml:space="preserve">The Facilitator opens according to what it received. If the participant specified worlds, the Facilitator introduces them — not as items being loaded, but as presences arriving. If the Facilitator is selecting worlds, it opens with the discovery conversation that will inform that selection: warm, genuinely curious, not procedural. If the participant bypassed everything, the Facilitator opens with genuine reception — the same warmth, without pre-framing, discovering who has come through the first exchange.</w:t>
      </w:r>
    </w:p>
    <w:p>
      <w:pPr>
        <w:spacing w:after="200"/>
      </w:pPr>
      <w:r>
        <w:rPr>
          <w:rFonts w:ascii="Georgia" w:cs="Georgia" w:eastAsia="Georgia" w:hAnsi="Georgia"/>
          <w:sz w:val="24"/>
          <w:szCs w:val="24"/>
        </w:rPr>
        <w:t xml:space="preserve">In all three cases, the opening is relational. The participant is received as a specific person with a specific reason for being here, not processed as a session initiating. The pre-encounter layer's purpose was to give the Facilitator a head start on knowing who has come. The encounter's purpose is to meet that person. The transition between them must be invisible.</w:t>
      </w:r>
    </w:p>
    <w:p>
      <w:pPr>
        <w:pStyle w:val="Heading1"/>
        <w:spacing w:after="200" w:before="440"/>
      </w:pPr>
      <w:r>
        <w:rPr>
          <w:rFonts w:ascii="Georgia" w:cs="Georgia" w:eastAsia="Georgia" w:hAnsi="Georgia"/>
          <w:b/>
          <w:bCs/>
          <w:color w:val="1F3864"/>
          <w:sz w:val="34"/>
          <w:szCs w:val="34"/>
        </w:rPr>
        <w:t xml:space="preserve">9. Phase Implementation</w:t>
      </w:r>
    </w:p>
    <w:p>
      <w:pPr>
        <w:spacing w:after="200"/>
      </w:pPr>
      <w:r>
        <w:rPr>
          <w:rFonts w:ascii="Georgia" w:cs="Georgia" w:eastAsia="Georgia" w:hAnsi="Georgia"/>
          <w:sz w:val="24"/>
          <w:szCs w:val="24"/>
        </w:rPr>
        <w:t xml:space="preserve">The authoritative account of the phase sequence and its gates is the Phase Structure document; this section describes only how the pre-encounter layer is implemented at each phase, and its account must stay consistent with Phase Structure.</w:t>
      </w:r>
    </w:p>
    <w:p>
      <w:pPr>
        <w:spacing w:after="200"/>
      </w:pPr>
      <w:r>
        <w:rPr>
          <w:rFonts w:ascii="Georgia" w:cs="Georgia" w:eastAsia="Georgia" w:hAnsi="Georgia"/>
          <w:sz w:val="24"/>
          <w:szCs w:val="24"/>
        </w:rPr>
        <w:t xml:space="preserve">The full pre-encounter layer as described in this document is the complete design. Each development phase implements a defined subset of it. The design does not change across phases — the implementation scope does. Every phase is a genuine expression of the design at the scope that phase delivers.</w:t>
      </w:r>
    </w:p>
    <w:p>
      <w:pPr>
        <w:spacing w:after="200"/>
      </w:pPr>
      <w:r>
        <w:rPr>
          <w:rFonts w:ascii="Georgia" w:cs="Georgia" w:eastAsia="Georgia" w:hAnsi="Georgia"/>
          <w:sz w:val="24"/>
          <w:szCs w:val="24"/>
        </w:rPr>
        <w:t xml:space="preserve">Prototype Alpha implements a simple pre-encounter screen with two elements: a brief program description and two clearly presented options — “Start a conversation” (Bypass) and “Tell us a bit about yourself” (Guided Onboarding, simplified). Basic role selection is active: the four roles are presented with brief descriptions and the participant selects one. No transparency tier selection is implemented — Mode One is the default throughout the prototype phase. No world menu browsing — world selection is the Facilitator's task, informed by the role and the discovery conversation. What passes to the Facilitator: entry pathway and role if selected. The goal of this phase is to prove the encounter and establish that the pre-encounter context is useful to the Facilitator. The full pre-encounter experience is not the goal of this phase.</w:t>
      </w:r>
    </w:p>
    <w:p>
      <w:pPr>
        <w:spacing w:after="200"/>
      </w:pPr>
      <w:r>
        <w:rPr>
          <w:rFonts w:ascii="Georgia" w:cs="Georgia" w:eastAsia="Georgia" w:hAnsi="Georgia"/>
          <w:sz w:val="24"/>
          <w:szCs w:val="24"/>
        </w:rPr>
        <w:t xml:space="preserve">Prototype Beta adds transparency tier selection: Mode One and Mode Two are briefly described and the participant selects. Basic world introduction is available at the moment of table-setting: when the Facilitator calls in the worlds, it names them and offers brief descriptions the participant can read before they speak. Full four-role calibration is active with slightly richer role descriptions. What passes to the Facilitator: entry pathway, role, transparency mode. World menu browsing — the full browse-and-select experience — is still deferred.</w:t>
      </w:r>
    </w:p>
    <w:p>
      <w:pPr>
        <w:spacing w:after="200"/>
      </w:pPr>
      <w:r>
        <w:rPr>
          <w:rFonts w:ascii="Georgia" w:cs="Georgia" w:eastAsia="Georgia" w:hAnsi="Georgia"/>
          <w:sz w:val="24"/>
          <w:szCs w:val="24"/>
        </w:rPr>
        <w:t xml:space="preserve">Phase 1 is the first full implementation. All three pathways are clearly presented with equal visual weight. The full world menu is live, with menu cards for all five Ancient Church worlds. Full role selection with complete descriptions. Full transparency tier selection with Mode One and Mode Two. Guided Onboarding implemented as the complete warm sequence. Build Your Own Table implemented with the full world menu. Bypass presented with equal weight as a complete option. The complete context packet passes to the Facilitator. This is the first implementation of the complete design as described in this document.</w:t>
      </w:r>
    </w:p>
    <w:p>
      <w:pPr>
        <w:spacing w:after="200"/>
      </w:pPr>
      <w:r>
        <w:rPr>
          <w:rFonts w:ascii="Georgia" w:cs="Georgia" w:eastAsia="Georgia" w:hAnsi="Georgia"/>
          <w:sz w:val="24"/>
          <w:szCs w:val="24"/>
        </w:rPr>
        <w:t xml:space="preserve">Phase 2 and beyond: the world menu grows as worlds are added. As the Reformation world set is added in Phase 2, those worlds' menu cards are added to the menu. As cross-time conversations become possible in later phases, the menu organization may develop to reflect the expanded possibility space. The pre-encounter layer's architecture accommodates growth without requiring redesign — it is built to receive more worlds, more pathways, and more participant types as the system expands.</w:t>
      </w:r>
    </w:p>
    <w:p>
      <w:pPr>
        <w:pStyle w:val="Heading1"/>
        <w:spacing w:after="200" w:before="440"/>
      </w:pPr>
      <w:r>
        <w:rPr>
          <w:rFonts w:ascii="Georgia" w:cs="Georgia" w:eastAsia="Georgia" w:hAnsi="Georgia"/>
          <w:b/>
          <w:bCs/>
          <w:color w:val="1F3864"/>
          <w:sz w:val="34"/>
          <w:szCs w:val="34"/>
        </w:rPr>
        <w:t xml:space="preserve">10. Construction Notes</w:t>
      </w:r>
    </w:p>
    <w:p>
      <w:pPr>
        <w:spacing w:after="160"/>
      </w:pPr>
      <w:r>
        <w:rPr>
          <w:rFonts w:ascii="Georgia" w:cs="Georgia" w:eastAsia="Georgia" w:hAnsi="Georgia"/>
          <w:i/>
          <w:iCs/>
          <w:color w:val="555555"/>
          <w:sz w:val="22"/>
          <w:szCs w:val="22"/>
        </w:rPr>
        <w:t xml:space="preserve">For builders, project record, and system reference. Not participant-facing.</w:t>
      </w:r>
    </w:p>
    <w:p>
      <w:pPr>
        <w:spacing w:after="200"/>
      </w:pPr>
      <w:r>
        <w:rPr>
          <w:rFonts w:ascii="Georgia" w:cs="Georgia" w:eastAsia="Georgia" w:hAnsi="Georgia"/>
          <w:sz w:val="24"/>
          <w:szCs w:val="24"/>
        </w:rPr>
        <w:t xml:space="preserve">Relationship to the Table Design Document. This document describes what happens before the table. The Table Design Document describes what happens at the table. Together they govern the complete participant journey from first arrival at the platform to the gracious close that ends the encounter. Changes to the pre-encounter layer should be made here first and then reflected in whatever runtime implementation governs the pre-encounter screens and onboarding flow. Changes to what happens at the table should be made in the Table Design Document. The two documents must be read together by anyone building the complete participant experience.</w:t>
      </w:r>
    </w:p>
    <w:p>
      <w:pPr>
        <w:spacing w:after="200"/>
      </w:pPr>
      <w:r>
        <w:rPr>
          <w:rFonts w:ascii="Georgia" w:cs="Georgia" w:eastAsia="Georgia" w:hAnsi="Georgia"/>
          <w:sz w:val="24"/>
          <w:szCs w:val="24"/>
        </w:rPr>
        <w:t>Relationship to Facilitator-Governance. Section 4 of Facilitator-Governance (Before the Table: Receiving Pre-Encounter Context) describes the same context packet from the Facilitator's perspective — what it receives, how it uses it, what it does not do with it, and how it handles the case where the packet is empty. The two documents must remain consistent. If the context packet structure changes in this document, Section 4 of Facilitator-Governance must be updated to reflect that change. If the Facilitator's use of the packet changes in Facilitator-Governance, the description of what the packet contains in Section 7 of this document should be reviewed for consistency.</w:t>
      </w:r>
    </w:p>
    <w:p>
      <w:pPr>
        <w:spacing w:after="200"/>
      </w:pPr>
      <w:r>
        <w:rPr>
          <w:rFonts w:ascii="Georgia" w:cs="Georgia" w:eastAsia="Georgia" w:hAnsi="Georgia"/>
          <w:sz w:val="24"/>
          <w:szCs w:val="24"/>
        </w:rPr>
        <w:t xml:space="preserve">Relationship to the World Facilitation Brief. The menu card described in Section 5 of this document as the participant-facing component of each world's presence in the world menu is specified and governed by the World Facilitation Brief template — specifically Section A (Participant Menu Card). When a new world is added to the system and its World Facilitation Brief is completed, the menu card in Section A is what appears in the world menu. The menu card quality standard — specific to this world and not generic Christianity, three to five sentences, no scholarly vocabulary, passes the read-aloud quality test — is specified in the World Facilitation Brief template.</w:t>
      </w:r>
    </w:p>
    <w:p>
      <w:pPr>
        <w:spacing w:after="200"/>
      </w:pPr>
      <w:r>
        <w:rPr>
          <w:rFonts w:ascii="Georgia" w:cs="Georgia" w:eastAsia="Georgia" w:hAnsi="Georgia"/>
          <w:sz w:val="24"/>
          <w:szCs w:val="24"/>
        </w:rPr>
        <w:t xml:space="preserve">What this document generates. This design document governs the production of: the pre-encounter screens the participant interacts with, the program description text, the role selection interface and descriptions, the transparency tier selection interface and descriptions, the world menu interface and the menu card display system, and the context packet structure passed to the Facilitator. All of these are downstream implementations of this design. Changes to any of them should be reflected here first.</w:t>
      </w:r>
    </w:p>
    <w:p>
      <w:pPr>
        <w:spacing w:after="200"/>
      </w:pPr>
      <w:r>
        <w:rPr>
          <w:rFonts w:ascii="Georgia" w:cs="Georgia" w:eastAsia="Georgia" w:hAnsi="Georgia"/>
          <w:sz w:val="24"/>
          <w:szCs w:val="24"/>
        </w:rPr>
        <w:t xml:space="preserve">Readiness status. This document is construction-complete as the governing design document for the pre-encounter layer. The pre-encounter layer has not yet been built or tested. It is not freeze-eligible. It is ready to govern the technical implementation of the pre-encounter screens and to inform the Technology Engagement Brief for the platform decision. Nothing in this document is dependent on a specific platform or implementation technology — the design governs what happens, and the implementation specifies how it happens in the technology chosen.</w:t>
      </w:r>
    </w:p>
    <w:sectPr>
      <w:pgSz w:w="12240" w:h="15840" w:orient="portrait"/>
      <w:pgMar w:top="1440" w:right="1800" w:bottom="1440" w:left="1800" w:header="708" w:footer="708" w:gutter="0"/>
      <w:pgNumType/>
      <w:docGrid w:linePitch="360"/>
    </w:sectPr>
    <w:p>
      <w:pPr>
        <w:pStyle w:val="Heading1"/>
        <w:spacing w:after="200" w:before="440"/>
      </w:pPr>
      <w:r>
        <w:rPr>
          <w:rFonts w:ascii="Georgia" w:cs="Georgia" w:eastAsia="Georgia" w:hAnsi="Georgia"/>
          <w:b/>
          <w:bCs/>
          <w:color w:val="1F3864"/>
          <w:sz w:val="34"/>
          <w:szCs w:val="34"/>
        </w:rPr>
        <w:t xml:space="preserve">Constitutional Grounding</w:t>
      </w:r>
    </w:p>
    <w:p>
      <w:pPr>
        <w:spacing w:after="160"/>
      </w:pPr>
      <w:r>
        <w:rPr>
          <w:rFonts w:ascii="Georgia" w:cs="Georgia" w:eastAsia="Georgia" w:hAnsi="Georgia"/>
          <w:i/>
          <w:iCs/>
          <w:color w:val="555555"/>
          <w:sz w:val="22"/>
          <w:szCs w:val="22"/>
        </w:rPr>
        <w:t xml:space="preserve">This document's governance is grounded in Constitution V2.2. Its principles have these constitutional homes: the equal weighting of the three entry pathways and the pre-encounter layer offered as an invitation rather than a requirement (Article 10, Participatory Encounter and User Agency Principle); the explicit avoidance of behavioral tracking, cross-session data, and any design optimizing for engagement duration or return frequency (Article 33, Vulnerable Participant and Relational Safety Principle); and the anti-dependency stance that refuses to treat the system as a substitute for human community (Article 34, Doorway Not a Home). The body of this document governs by description and named principle rather than by article number; this note carries the constitutional traceability so the body need not.</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Georgia" w:cs="Georgia" w:eastAsia="Georgia" w:hAnsi="Georgia"/>
      <w:b/>
      <w:bCs/>
      <w:color w:val="1F3864"/>
      <w:sz w:val="34"/>
      <w:szCs w:val="34"/>
    </w:rPr>
  </w:style>
  <w:style w:type="paragraph" w:styleId="Heading2">
    <w:name w:val="Heading 2"/>
    <w:basedOn w:val="Normal"/>
    <w:next w:val="Normal"/>
    <w:qFormat/>
    <w:pPr>
      <w:spacing w:after="140" w:before="280"/>
      <w:outlineLvl w:val="1"/>
    </w:pPr>
    <w:rPr>
      <w:rFonts w:ascii="Georgia" w:cs="Georgia" w:eastAsia="Georgia" w:hAnsi="Georgia"/>
      <w:b/>
      <w:bCs/>
      <w:color w:val="2E4057"/>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2026-06-23T00:06:01.544Z</dcterms:created>
  <dcterms:modified xsi:type="dcterms:W3CDTF">2026-06-23T00:06:01.558Z</dcterms:modified>
</cp:coreProperties>
</file>

<file path=docProps/custom.xml><?xml version="1.0" encoding="utf-8"?>
<Properties xmlns="http://schemas.openxmlformats.org/officeDocument/2006/custom-properties" xmlns:vt="http://schemas.openxmlformats.org/officeDocument/2006/docPropsVTypes"/>
</file>