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d144965ab5267d664291e2ad90e7be3d2f870f"/>
    <w:p>
      <w:pPr>
        <w:pStyle w:val="Heading1"/>
      </w:pPr>
      <w:r>
        <w:t xml:space="preserve">Doc_01 — World Identification, Boundaries, and Orientation</w:t>
      </w:r>
    </w:p>
    <w:bookmarkStart w:id="20" w:name="X782d49f128ed6325d7bac7ff2b57dee81231d3d"/>
    <w:p>
      <w:pPr>
        <w:pStyle w:val="Heading2"/>
      </w:pPr>
      <w:r>
        <w:t xml:space="preserve">Cappadocian Formation World — Church in Conversation V7</w:t>
      </w:r>
    </w:p>
    <w:p>
      <w:pPr>
        <w:pStyle w:val="FirstParagraph"/>
      </w:pPr>
      <w:r>
        <w:rPr>
          <w:bCs/>
          <w:b/>
        </w:rPr>
        <w:t xml:space="preserve">World (registry name):</w:t>
      </w:r>
      <w:r>
        <w:t xml:space="preserve"> </w:t>
      </w:r>
      <w:r>
        <w:t xml:space="preserve">Cappadocian Christianity (world_id</w:t>
      </w:r>
      <w:r>
        <w:t xml:space="preserve"> </w:t>
      </w:r>
      <w:r>
        <w:rPr>
          <w:rStyle w:val="VerbatimChar"/>
        </w:rPr>
        <w:t xml:space="preserve">cappadocian-trinitarian</w:t>
      </w:r>
      <w:r>
        <w:t xml:space="preserve">)</w:t>
      </w:r>
      <w:r>
        <w:t xml:space="preserve"> </w:t>
      </w:r>
      <w:r>
        <w:rPr>
          <w:bCs/>
          <w:b/>
        </w:rPr>
        <w:t xml:space="preserve">World code:</w:t>
      </w:r>
      <w:r>
        <w:t xml:space="preserve"> </w:t>
      </w:r>
      <w:r>
        <w:t xml:space="preserve">cappadocian</w:t>
      </w:r>
      <w:r>
        <w:t xml:space="preserve"> </w:t>
      </w:r>
      <w:r>
        <w:rPr>
          <w:bCs/>
          <w:b/>
        </w:rPr>
        <w:t xml:space="preserve">Build track:</w:t>
      </w:r>
      <w:r>
        <w:t xml:space="preserve"> </w:t>
      </w:r>
      <w:r>
        <w:t xml:space="preserve">Recovered from</w:t>
      </w:r>
      <w:r>
        <w:t xml:space="preserve"> </w:t>
      </w:r>
      <w:r>
        <w:rPr>
          <w:rStyle w:val="VerbatimChar"/>
        </w:rPr>
        <w:t xml:space="preserve">origin/CiC-Fable-Cappadocian</w:t>
      </w:r>
      <w:r>
        <w:t xml:space="preserve"> </w:t>
      </w:r>
      <w:r>
        <w:t xml:space="preserve">(2026-08-30), revised in place under CF V7.4 after independent adversarial review found the original (built under V7.3, single autonomous Fable run) had fifteen blocking defects. This revision keeps everything the review did not challenge and rewrites what it did; see</w:t>
      </w:r>
      <w:r>
        <w:t xml:space="preserve"> </w:t>
      </w:r>
      <w:r>
        <w:rPr>
          <w:rStyle w:val="VerbatimChar"/>
        </w:rPr>
        <w:t xml:space="preserve">CAPPADOCIAN_BUILD_LEDGER.md</w:t>
      </w:r>
      <w:r>
        <w:t xml:space="preserve"> </w:t>
      </w:r>
      <w:r>
        <w:t xml:space="preserve">§5 for the review record.</w:t>
      </w:r>
      <w:r>
        <w:t xml:space="preserve"> </w:t>
      </w:r>
      <w:r>
        <w:rPr>
          <w:bCs/>
          <w:b/>
        </w:rPr>
        <w:t xml:space="preserve">Step:</w:t>
      </w:r>
      <w:r>
        <w:t xml:space="preserve"> </w:t>
      </w:r>
      <w:r>
        <w:t xml:space="preserve">1 of 10 (Construction Framework V7.4, Part VII)</w:t>
      </w:r>
      <w:r>
        <w:t xml:space="preserve"> </w:t>
      </w:r>
      <w:r>
        <w:rPr>
          <w:bCs/>
          <w:b/>
        </w:rPr>
        <w:t xml:space="preserve">Governed by:</w:t>
      </w:r>
      <w:r>
        <w:t xml:space="preserve"> </w:t>
      </w:r>
      <w:r>
        <w:t xml:space="preserve">Construction Framework Parts I–II; Forces Framework; Constitution Articles 20, 21, 22.</w:t>
      </w:r>
      <w:r>
        <w:t xml:space="preserve"> </w:t>
      </w:r>
      <w:r>
        <w:rPr>
          <w:bCs/>
          <w:b/>
        </w:rPr>
        <w:t xml:space="preserve">Step 0 seed:</w:t>
      </w:r>
      <w:r>
        <w:t xml:space="preserve"> </w:t>
      </w:r>
      <w:r>
        <w:t xml:space="preserve">this world is seed #5 of the Step-0 portfolio (</w:t>
      </w:r>
      <w:r>
        <w:rPr>
          <w:rStyle w:val="VerbatimChar"/>
        </w:rPr>
        <w:t xml:space="preserve">CiC_Step0_Conclusion_FINAL_v2.docx</w:t>
      </w:r>
      <w:r>
        <w:t xml:space="preserve">), selected 2026-08-30 for recovery-and-audit per the Record-Native World Build Process V1.2’s own instruction (a substantially built orphan takes priority over an unbuilt candidate).</w:t>
      </w:r>
      <w:r>
        <w:t xml:space="preserve"> </w:t>
      </w:r>
      <w:r>
        <w:rPr>
          <w:bCs/>
          <w:b/>
        </w:rPr>
        <w:t xml:space="preserve">Status:</w:t>
      </w:r>
      <w:r>
        <w:t xml:space="preserve"> </w:t>
      </w:r>
      <w:r>
        <w:t xml:space="preserve">Revised, one independent review round complete on the prior version; this revision itself awaits its own review round before Doc_01 can be treated as cleared. All citations remain unverified against acquired primary texts — see</w:t>
      </w:r>
      <w:r>
        <w:t xml:space="preserve"> </w:t>
      </w:r>
      <w:r>
        <w:rPr>
          <w:rStyle w:val="VerbatimChar"/>
        </w:rPr>
        <w:t xml:space="preserve">cappadocian_G1_Scope_and_Source_Acquisition_Manifest.md</w:t>
      </w:r>
      <w:r>
        <w:t xml:space="preserve"> </w:t>
      </w:r>
      <w:r>
        <w:t xml:space="preserve">for acquisition status. Historical corrections below rest on the reviewing and revising models’ own training knowledge, not on checked editions; several are flagged for confirmation once the manifest’s texts are downloaded.</w:t>
      </w:r>
    </w:p>
    <w:p>
      <w:r>
        <w:pict>
          <v:rect style="width:0;height:1.5pt" o:hralign="center" o:hrstd="t" o:hr="t"/>
        </w:pict>
      </w:r>
    </w:p>
    <w:bookmarkEnd w:id="20"/>
    <w:bookmarkStart w:id="21" w:name="X60fe2639611bb1f9fcb56d26e1aa93e85a10060"/>
    <w:p>
      <w:pPr>
        <w:pStyle w:val="Heading2"/>
      </w:pPr>
      <w:r>
        <w:t xml:space="preserve">1. The Label Test: Does</w:t>
      </w:r>
      <w:r>
        <w:t xml:space="preserve"> </w:t>
      </w:r>
      <w:r>
        <w:t xml:space="preserve">“</w:t>
      </w:r>
      <w:r>
        <w:t xml:space="preserve">Nicene-Cappadocian</w:t>
      </w:r>
      <w:r>
        <w:t xml:space="preserve">”</w:t>
      </w:r>
      <w:r>
        <w:t xml:space="preserve"> </w:t>
      </w:r>
      <w:r>
        <w:t xml:space="preserve">Hold?</w:t>
      </w:r>
    </w:p>
    <w:p>
      <w:pPr>
        <w:pStyle w:val="FirstParagraph"/>
      </w:pPr>
      <w:r>
        <w:rPr>
          <w:bCs/>
          <w:b/>
        </w:rPr>
        <w:t xml:space="preserve">Finding: the world coheres as a confessional-and-regional formation ecology — the pro-Nicene, and after 381 the imperially established, Christian community of Cappadocia and Pontus — not as a claim to the region’s whole population regardless of creed. Both halves of the label mislead if read alone or read as a total-population claim. Recommended self-description below.</w:t>
      </w:r>
    </w:p>
    <w:p>
      <w:pPr>
        <w:pStyle w:val="BodyText"/>
      </w:pPr>
      <w:r>
        <w:rPr>
          <w:bCs/>
          <w:b/>
        </w:rPr>
        <w:t xml:space="preserve">The confessional boundary, stated up front.</w:t>
      </w:r>
      <w:r>
        <w:t xml:space="preserve"> </w:t>
      </w:r>
      <w:r>
        <w:t xml:space="preserve">This world is the formation ecology of the churches that held, defended, and (after 381) inherited the establishment of the Nicene confession in this region — the communities whose surviving voice is Basil of Caesarea, Gregory of Nazianzus, Gregory of Nyssa, and the households and congregations around them. It is not a claim to reconstruct every resident of fourth-century Cappadocia-Pontus: the region’s Homoian church (the court-aligned communion under Constantius and Valens, which held sees and imperial backing through much of 360–378), the Eunomian movement (whose founder was himself Cappadocian by birth), the Hypsistarian sect (the elder Gregory of Nazianzus’ own former religion — Documented via his son’s funeral oration), and the region’s Jewish and old-religion populations are none of them</w:t>
      </w:r>
      <w:r>
        <w:t xml:space="preserve"> </w:t>
      </w:r>
      <w:r>
        <w:t xml:space="preserve">“</w:t>
      </w:r>
      <w:r>
        <w:t xml:space="preserve">this world</w:t>
      </w:r>
      <w:r>
        <w:t xml:space="preserve">”</w:t>
      </w:r>
      <w:r>
        <w:t xml:space="preserve"> </w:t>
      </w:r>
      <w:r>
        <w:t xml:space="preserve">in the sense this project’s other formation worlds use the term — they are this world’s boundary, its opponents, and in the Homoian case for two decades its rival establishment, exactly as Alexandria’s registered world treats its own non-Nicene neighbors as boundary rather than as itself. This is a choice, not a discovery, and it is named as one so a later reader is not left to guess whether</w:t>
      </w:r>
      <w:r>
        <w:t xml:space="preserve"> </w:t>
      </w:r>
      <w:r>
        <w:t xml:space="preserve">“</w:t>
      </w:r>
      <w:r>
        <w:t xml:space="preserve">Nicene-Cappadocian</w:t>
      </w:r>
      <w:r>
        <w:t xml:space="preserve">”</w:t>
      </w:r>
      <w:r>
        <w:t xml:space="preserve"> </w:t>
      </w:r>
      <w:r>
        <w:t xml:space="preserve">quietly expanded or contracted its own object between sections.</w:t>
      </w:r>
    </w:p>
    <w:p>
      <w:pPr>
        <w:pStyle w:val="BodyText"/>
      </w:pPr>
      <w:r>
        <w:t xml:space="preserve">Read alone,</w:t>
      </w:r>
      <w:r>
        <w:t xml:space="preserve"> </w:t>
      </w:r>
      <w:r>
        <w:rPr>
          <w:bCs/>
          <w:b/>
        </w:rPr>
        <w:t xml:space="preserve">“</w:t>
      </w:r>
      <w:r>
        <w:rPr>
          <w:bCs/>
          <w:b/>
        </w:rPr>
        <w:t xml:space="preserve">Nicene</w:t>
      </w:r>
      <w:r>
        <w:rPr>
          <w:bCs/>
          <w:b/>
        </w:rPr>
        <w:t xml:space="preserve">”</w:t>
      </w:r>
      <w:r>
        <w:t xml:space="preserve"> </w:t>
      </w:r>
      <w:r>
        <w:t xml:space="preserve">still over-claims the wider pro-Nicene movement (Athanasius and Alexandria — a separately registered world; Hilary and the Latin West; the Antiochene parties; Marcellus of Ancyra). Read alone,</w:t>
      </w:r>
      <w:r>
        <w:t xml:space="preserve"> </w:t>
      </w:r>
      <w:r>
        <w:rPr>
          <w:bCs/>
          <w:b/>
        </w:rPr>
        <w:t xml:space="preserve">“</w:t>
      </w:r>
      <w:r>
        <w:rPr>
          <w:bCs/>
          <w:b/>
        </w:rPr>
        <w:t xml:space="preserve">Cappadocian</w:t>
      </w:r>
      <w:r>
        <w:rPr>
          <w:bCs/>
          <w:b/>
        </w:rPr>
        <w:t xml:space="preserve">”</w:t>
      </w:r>
      <w:r>
        <w:t xml:space="preserve"> </w:t>
      </w:r>
      <w:r>
        <w:t xml:space="preserve">still over-claims temporally in both directions: third-century Cappadocian Christianity is independently documented (Firmilian of Caesarea’s correspondence with Cyprian in the 250s, preserved as Cyprian’s Epistle 74/75 (numbering differs between the older and modern editions); Gregory Thaumaturgus’ mission in Pontus, c. 240–270), and continues long after into the Byzantine church of the rock-cut valleys (whose famous painted churches are centuries later and are</w:t>
      </w:r>
      <w:r>
        <w:t xml:space="preserve"> </w:t>
      </w:r>
      <w:r>
        <w:rPr>
          <w:bCs/>
          <w:b/>
        </w:rPr>
        <w:t xml:space="preserve">not</w:t>
      </w:r>
      <w:r>
        <w:t xml:space="preserve"> </w:t>
      </w:r>
      <w:r>
        <w:t xml:space="preserve">evidence for this world). It also under-claims geographically within its own confessional boundary: this world’s documented life runs beyond Cappadocia proper into Pontus (the family estates at Annisa on the Iris; Neocaesarea), Armenia Minor (Sebaste; Basil’s interventions in the Armenian churches), and into Lycaonia as a genuine extension arc, not merely a source the world happens to cite. Iconium’s inclusion rests on more than correspondence — Basil wrote extensively to many sees this world does not claim (Eusebius of Samosata, Athanasius, the Westerns), and correspondence alone is not the criterion. Amphilochius is admitted because he is Nazianzen’s own cousin, a junior member of this circle by kinship and formation, and a Cappadocian by origin who returns to pastor an adjacent see — a person of this world sent outward, not merely a correspondent in it.</w:t>
      </w:r>
    </w:p>
    <w:p>
      <w:pPr>
        <w:pStyle w:val="BodyText"/>
      </w:pPr>
      <w:r>
        <w:t xml:space="preserve">What the label actually names, and what the evidence supports as one distinct confessional-and-regional formation ecology, is:</w:t>
      </w:r>
      <w:r>
        <w:t xml:space="preserve"> </w:t>
      </w:r>
      <w:r>
        <w:rPr>
          <w:bCs/>
          <w:b/>
        </w:rPr>
        <w:t xml:space="preserve">the Nicene-confessing Christianity of the Cappadocian-Pontic highlands in the era the confession was contested, defended, and finally established — roughly Nicaea to the death of the last of the great generation (c. 325 – c. 394).</w:t>
      </w:r>
      <w:r>
        <w:t xml:space="preserve"> </w:t>
      </w:r>
      <w:r>
        <w:t xml:space="preserve">The evidence for treating this as one distinct world:</w:t>
      </w:r>
    </w:p>
    <w:p>
      <w:pPr>
        <w:numPr>
          <w:ilvl w:val="0"/>
          <w:numId w:val="1001"/>
        </w:numPr>
        <w:pStyle w:val="Compact"/>
      </w:pPr>
      <w:r>
        <w:rPr>
          <w:bCs/>
          <w:b/>
        </w:rPr>
        <w:t xml:space="preserve">Recurring formation ecology</w:t>
      </w:r>
      <w:r>
        <w:t xml:space="preserve"> </w:t>
      </w:r>
      <w:r>
        <w:t xml:space="preserve">(Documented at the level of elements; the pattern’s coherence as one world is this document’s own Dominant Modern Reconstruction, not a scholarly consensus — see §5): formation through the Christian gentry household and its elders; the local martyrs’ feasts (panegyreis) as the countryside’s festival calendar; catechesis toward a baptism whose Trinitarian formula is the community’s doctrinal spine; the new ascetic communities (brotherhoods and sisterhoods) ordered toward prayer, work, and the poor; the bishop as teacher, patron in famine, and negotiator before governors; psalmody, including night vigils, as the shared prayer-culture; Greek paideia as the elite formation ladder the church both used and disciplined.</w:t>
      </w:r>
    </w:p>
    <w:p>
      <w:pPr>
        <w:numPr>
          <w:ilvl w:val="0"/>
          <w:numId w:val="1001"/>
        </w:numPr>
        <w:pStyle w:val="Compact"/>
      </w:pPr>
      <w:r>
        <w:rPr>
          <w:bCs/>
          <w:b/>
        </w:rPr>
        <w:t xml:space="preserve">Recurring gravitational questions</w:t>
      </w:r>
      <w:r>
        <w:t xml:space="preserve"> </w:t>
      </w:r>
      <w:r>
        <w:t xml:space="preserve">(Documented as questions; their organization tested at Doc_04): how the incomprehensible God can be truly confessed against those who claimed to define him (the Eunomian contest) and those who demoted the Spirit (the Pneumatomachian contest); how the ascetic renunciation sweeping Anatolia should be ordered — against its own excesses (the Gangra censures) and toward the poor; what wealth is for, asked in famine; whether the philosopher’s retreat (hesychia) or the church’s burden is the true Christian life — asked by the very men who had to live both.</w:t>
      </w:r>
    </w:p>
    <w:p>
      <w:pPr>
        <w:numPr>
          <w:ilvl w:val="0"/>
          <w:numId w:val="1001"/>
        </w:numPr>
        <w:pStyle w:val="Compact"/>
      </w:pPr>
      <w:r>
        <w:rPr>
          <w:bCs/>
          <w:b/>
        </w:rPr>
        <w:t xml:space="preserve">Distinction from adjacent worlds, argued against those worlds’ own registered scope, not against a textbook version of them</w:t>
      </w:r>
      <w:r>
        <w:t xml:space="preserve"> </w:t>
      </w:r>
      <w:r>
        <w:t xml:space="preserve">(see §2 for the full argument): from</w:t>
      </w:r>
      <w:r>
        <w:t xml:space="preserve"> </w:t>
      </w:r>
      <w:r>
        <w:rPr>
          <w:bCs/>
          <w:b/>
        </w:rPr>
        <w:t xml:space="preserve">Alexandria</w:t>
      </w:r>
      <w:r>
        <w:t xml:space="preserve"> </w:t>
      </w:r>
      <w:r>
        <w:t xml:space="preserve">(registered scope c. 150–400, including Athanasius and the fourth-century Trinitarian controversies as they played out in Egypt) by formation axis and institutional texture, not by claiming Alexandria had no fourth-century Trinitarian fight of its own. From the</w:t>
      </w:r>
      <w:r>
        <w:t xml:space="preserve"> </w:t>
      </w:r>
      <w:r>
        <w:rPr>
          <w:bCs/>
          <w:b/>
        </w:rPr>
        <w:t xml:space="preserve">Desert</w:t>
      </w:r>
      <w:r>
        <w:t xml:space="preserve"> </w:t>
      </w:r>
      <w:r>
        <w:t xml:space="preserve">(registered around the Egyptian anchoritic and Pachomian coenobitic corpus) by evidentiary base and formation-logic emphasis, not by claiming Cappadocian asceticism invented communal life — Pachomian cenobitism predates Basil’s own ascetic career by a generation, and Basil’s Rules are argued in Doc_02 §1.1 to be a</w:t>
      </w:r>
      <w:r>
        <w:t xml:space="preserve"> </w:t>
      </w:r>
      <w:r>
        <w:rPr>
          <w:iCs/>
          <w:i/>
        </w:rPr>
        <w:t xml:space="preserve">reformed</w:t>
      </w:r>
      <w:r>
        <w:t xml:space="preserve"> </w:t>
      </w:r>
      <w:r>
        <w:t xml:space="preserve">response to an existing radical ascetic ferment (the Eustathian movement), not an origin point. From the</w:t>
      </w:r>
      <w:r>
        <w:t xml:space="preserve"> </w:t>
      </w:r>
      <w:r>
        <w:rPr>
          <w:bCs/>
          <w:b/>
        </w:rPr>
        <w:t xml:space="preserve">early Latin West</w:t>
      </w:r>
      <w:r>
        <w:t xml:space="preserve"> </w:t>
      </w:r>
      <w:r>
        <w:t xml:space="preserve">by language, by the specific Greek theological vocabulary this world’s controversies are fought in (ousia/hypostasis, homoousios), and by institutional texture (metropolitan-provincial politics under an often-hostile, itinerant Eastern imperial court, versus the West’s comparatively more stable conciliar-episcopal structure under Hilary and later Ambrose) — not by claiming the Latin West had no Trinitarian contest of its own (Ariminum 359 and the Milan struggle under Auxentius and Ambrose show it plainly did) and never by reference to the Pelagian controversy, which begins c. 411, seventeen years after this world’s own close, and cannot be part of what differentiates it.</w:t>
      </w:r>
    </w:p>
    <w:p>
      <w:pPr>
        <w:pStyle w:val="FirstParagraph"/>
      </w:pPr>
      <w:r>
        <w:rPr>
          <w:bCs/>
          <w:b/>
        </w:rPr>
        <w:t xml:space="preserve">Boundary decision — beginning: c. 325.</w:t>
      </w:r>
      <w:r>
        <w:t xml:space="preserve"> </w:t>
      </w:r>
      <w:r>
        <w:t xml:space="preserve">Constantine’s victory over Licinius (324) ends the Eastern persecutions, and Nicaea (325) frames the confession whose contest defines the era; Cappadocian and Pontic bishops subscribe (Leontius of Caesarea among them). Confidence: this is</w:t>
      </w:r>
      <w:r>
        <w:t xml:space="preserve"> </w:t>
      </w:r>
      <w:r>
        <w:rPr>
          <w:bCs/>
          <w:b/>
        </w:rPr>
        <w:t xml:space="preserve">Dominant Modern Reconstruction, argued from Documented events</w:t>
      </w:r>
      <w:r>
        <w:t xml:space="preserve"> </w:t>
      </w:r>
      <w:r>
        <w:t xml:space="preserve">(the persecutions’ end and Nicaea’s date are not themselves in dispute; treating 325 as this world’s own starting line is this document’s synthesis of them, and is defended, not settled scholarship). The third-century inheritance — Gregory Thaumaturgus’ mission and liturgical memory; the confessor-grandparents of the great families — is carried</w:t>
      </w:r>
      <w:r>
        <w:t xml:space="preserve"> </w:t>
      </w:r>
      <w:r>
        <w:rPr>
          <w:bCs/>
          <w:b/>
        </w:rPr>
        <w:t xml:space="preserve">into</w:t>
      </w:r>
      <w:r>
        <w:t xml:space="preserve"> </w:t>
      </w:r>
      <w:r>
        <w:t xml:space="preserve">the world as an initiating internal force (§4), not annexed as part of it. Gregory Thaumaturgus’</w:t>
      </w:r>
      <w:r>
        <w:t xml:space="preserve"> </w:t>
      </w:r>
      <w:r>
        <w:rPr>
          <w:iCs/>
          <w:i/>
        </w:rPr>
        <w:t xml:space="preserve">creed</w:t>
      </w:r>
      <w:r>
        <w:t xml:space="preserve">, specifically, is carried at the lower confidence Doc_02 §1.6/§3 already assigns it (Contested authenticity — it survives only inside Gregory of Nyssa’s</w:t>
      </w:r>
      <w:r>
        <w:t xml:space="preserve"> </w:t>
      </w:r>
      <w:r>
        <w:rPr>
          <w:iCs/>
          <w:i/>
        </w:rPr>
        <w:t xml:space="preserve">Life</w:t>
      </w:r>
      <w:r>
        <w:t xml:space="preserve">, written over a century later).</w:t>
      </w:r>
    </w:p>
    <w:p>
      <w:pPr>
        <w:pStyle w:val="BodyText"/>
      </w:pPr>
      <w:r>
        <w:rPr>
          <w:bCs/>
          <w:b/>
        </w:rPr>
        <w:t xml:space="preserve">The world’s own self-description.</w:t>
      </w:r>
      <w:r>
        <w:t xml:space="preserve"> </w:t>
      </w:r>
      <w:r>
        <w:t xml:space="preserve">The self-description</w:t>
      </w:r>
      <w:r>
        <w:t xml:space="preserve"> </w:t>
      </w:r>
      <w:r>
        <w:t xml:space="preserve">“</w:t>
      </w:r>
      <w:r>
        <w:t xml:space="preserve">the peace after the last martyrs</w:t>
      </w:r>
      <w:r>
        <w:t xml:space="preserve">”</w:t>
      </w:r>
      <w:r>
        <w:t xml:space="preserve"> </w:t>
      </w:r>
      <w:r>
        <w:t xml:space="preserve">is very likely factually wrong, and matters beyond this document because it was carried into the deployed-style Permanent Prompt’s own opening sentence.</w:t>
      </w:r>
      <w:r>
        <w:t xml:space="preserve"> </w:t>
      </w:r>
      <w:r>
        <w:rPr>
          <w:bCs/>
          <w:b/>
        </w:rPr>
        <w:t xml:space="preserve">Eupsychius of Caesarea was executed under Julian in 362</w:t>
      </w:r>
      <w:r>
        <w:t xml:space="preserve">, inside this world’s own span by nearly four decades, and his cult is attested in-period: Basil’s own letters invite fellow bishops to his annual feast at Caesarea (7 September). A self-description built on</w:t>
      </w:r>
      <w:r>
        <w:t xml:space="preserve"> </w:t>
      </w:r>
      <w:r>
        <w:t xml:space="preserve">“</w:t>
      </w:r>
      <w:r>
        <w:t xml:space="preserve">no martyrs died among us after the peace</w:t>
      </w:r>
      <w:r>
        <w:t xml:space="preserve">”</w:t>
      </w:r>
      <w:r>
        <w:t xml:space="preserve"> </w:t>
      </w:r>
      <w:r>
        <w:t xml:space="preserve">is not defensible. The self-description below keeps the true and useful part of that claim (this world begins after the</w:t>
      </w:r>
      <w:r>
        <w:t xml:space="preserve"> </w:t>
      </w:r>
      <w:r>
        <w:rPr>
          <w:iCs/>
          <w:i/>
        </w:rPr>
        <w:t xml:space="preserve">systematic, empire-wide</w:t>
      </w:r>
      <w:r>
        <w:t xml:space="preserve"> </w:t>
      </w:r>
      <w:r>
        <w:t xml:space="preserve">persecutions end, not that it has no martyrs of its own) and names Eupsychius explicitly rather than erasing him — his death under a briefly-restored persecuting court is itself formation evidence (the world’s own confessor-memory did not end at 325, it was tested again within the founding generation’s own lifetime) and belongs in Doc_02/Doc_09.</w:t>
      </w:r>
    </w:p>
    <w:p>
      <w:pPr>
        <w:pStyle w:val="BodyText"/>
      </w:pPr>
      <w:r>
        <w:rPr>
          <w:bCs/>
          <w:b/>
        </w:rPr>
        <w:t xml:space="preserve">Boundary decision — ending: two distinct dates, not one.</w:t>
      </w:r>
      <w:r>
        <w:t xml:space="preserve"> </w:t>
      </w:r>
      <w:r>
        <w:t xml:space="preserve">§4a’s six-question separation test locates the world’s actual</w:t>
      </w:r>
      <w:r>
        <w:t xml:space="preserve"> </w:t>
      </w:r>
      <w:r>
        <w:rPr>
          <w:bCs/>
          <w:b/>
        </w:rPr>
        <w:t xml:space="preserve">ecological break at 381</w:t>
      </w:r>
      <w:r>
        <w:t xml:space="preserve">: the Council of Constantinople and the Theodosian settlement dissolve, by victory, the situational gravity (</w:t>
      </w:r>
      <w:r>
        <w:t xml:space="preserve">“</w:t>
      </w:r>
      <w:r>
        <w:t xml:space="preserve">the contested church under the contested empire</w:t>
      </w:r>
      <w:r>
        <w:t xml:space="preserve">”</w:t>
      </w:r>
      <w:r>
        <w:t xml:space="preserve">) this world’s whole life had organized around, and formation, worship’s live stakes, authority’s operating condition, and interpretation’s status all change at that point, not gradually across the following thirteen years.</w:t>
      </w:r>
      <w:r>
        <w:t xml:space="preserve"> </w:t>
      </w:r>
      <w:r>
        <w:rPr>
          <w:bCs/>
          <w:b/>
        </w:rPr>
        <w:t xml:space="preserve">394 is a second, separate choice — the evidentiary horizon for the founding generation’s living witness</w:t>
      </w:r>
      <w:r>
        <w:t xml:space="preserve">, chosen because it is when the last of that generation still securely attested falls silent. That generation is not only the three famous authors: Macrina died before the 381 break itself (379 traditional, or 378 on the same redating that moves Basil’s own death — the two are computed from the same nine-months-later relationship the Vita states, so they move together, not independently), Peter of Sebaste is last attested c. 391, and Gregory of Nyssa c. 394 — the closing date tracks the household’s own last survivor, not</w:t>
      </w:r>
      <w:r>
        <w:t xml:space="preserve"> </w:t>
      </w:r>
      <w:r>
        <w:t xml:space="preserve">“</w:t>
      </w:r>
      <w:r>
        <w:t xml:space="preserve">when the writers stopped writing.</w:t>
      </w:r>
      <w:r>
        <w:t xml:space="preserve">”</w:t>
      </w:r>
      <w:r>
        <w:t xml:space="preserve"> </w:t>
      </w:r>
      <w:r>
        <w:t xml:space="preserve">Confidence: the 381 ecological break is</w:t>
      </w:r>
      <w:r>
        <w:t xml:space="preserve"> </w:t>
      </w:r>
      <w:r>
        <w:rPr>
          <w:bCs/>
          <w:b/>
        </w:rPr>
        <w:t xml:space="preserve">Dominant Modern Reconstruction</w:t>
      </w:r>
      <w:r>
        <w:t xml:space="preserve">, built from Documented events and argued from a stated test (§4a); the choice of 394 specifically, rather than 391 or 390, as this document’s closing year is the softer, more arbitrary part of the claim and is flagged for external review. The alternative endpoints considered and declined: c. 400, or 398 (Eunomius’ books burned by imperial order) — both judged as aftermath of the 381 settlement, not a further change in the world’s own formation logic.</w:t>
      </w:r>
    </w:p>
    <w:p>
      <w:pPr>
        <w:pStyle w:val="BodyText"/>
      </w:pPr>
      <w:r>
        <w:rPr>
          <w:bCs/>
          <w:b/>
        </w:rPr>
        <w:t xml:space="preserve">Geographic scope:</w:t>
      </w:r>
      <w:r>
        <w:t xml:space="preserve"> </w:t>
      </w:r>
      <w:r>
        <w:t xml:space="preserve">Cappadocia proper (Caesarea/Kaisareia the metropolis; Nazianzus; Nyssa; Tyana; the villages and estates of the plateau), Pontus along the Iris valley (Annisa/Annesi, Neocaesarea, Ibora), Armenia Minor (Sebaste and its region), and Lycaonia insofar as Iconium’s see (Amphilochius) and its rural discipline appear in this world’s own canonical-letter evidence — with two documented extension-arcs beyond permanent residence: the education arc and the Constantinople mission (379–381). Confidence: Documented for the centers; the inclusion of Armenia Minor and Lycaonia as participant rests on named correspondents and is Dominant Modern Reconstruction from Documented connections, not itself a scholarly consensus; formation detail for the plateau villages and for Iconium’s own countryside is thin everywhere (named at Doc_02).</w:t>
      </w:r>
    </w:p>
    <w:p>
      <w:pPr>
        <w:pStyle w:val="BodyText"/>
      </w:pPr>
      <w:r>
        <w:rPr>
          <w:bCs/>
          <w:b/>
        </w:rPr>
        <w:t xml:space="preserve">Cultural scope — the population this world reconstructs, named under §1’s own confessional filter, not around it.</w:t>
      </w:r>
      <w:r>
        <w:t xml:space="preserve"> </w:t>
      </w:r>
      <w:r>
        <w:t xml:space="preserve">The population this world’s own sources show us as</w:t>
      </w:r>
      <w:r>
        <w:t xml:space="preserve"> </w:t>
      </w:r>
      <w:r>
        <w:rPr>
          <w:iCs/>
          <w:i/>
        </w:rPr>
        <w:t xml:space="preserve">its</w:t>
      </w:r>
      <w:r>
        <w:t xml:space="preserve"> </w:t>
      </w:r>
      <w:r>
        <w:t xml:space="preserve">(i.e., Nicene-confessing) people: plateau farmers, herdsmen, and artisans of Caesarea within its congregations; women across every register named above, from Macrina’s sisterhood to the</w:t>
      </w:r>
      <w:r>
        <w:t xml:space="preserve"> </w:t>
      </w:r>
      <w:r>
        <w:t xml:space="preserve">“</w:t>
      </w:r>
      <w:r>
        <w:t xml:space="preserve">ordinary</w:t>
      </w:r>
      <w:r>
        <w:t xml:space="preserve">”</w:t>
      </w:r>
      <w:r>
        <w:t xml:space="preserve"> </w:t>
      </w:r>
      <w:r>
        <w:t xml:space="preserve">wives and widows the canonical letters discipline; the enslaved within Nicene households and communities (Cappadocia’s status as a slave-exporting region is well attested for the Republican and early imperial periods specifically — carried here as Widely Accepted for the region’s general character, Inferential for the fourth century in particular); miners and the poor of the famine years who came to the church’s door; and the curial-landowner class from which the world’s writers came.</w:t>
      </w:r>
      <w:r>
        <w:t xml:space="preserve"> </w:t>
      </w:r>
      <w:r>
        <w:rPr>
          <w:bCs/>
          <w:b/>
        </w:rPr>
        <w:t xml:space="preserve">The honest limit this filter creates, stated rather than smoothed over:</w:t>
      </w:r>
      <w:r>
        <w:t xml:space="preserve"> </w:t>
      </w:r>
      <w:r>
        <w:t xml:space="preserve">the sources almost never let us confirm a given plateau farmer’s or artisan’s confession — the confessional boundary is clean in principle and unrecoverable in practice for most of the population named above; this document treats them as this world’s own where the sources place them inside its congregations, canons, or institutions (a famine petitioner at the poorhouse, a penitent under Basil’s canons), and does not extend the claim past what the sources actually locate. The boundary claim explicitly refuses to equate the world with its three most famous authors (Article 20 duty begins here; the Author Gravity problem of this world is severe and is treated at Doc_02) — and that refusal is now held through to the ending-boundary argument at §4a, which names Macrina and Peter of Sebaste as part of the founding generation’s own close, not only the three authors.</w:t>
      </w:r>
    </w:p>
    <w:p>
      <w:pPr>
        <w:pStyle w:val="BodyText"/>
      </w:pPr>
      <w:r>
        <w:rPr>
          <w:bCs/>
          <w:b/>
        </w:rPr>
        <w:t xml:space="preserve">Recommended naming (as concluded at this step):</w:t>
      </w:r>
      <w:r>
        <w:t xml:space="preserve"> </w:t>
      </w:r>
      <w:r>
        <w:t xml:space="preserve">retain the registry identifier</w:t>
      </w:r>
      <w:r>
        <w:t xml:space="preserve"> </w:t>
      </w:r>
      <w:r>
        <w:rPr>
          <w:bCs/>
          <w:b/>
        </w:rPr>
        <w:t xml:space="preserve">Nicene-Cappadocian</w:t>
      </w:r>
      <w:r>
        <w:t xml:space="preserve"> </w:t>
      </w:r>
      <w:r>
        <w:t xml:space="preserve">(stable architectural identifier, code</w:t>
      </w:r>
      <w:r>
        <w:t xml:space="preserve"> </w:t>
      </w:r>
      <w:r>
        <w:rPr>
          <w:rStyle w:val="VerbatimChar"/>
        </w:rPr>
        <w:t xml:space="preserve">cappadocian</w:t>
      </w:r>
      <w:r>
        <w:t xml:space="preserve">), with the world’s own working self-description:</w:t>
      </w:r>
      <w:r>
        <w:t xml:space="preserve"> </w:t>
      </w:r>
      <w:r>
        <w:rPr>
          <w:bCs/>
          <w:b/>
        </w:rPr>
        <w:t xml:space="preserve">“</w:t>
      </w:r>
      <w:r>
        <w:rPr>
          <w:bCs/>
          <w:b/>
        </w:rPr>
        <w:t xml:space="preserve">the churches of Cappadocia and Pontus that held the faith of Nicaea, from the years after the great persecutions to the death of the last of the great household — years that cost us Eupsychius too, at Caesarea, under the last of the persecuting emperors (c. 325 – c. 394).</w:t>
      </w:r>
      <w:r>
        <w:rPr>
          <w:bCs/>
          <w:b/>
        </w:rPr>
        <w:t xml:space="preserve">”</w:t>
      </w:r>
      <w:r>
        <w:t xml:space="preserve"> </w:t>
      </w:r>
      <w:r>
        <w:t xml:space="preserve">This keeps what the original phrase got right (the world begins after the empire-wide persecutions, not that it has no martyrs of its own) and names Eupsychius directly as this world’s own later martyr rather than defining the era by his absence. Plain statement for the record: read without these boundaries,</w:t>
      </w:r>
      <w:r>
        <w:t xml:space="preserve"> </w:t>
      </w:r>
      <w:r>
        <w:t xml:space="preserve">“</w:t>
      </w:r>
      <w:r>
        <w:t xml:space="preserve">Nicene-Cappadocian</w:t>
      </w:r>
      <w:r>
        <w:t xml:space="preserve">”</w:t>
      </w:r>
      <w:r>
        <w:t xml:space="preserve"> </w:t>
      </w:r>
      <w:r>
        <w:t xml:space="preserve">would wrongly claim Athanasius’ Alexandria on one side, Byzantine Cappadocia on the other, and this region’s own non-Nicene Christians as though they were this world rather than its neighbors and rivals.</w:t>
      </w:r>
    </w:p>
    <w:p>
      <w:r>
        <w:pict>
          <v:rect style="width:0;height:1.5pt" o:hralign="center" o:hrstd="t" o:hr="t"/>
        </w:pict>
      </w:r>
    </w:p>
    <w:bookmarkEnd w:id="21"/>
    <w:bookmarkStart w:id="22" w:name="X4c6c661ba2d67114ccddcee32bfac45185dd9fb"/>
    <w:p>
      <w:pPr>
        <w:pStyle w:val="Heading2"/>
      </w:pPr>
      <w:r>
        <w:t xml:space="preserve">2. Distinct World Criteria (summary against Construction Framework Part I)</w:t>
      </w:r>
    </w:p>
    <w:p>
      <w:pPr>
        <w:numPr>
          <w:ilvl w:val="0"/>
          <w:numId w:val="1002"/>
        </w:numPr>
        <w:pStyle w:val="Compact"/>
      </w:pPr>
      <w:r>
        <w:rPr>
          <w:bCs/>
          <w:b/>
        </w:rPr>
        <w:t xml:space="preserve">Recurring formation ecology:</w:t>
      </w:r>
      <w:r>
        <w:t xml:space="preserve"> </w:t>
      </w:r>
      <w:r>
        <w:t xml:space="preserve">household → catechesis → baptism into the Threefold Name → congregation, psalmody, festival → (for some) the brotherhood or sisterhood → the poor at the door. (Documented elements; the pattern’s coherence as one world is Dominant Modern Reconstruction.)</w:t>
      </w:r>
    </w:p>
    <w:p>
      <w:pPr>
        <w:numPr>
          <w:ilvl w:val="0"/>
          <w:numId w:val="1002"/>
        </w:numPr>
        <w:pStyle w:val="Compact"/>
      </w:pPr>
      <w:r>
        <w:rPr>
          <w:bCs/>
          <w:b/>
        </w:rPr>
        <w:t xml:space="preserve">Recurring gravities (candidates only at this step):</w:t>
      </w:r>
      <w:r>
        <w:t xml:space="preserve"> </w:t>
      </w:r>
      <w:r>
        <w:t xml:space="preserve">the Trinitarian confession under contest; doxology and worship as doctrine’s home; the ascetic-communal movement and its ordering; love of the poor institutionalized; paideia converted; the martyrs’ festivals (both the third-century inheritance and this world’s own, Eupsychius included); the household as formation lineage; the bishop as public patron; the pull between stillness and office. Formal testing at Doc_04; nothing here presupposes those outcomes.</w:t>
      </w:r>
    </w:p>
    <w:p>
      <w:pPr>
        <w:numPr>
          <w:ilvl w:val="0"/>
          <w:numId w:val="1002"/>
        </w:numPr>
        <w:pStyle w:val="Compact"/>
      </w:pPr>
      <w:r>
        <w:rPr>
          <w:bCs/>
          <w:b/>
        </w:rPr>
        <w:t xml:space="preserve">World continuity and distinction, argued against this project’s own registered neighbors:</w:t>
      </w:r>
    </w:p>
    <w:p>
      <w:pPr>
        <w:numPr>
          <w:ilvl w:val="1"/>
          <w:numId w:val="1003"/>
        </w:numPr>
        <w:pStyle w:val="Compact"/>
      </w:pPr>
      <w:r>
        <w:rPr>
          <w:bCs/>
          <w:b/>
        </w:rPr>
        <w:t xml:space="preserve">From Alexandria</w:t>
      </w:r>
      <w:r>
        <w:t xml:space="preserve"> </w:t>
      </w:r>
      <w:r>
        <w:t xml:space="preserve">(c. 150–400, Athanasius and Egypt’s own fourth-century Trinitarian controversies included): the two worlds share the Nicaea-to-Constantinople span and a common opponent set (Homoians, Eunomians), but diverge in formation axis — this world’s center is doxological-communal (worship, household, brotherhood, festival); Alexandria’s own registered Doc_01 argues for a school-exegetical center built on the catechetical tradition, while explicitly carrying that tradition’s own teacher-succession lineage as</w:t>
      </w:r>
      <w:r>
        <w:t xml:space="preserve"> </w:t>
      </w:r>
      <w:r>
        <w:rPr>
          <w:bCs/>
          <w:b/>
        </w:rPr>
        <w:t xml:space="preserve">Contested</w:t>
      </w:r>
      <w:r>
        <w:t xml:space="preserve"> </w:t>
      </w:r>
      <w:r>
        <w:t xml:space="preserve">(van den Broek, van den Hoek, and Scholten dispute how continuous or institutional it actually was) — a caution this document repeats rather than resolves in passing: the differentiation rests on the two worlds’</w:t>
      </w:r>
      <w:r>
        <w:t xml:space="preserve"> </w:t>
      </w:r>
      <w:r>
        <w:rPr>
          <w:iCs/>
          <w:i/>
        </w:rPr>
        <w:t xml:space="preserve">center of gravity</w:t>
      </w:r>
      <w:r>
        <w:t xml:space="preserve"> </w:t>
      </w:r>
      <w:r>
        <w:t xml:space="preserve">(worship-and-community here, exegesis-and-school there), not on treating Alexandria’s own contested self-account as settled. The teacher-bishop tension likewise resolves differently in each (here, the ascetic philosopher</w:t>
      </w:r>
      <w:r>
        <w:t xml:space="preserve"> </w:t>
      </w:r>
      <w:r>
        <w:rPr>
          <w:iCs/>
          <w:i/>
        </w:rPr>
        <w:t xml:space="preserve">made</w:t>
      </w:r>
      <w:r>
        <w:t xml:space="preserve"> </w:t>
      </w:r>
      <w:r>
        <w:t xml:space="preserve">bishop, a fusion purchased at documented personal cost, tested at Doc_04 rather than presupposed). The two worlds’ evidentiary bases also diverge sharply in transmission channel: this world’s Origenian inheritance arrives</w:t>
      </w:r>
      <w:r>
        <w:t xml:space="preserve"> </w:t>
      </w:r>
      <w:r>
        <w:rPr>
          <w:bCs/>
          <w:b/>
        </w:rPr>
        <w:t xml:space="preserve">via Caesarea Maritima</w:t>
      </w:r>
      <w:r>
        <w:t xml:space="preserve">, not via Alexandria directly — Gregory Thaumaturgus studied under Origen there in the third century, and the</w:t>
      </w:r>
      <w:r>
        <w:t xml:space="preserve"> </w:t>
      </w:r>
      <w:r>
        <w:rPr>
          <w:iCs/>
          <w:i/>
        </w:rPr>
        <w:t xml:space="preserve">Philocalia</w:t>
      </w:r>
      <w:r>
        <w:t xml:space="preserve"> </w:t>
      </w:r>
      <w:r>
        <w:t xml:space="preserve">anthology (traditionally, though now Contested, compiled by Basil and Nazianzen) draws on the Caesarean library’s holdings of Origen’s works, not on any direct Alexandrian channel.</w:t>
      </w:r>
    </w:p>
    <w:p>
      <w:pPr>
        <w:numPr>
          <w:ilvl w:val="1"/>
          <w:numId w:val="1003"/>
        </w:numPr>
        <w:pStyle w:val="Compact"/>
      </w:pPr>
      <w:r>
        <w:rPr>
          <w:bCs/>
          <w:b/>
        </w:rPr>
        <w:t xml:space="preserve">From the Desert</w:t>
      </w:r>
      <w:r>
        <w:t xml:space="preserve"> </w:t>
      </w:r>
      <w:r>
        <w:t xml:space="preserve">(the Egyptian anchoritic and Pachomian corpus): by evidentiary base (this world’s ascetic sources are Basil’s own legislative corpus and Gangra’s censures, not the</w:t>
      </w:r>
      <w:r>
        <w:t xml:space="preserve"> </w:t>
      </w:r>
      <w:r>
        <w:rPr>
          <w:iCs/>
          <w:i/>
        </w:rPr>
        <w:t xml:space="preserve">Life of Antony</w:t>
      </w:r>
      <w:r>
        <w:t xml:space="preserve"> </w:t>
      </w:r>
      <w:r>
        <w:t xml:space="preserve">or the</w:t>
      </w:r>
      <w:r>
        <w:t xml:space="preserve"> </w:t>
      </w:r>
      <w:r>
        <w:rPr>
          <w:iCs/>
          <w:i/>
        </w:rPr>
        <w:t xml:space="preserve">Apophthegmata</w:t>
      </w:r>
      <w:r>
        <w:t xml:space="preserve">) and by formation-logic emphasis — this world’s asceticism is argued (Doc_02 §5 debate (4) and §9, not presupposed here) to be a</w:t>
      </w:r>
      <w:r>
        <w:t xml:space="preserve"> </w:t>
      </w:r>
      <w:r>
        <w:rPr>
          <w:iCs/>
          <w:i/>
        </w:rPr>
        <w:t xml:space="preserve">reformed</w:t>
      </w:r>
      <w:r>
        <w:t xml:space="preserve">, church-anchored response to a pre-existing radical ferment, integrated into urban and village institutional life (the guest-house, the poorhouse, episcopal governance) rather than a movement of withdrawal from it. This is a difference of emphasis and integration, not of coenobitic invention: Pachomian communal monasticism at Tabennesi predates Basil’s own ascetic career by roughly a generation, and Basil’s own documented ascetic tour took him through Egypt, Syria, Palestine, and Mesopotamia before he began organizing communities at home — a fact that, honestly stated, argues for real contact and real difference in what each world’s church made of a shared ascetic impulse, not for treating either world as ignorant of the other.</w:t>
      </w:r>
    </w:p>
    <w:p>
      <w:pPr>
        <w:numPr>
          <w:ilvl w:val="1"/>
          <w:numId w:val="1003"/>
        </w:numPr>
        <w:pStyle w:val="Compact"/>
      </w:pPr>
      <w:r>
        <w:rPr>
          <w:bCs/>
          <w:b/>
        </w:rPr>
        <w:t xml:space="preserve">From the early Latin West:</w:t>
      </w:r>
      <w:r>
        <w:t xml:space="preserve"> </w:t>
      </w:r>
      <w:r>
        <w:t xml:space="preserve">by language; by the specific Greek theological vocabulary this world’s own controversies are fought in (ousia/hypostasis as</w:t>
      </w:r>
      <w:r>
        <w:t xml:space="preserve"> </w:t>
      </w:r>
      <w:r>
        <w:t xml:space="preserve">“</w:t>
      </w:r>
      <w:r>
        <w:t xml:space="preserve">the hammered-out pair,</w:t>
      </w:r>
      <w:r>
        <w:t xml:space="preserve">”</w:t>
      </w:r>
      <w:r>
        <w:t xml:space="preserve"> </w:t>
      </w:r>
      <w:r>
        <w:t xml:space="preserve">a Greek grammar of the problem the Latin</w:t>
      </w:r>
      <w:r>
        <w:t xml:space="preserve"> </w:t>
      </w:r>
      <w:r>
        <w:rPr>
          <w:iCs/>
          <w:i/>
        </w:rPr>
        <w:t xml:space="preserve">una substantia, tres personae</w:t>
      </w:r>
      <w:r>
        <w:t xml:space="preserve"> </w:t>
      </w:r>
      <w:r>
        <w:t xml:space="preserve">solves differently); and by institutional texture — provincial politics under an often-hostile, itinerant Eastern court, against a Western episcopate that fought its Trinitarian battles through the same period’s turbulence (Ariminum 359’s Homoian ambush; Auxentius’ two-decade hold on Milan against Hilary’s exiled protest and then Ambrose’s contest for the same see) rather than through the East’s conciliar-imperial rhythm. Not by controversy-set as such — the West’s Trinitarian fight was as real as this world’s, differently shaped — and never by reference to Donatism (a distinctly African, discipline-focused schism with its own much earlier origin) or Pelagianism (which begins c. 411, after this world’s own close, and cannot differentiate anything happening before it).</w:t>
      </w:r>
    </w:p>
    <w:p>
      <w:pPr>
        <w:numPr>
          <w:ilvl w:val="0"/>
          <w:numId w:val="1002"/>
        </w:numPr>
        <w:pStyle w:val="Compact"/>
      </w:pPr>
      <w:r>
        <w:rPr>
          <w:bCs/>
          <w:b/>
        </w:rPr>
        <w:t xml:space="preserve">Named Comparanda, pre-adjudicated for Doc_02’s Step 2 Native/Excluded boundary check (CF V7.4):</w:t>
      </w:r>
      <w:r>
        <w:t xml:space="preserve"> </w:t>
      </w:r>
      <w:r>
        <w:t xml:space="preserve">Athanasius’ own corpus and Alexandria’s fourth-century Trinitarian material —</w:t>
      </w:r>
      <w:r>
        <w:t xml:space="preserve"> </w:t>
      </w:r>
      <w:r>
        <w:rPr>
          <w:bCs/>
          <w:b/>
        </w:rPr>
        <w:t xml:space="preserve">Named Comparandum, Excluded</w:t>
      </w:r>
      <w:r>
        <w:t xml:space="preserve"> </w:t>
      </w:r>
      <w:r>
        <w:t xml:space="preserve">(Native to the registered Alexandria world; cited here only as external comparison, never as this world’s own evidence). The Egyptian desert corpus (</w:t>
      </w:r>
      <w:r>
        <w:rPr>
          <w:iCs/>
          <w:i/>
        </w:rPr>
        <w:t xml:space="preserve">Life of Antony</w:t>
      </w:r>
      <w:r>
        <w:t xml:space="preserve">, the</w:t>
      </w:r>
      <w:r>
        <w:t xml:space="preserve"> </w:t>
      </w:r>
      <w:r>
        <w:rPr>
          <w:iCs/>
          <w:i/>
        </w:rPr>
        <w:t xml:space="preserve">Apophthegmata</w:t>
      </w:r>
      <w:r>
        <w:t xml:space="preserve">, Pachomian rules) —</w:t>
      </w:r>
      <w:r>
        <w:t xml:space="preserve"> </w:t>
      </w:r>
      <w:r>
        <w:rPr>
          <w:bCs/>
          <w:b/>
        </w:rPr>
        <w:t xml:space="preserve">Named Comparandum, Excluded</w:t>
      </w:r>
      <w:r>
        <w:t xml:space="preserve"> </w:t>
      </w:r>
      <w:r>
        <w:t xml:space="preserve">(Native to the registered Desert world). Later Basilian monastic codifications and Byzantine Cappadocia (including the rock-cut churches) —</w:t>
      </w:r>
      <w:r>
        <w:t xml:space="preserve"> </w:t>
      </w:r>
      <w:r>
        <w:rPr>
          <w:bCs/>
          <w:b/>
        </w:rPr>
        <w:t xml:space="preserve">Out-of-Boundary</w:t>
      </w:r>
      <w:r>
        <w:t xml:space="preserve"> </w:t>
      </w:r>
      <w:r>
        <w:t xml:space="preserve">(post-horizon, after c. 394). Evagrius Ponticus — no Cappadocian-period text of his own survives, so no source disposition is owed for one; what this world does claim is the</w:t>
      </w:r>
      <w:r>
        <w:t xml:space="preserve"> </w:t>
      </w:r>
      <w:r>
        <w:rPr>
          <w:iCs/>
          <w:i/>
        </w:rPr>
        <w:t xml:space="preserve">fact</w:t>
      </w:r>
      <w:r>
        <w:t xml:space="preserve"> </w:t>
      </w:r>
      <w:r>
        <w:t xml:space="preserve">of his formation and ordination by this circle as evidence for this world’s own reach (a person, not a corpus). His later, surviving corpus — written after his departure to Constantinople and then the Egyptian desert — is</w:t>
      </w:r>
      <w:r>
        <w:t xml:space="preserve"> </w:t>
      </w:r>
      <w:r>
        <w:rPr>
          <w:bCs/>
          <w:b/>
        </w:rPr>
        <w:t xml:space="preserve">Named Comparandum, Excluded</w:t>
      </w:r>
      <w:r>
        <w:t xml:space="preserve"> </w:t>
      </w:r>
      <w:r>
        <w:t xml:space="preserve">(Native to the registered Desert world’s own evidence base) should any future step be tempted to cite it here. This resolves at Doc_01 rather than being made ad hoc at Doc_02.</w:t>
      </w:r>
    </w:p>
    <w:p>
      <w:pPr>
        <w:numPr>
          <w:ilvl w:val="0"/>
          <w:numId w:val="1002"/>
        </w:numPr>
        <w:pStyle w:val="Compact"/>
      </w:pPr>
      <w:r>
        <w:rPr>
          <w:bCs/>
          <w:b/>
        </w:rPr>
        <w:t xml:space="preserve">World continuity — what this world inherits, stated alongside what it transmits.</w:t>
      </w:r>
      <w:r>
        <w:t xml:space="preserve"> </w:t>
      </w:r>
      <w:r>
        <w:t xml:space="preserve">Inherits from the third-century Anatolian mission its founding memory (Thaumaturgus, at the confidence §1 states), its martyr cult, its episcopal structure, and its Scriptures; inherits from Origen, via Caesarea Maritima rather than Alexandria directly (above), an exegetical and theological instrumentarium whose</w:t>
      </w:r>
      <w:r>
        <w:t xml:space="preserve"> </w:t>
      </w:r>
      <w:r>
        <w:rPr>
          <w:iCs/>
          <w:i/>
        </w:rPr>
        <w:t xml:space="preserve">function</w:t>
      </w:r>
      <w:r>
        <w:t xml:space="preserve"> </w:t>
      </w:r>
      <w:r>
        <w:t xml:space="preserve">here differs from its function at Alexandria — read as a quarry and a discipline, not as the charter of a school the church must manage.</w:t>
      </w:r>
      <w:r>
        <w:t xml:space="preserve"> </w:t>
      </w:r>
      <w:r>
        <w:rPr>
          <w:bCs/>
          <w:b/>
        </w:rPr>
        <w:t xml:space="preserve">Transmits to Byzantium</w:t>
      </w:r>
      <w:r>
        <w:t xml:space="preserve"> </w:t>
      </w:r>
      <w:r>
        <w:t xml:space="preserve">the Trinitarian settlement’s classic texts, the ordered koinobion (through later codifications, themselves out-of-boundary), the festal homily, and the model of the monk-bishop. Continuity acknowledged in both directions; distinct ecological function demonstrated above rather than assumed.</w:t>
      </w:r>
    </w:p>
    <w:p>
      <w:r>
        <w:pict>
          <v:rect style="width:0;height:1.5pt" o:hralign="center" o:hrstd="t" o:hr="t"/>
        </w:pict>
      </w:r>
    </w:p>
    <w:bookmarkEnd w:id="22"/>
    <w:bookmarkStart w:id="23" w:name="X4342af28222fd33cf81067893e65043a4f30c9c"/>
    <w:p>
      <w:pPr>
        <w:pStyle w:val="Heading2"/>
      </w:pPr>
      <w:r>
        <w:t xml:space="preserve">3. Strand Determination (Constitution Article 21)</w:t>
      </w:r>
    </w:p>
    <w:p>
      <w:pPr>
        <w:pStyle w:val="FirstParagraph"/>
      </w:pPr>
      <w:r>
        <w:rPr>
          <w:bCs/>
          <w:b/>
        </w:rPr>
        <w:t xml:space="preserve">Finding: strand-singular within the confessional boundary named in §1, with two named internal fracture/tension lines that are not strands. This finding is now argued from a full canvass of the world’s own registers, not from testing a single candidate division.</w:t>
      </w:r>
    </w:p>
    <w:p>
      <w:pPr>
        <w:pStyle w:val="BodyText"/>
      </w:pPr>
      <w:r>
        <w:t xml:space="preserve">Three candidate strand-divisions were canvassed, not one:</w:t>
      </w:r>
    </w:p>
    <w:p>
      <w:pPr>
        <w:numPr>
          <w:ilvl w:val="0"/>
          <w:numId w:val="1004"/>
        </w:numPr>
        <w:pStyle w:val="Compact"/>
      </w:pPr>
      <w:r>
        <w:rPr>
          <w:bCs/>
          <w:b/>
        </w:rPr>
        <w:t xml:space="preserve">An episcopal-civic strand versus an ascetic-household strand.</w:t>
      </w:r>
      <w:r>
        <w:t xml:space="preserve"> </w:t>
      </w:r>
      <w:r>
        <w:t xml:space="preserve">Declined on the evidence: the same persons and the same families inhabit both. Basil is the ascetic founder</w:t>
      </w:r>
      <w:r>
        <w:t xml:space="preserve"> </w:t>
      </w:r>
      <w:r>
        <w:rPr>
          <w:iCs/>
          <w:i/>
        </w:rPr>
        <w:t xml:space="preserve">and</w:t>
      </w:r>
      <w:r>
        <w:t xml:space="preserve"> </w:t>
      </w:r>
      <w:r>
        <w:t xml:space="preserve">the metropolitan; the household at Annisa produces the sisterhood’s leader (Macrina), two bishops (Basil, Gregory of Nyssa), a monk (Naucratius, who lived as a solitary ascetic rather than in community), and a third bishop from among the younger children (Peter of Sebaste); Gregory of Nazianzus is the contemplative who spends his life being conscripted into churches. The interpenetration is not a blur between strands; it is the world’s signature (tested as such at Doc_04).</w:t>
      </w:r>
    </w:p>
    <w:p>
      <w:pPr>
        <w:numPr>
          <w:ilvl w:val="0"/>
          <w:numId w:val="1004"/>
        </w:numPr>
        <w:pStyle w:val="Compact"/>
      </w:pPr>
      <w:r>
        <w:rPr>
          <w:bCs/>
          <w:b/>
        </w:rPr>
        <w:t xml:space="preserve">Metropolitan Caesarea against the plateau villages.</w:t>
      </w:r>
      <w:r>
        <w:t xml:space="preserve"> </w:t>
      </w:r>
      <w:r>
        <w:t xml:space="preserve">Declined for a different reason than the first: not because the evidence argues against it, but because there is almost no surviving evidence</w:t>
      </w:r>
      <w:r>
        <w:t xml:space="preserve"> </w:t>
      </w:r>
      <w:r>
        <w:rPr>
          <w:iCs/>
          <w:i/>
        </w:rPr>
        <w:t xml:space="preserve">from</w:t>
      </w:r>
      <w:r>
        <w:t xml:space="preserve"> </w:t>
      </w:r>
      <w:r>
        <w:t xml:space="preserve">the plateau villages independently of the metropolitan sees’ own writing about them (Doc_02 §6 names this structural absence). A strand determination requires two things to actually compare; this world’s own record does not currently supply the village side of that comparison. This is recorded as an evidentiary limit on the finding, not as a finding that the village register was ecologically identical to the metropolitan one.</w:t>
      </w:r>
    </w:p>
    <w:p>
      <w:pPr>
        <w:numPr>
          <w:ilvl w:val="0"/>
          <w:numId w:val="1004"/>
        </w:numPr>
        <w:pStyle w:val="Compact"/>
      </w:pPr>
      <w:r>
        <w:rPr>
          <w:bCs/>
          <w:b/>
        </w:rPr>
        <w:t xml:space="preserve">The Nicene-confessing community against the region’s Homoian and Eunomian Christians.</w:t>
      </w:r>
      <w:r>
        <w:t xml:space="preserve"> </w:t>
      </w:r>
      <w:r>
        <w:t xml:space="preserve">This is not a candidate strand</w:t>
      </w:r>
      <w:r>
        <w:t xml:space="preserve"> </w:t>
      </w:r>
      <w:r>
        <w:rPr>
          <w:iCs/>
          <w:i/>
        </w:rPr>
        <w:t xml:space="preserve">within</w:t>
      </w:r>
      <w:r>
        <w:t xml:space="preserve"> </w:t>
      </w:r>
      <w:r>
        <w:t xml:space="preserve">this world — per §1’s confessional boundary, the Homoian and Eunomian communities are this world’s neighbors and rivals, not part of it, in exactly the sense Alexandria’s own registered world treats its non-Nicene neighbors as boundary rather than strand. Naming this here is what actually licenses the strand-singular finding: a reviewer could otherwise reasonably ask whether the</w:t>
      </w:r>
      <w:r>
        <w:t xml:space="preserve"> </w:t>
      </w:r>
      <w:r>
        <w:t xml:space="preserve">“</w:t>
      </w:r>
      <w:r>
        <w:t xml:space="preserve">strand-singular</w:t>
      </w:r>
      <w:r>
        <w:t xml:space="preserve">”</w:t>
      </w:r>
      <w:r>
        <w:t xml:space="preserve"> </w:t>
      </w:r>
      <w:r>
        <w:t xml:space="preserve">claim quietly assumed away the region’s most obvious internal division by never raising it.</w:t>
      </w:r>
    </w:p>
    <w:p>
      <w:pPr>
        <w:pStyle w:val="FirstParagraph"/>
      </w:pPr>
      <w:r>
        <w:t xml:space="preserve">Two internal lines of fracture/tension, within the confessional boundary, are named instead of a strand division:</w:t>
      </w:r>
    </w:p>
    <w:p>
      <w:pPr>
        <w:numPr>
          <w:ilvl w:val="0"/>
          <w:numId w:val="1005"/>
        </w:numPr>
        <w:pStyle w:val="Compact"/>
      </w:pPr>
      <w:r>
        <w:rPr>
          <w:bCs/>
          <w:b/>
        </w:rPr>
        <w:t xml:space="preserve">The radical-ascetic line.</w:t>
      </w:r>
      <w:r>
        <w:t xml:space="preserve"> </w:t>
      </w:r>
      <w:r>
        <w:t xml:space="preserve">The ascetic ferment that swept Anatolia under Eustathius of Sebaste’s influence produced households abandoned, slaves encouraged to leave masters, fasts kept against the church’s feasts, and separatist conventicles — censured at the Council of Gangra, whose date is</w:t>
      </w:r>
      <w:r>
        <w:t xml:space="preserve"> </w:t>
      </w:r>
      <w:r>
        <w:rPr>
          <w:bCs/>
          <w:b/>
        </w:rPr>
        <w:t xml:space="preserve">substantially more contested than a single decade</w:t>
      </w:r>
      <w:r>
        <w:t xml:space="preserve">: proposals in the scholarship range from c. 340 to the 350s–370s (a c. 355 dating and a case for the late 350s, tied to three Pontic councils examining Eustathius directly, both circulate) — carried here as genuinely Contested across roughly three decades. This matters for more than precision: if Gangra falls in the 350s rather than the 340s, it censures Eustathius as Basil’s own sitting ascetic mentor during Basil’s formative years, not as a settled pre-history the world simply inherited — a live question for Doc_04’s classification of the household-lineage gravity, not a closed one. This is a fracture line</w:t>
      </w:r>
      <w:r>
        <w:t xml:space="preserve"> </w:t>
      </w:r>
      <w:r>
        <w:rPr>
          <w:iCs/>
          <w:i/>
        </w:rPr>
        <w:t xml:space="preserve">within</w:t>
      </w:r>
      <w:r>
        <w:t xml:space="preserve"> </w:t>
      </w:r>
      <w:r>
        <w:t xml:space="preserve">the confessional community (the radicals and the reformers share the ascetic conviction, the region, and often the same teacher), not a distinct strand.</w:t>
      </w:r>
    </w:p>
    <w:p>
      <w:pPr>
        <w:numPr>
          <w:ilvl w:val="0"/>
          <w:numId w:val="1005"/>
        </w:numPr>
        <w:pStyle w:val="Compact"/>
      </w:pPr>
      <w:r>
        <w:rPr>
          <w:bCs/>
          <w:b/>
        </w:rPr>
        <w:t xml:space="preserve">The pneumatological rupture.</w:t>
      </w:r>
      <w:r>
        <w:t xml:space="preserve"> </w:t>
      </w:r>
      <w:r>
        <w:t xml:space="preserve">Eustathius again: the world’s early ascetic mentor becomes, in the 370s, the named opponent over the Holy Spirit’s full divinity — the Pneumatomachian split runs through friendships, communion, and shared ascetic history, not between two formation patterns. This document classifies it as fracture, not strand, consistently: a communion break of this kind is a live candidate for treatment as an external boundary rather than an internal fracture (the world’s own downstream documents have in fact split on exactly this question), and this document’s own resolution — fracture, because the rupture runs through persons and institutions this world otherwise treats as fully its own (Basil’s own letters, the shared ascetic formation, the friendship itself), unlike the Homoian church’s institutionally separate establishment — should be treated as binding on Doc_02 and the World Profile alike, corrected forward if either currently says otherwise.</w:t>
      </w:r>
    </w:p>
    <w:p>
      <w:pPr>
        <w:pStyle w:val="FirstParagraph"/>
      </w:pPr>
      <w:r>
        <w:rPr>
          <w:bCs/>
          <w:b/>
        </w:rPr>
        <w:t xml:space="preserve">Cross-strand gravity testing at Doc_04</w:t>
      </w:r>
      <w:r>
        <w:t xml:space="preserve"> </w:t>
      </w:r>
      <w:r>
        <w:t xml:space="preserve">therefore reduces to testing candidates across the world’s documented</w:t>
      </w:r>
      <w:r>
        <w:t xml:space="preserve"> </w:t>
      </w:r>
      <w:r>
        <w:rPr>
          <w:iCs/>
          <w:i/>
        </w:rPr>
        <w:t xml:space="preserve">registers</w:t>
      </w:r>
      <w:r>
        <w:t xml:space="preserve"> </w:t>
      </w:r>
      <w:r>
        <w:t xml:space="preserve">(household, brotherhood, congregation, see) and across both fracture lines where evidence permits, within the confessional boundary named in §1.</w:t>
      </w:r>
    </w:p>
    <w:p>
      <w:r>
        <w:pict>
          <v:rect style="width:0;height:1.5pt" o:hralign="center" o:hrstd="t" o:hr="t"/>
        </w:pict>
      </w:r>
    </w:p>
    <w:bookmarkEnd w:id="23"/>
    <w:bookmarkStart w:id="24" w:name="X8d14f6824fc2770c623658f04a2c190f1740368"/>
    <w:p>
      <w:pPr>
        <w:pStyle w:val="Heading2"/>
      </w:pPr>
      <w:r>
        <w:t xml:space="preserve">4. Preliminary Forces Identification (Forces Framework Step 1 — orientation only)</w:t>
      </w:r>
    </w:p>
    <w:p>
      <w:pPr>
        <w:pStyle w:val="FirstParagraph"/>
      </w:pPr>
      <w:r>
        <w:rPr>
          <w:bCs/>
          <w:b/>
        </w:rPr>
        <w:t xml:space="preserve">What generated this world:</w:t>
      </w:r>
      <w:r>
        <w:t xml:space="preserve"> </w:t>
      </w:r>
      <w:r>
        <w:t xml:space="preserve">the collision of three arrivals in one provincial landscape — the imperial church’s Trinitarian crisis (councils, creeds, exiles, court pressure) arriving from above; the ascetic movement arriving through Anatolia (Eustathius’ circle) into a landed Christian gentry already formed by confessor-memory and the Thaumaturgan mission; and Greek paideia’s full formation ladder (Caesarea, and — the itineraries differed by person — Constantinople and Athens for Basil, with Caesarea Maritima and Alexandria as well for Gregory of Nazianzus before Athens) carrying the gentry’s sons out and back again. Naming Nazianzen’s fuller itinerary here strengthens rather than weakens the Alexandria differentiation argued at §2: direct personal contact with Alexandria’s own school tradition did not produce an Alexandrian formation logic in this world.</w:t>
      </w:r>
    </w:p>
    <w:p>
      <w:pPr>
        <w:pStyle w:val="BodyText"/>
      </w:pPr>
      <w:r>
        <w:rPr>
          <w:bCs/>
          <w:b/>
        </w:rPr>
        <w:t xml:space="preserve">What larger world it was embedded in:</w:t>
      </w:r>
      <w:r>
        <w:t xml:space="preserve"> </w:t>
      </w:r>
      <w:r>
        <w:t xml:space="preserve">the eastern Roman highlands — a harsh-wintered agrarian plateau of great estates and vulnerable smallholders, a regional economy in which slave export was a longstanding byword (most firmly attested for the Republican and early imperial periods; carried forward as regional character rather than asserted at the same strength for this specific century), the military road to the Armenian frontier, the imperial cursus and its governors, the Greek city with its rhetors and honor-economy, and an imperial court whose religious policy changed with each reign (Constantius, Julian, Valens, Theodosius).</w:t>
      </w:r>
    </w:p>
    <w:p>
      <w:pPr>
        <w:pStyle w:val="BodyText"/>
      </w:pPr>
      <w:r>
        <w:rPr>
          <w:bCs/>
          <w:b/>
        </w:rPr>
        <w:t xml:space="preserve">What it was responding to:</w:t>
      </w:r>
      <w:r>
        <w:t xml:space="preserve"> </w:t>
      </w:r>
      <w:r>
        <w:t xml:space="preserve">the demand to say precisely who God is, under pressure from a theology that claimed God’s essence could be captured in a definition (Eunomius) and a policy that enforced vaguer formulas (the Homoian court); the ascetic question (what must be renounced, and for what); famine and the naked need of the poor;</w:t>
      </w:r>
      <w:r>
        <w:t xml:space="preserve"> </w:t>
      </w:r>
      <w:r>
        <w:rPr>
          <w:bCs/>
          <w:b/>
        </w:rPr>
        <w:t xml:space="preserve">Julian’s actual measures against this world’s own metropolis, not only his general project of reclaiming Greek learning for the old gods</w:t>
      </w:r>
      <w:r>
        <w:t xml:space="preserve"> </w:t>
      </w:r>
      <w:r>
        <w:t xml:space="preserve">— Caesarea itself was struck from the civic rolls, fined, and had clergy conscripted and church property seized under Julian, a real persecution episode inside the founding generation’s own adult lives; and its own grief — an era whose formation literature is strikingly full of deaths well or badly borne.</w:t>
      </w:r>
    </w:p>
    <w:p>
      <w:pPr>
        <w:pStyle w:val="BodyText"/>
      </w:pPr>
      <w:r>
        <w:rPr>
          <w:bCs/>
          <w:b/>
        </w:rPr>
        <w:t xml:space="preserve">What it was refusing:</w:t>
      </w:r>
      <w:r>
        <w:t xml:space="preserve"> </w:t>
      </w:r>
      <w:r>
        <w:t xml:space="preserve">a God comprehended and captured in definition; a Spirit demoted to creature; an asceticism that tears up household, church, and social bond in renunciation’s name (the Gangra line); wealth hoarded through famine; paideia surrendered — either to Julian’s claim that the classics belong to the gods, or to a Christian anti-intellectualism that would burn the school down; and the reduction of the church to the court’s instrument, under whichever formula the court currently favored.</w:t>
      </w:r>
    </w:p>
    <w:p>
      <w:pPr>
        <w:pStyle w:val="BodyText"/>
      </w:pPr>
      <w:r>
        <w:rPr>
          <w:bCs/>
          <w:b/>
        </w:rPr>
        <w:t xml:space="preserve">How this orientation governs Doc_02 scope:</w:t>
      </w:r>
      <w:r>
        <w:t xml:space="preserve"> </w:t>
      </w:r>
      <w:r>
        <w:t xml:space="preserve">seek sources across all the world’s registers, not only the three great corpora — canonical letters (the window on village sin and discipline, including Amphilochius’ Iconium as a genuine extension of scope per §1), festal homilies, monastic rules-in-formation, funeral orations and consolation letters, correspondence with officials and pagans; seek the opponents wherever they survive in their own words (Eunomius’ first Apology, his 383 confession, and fragments of his Apology for the Apology preserved by hostile quotation all survive — a fuller and more useful record than</w:t>
      </w:r>
      <w:r>
        <w:t xml:space="preserve"> </w:t>
      </w:r>
      <w:r>
        <w:t xml:space="preserve">“</w:t>
      </w:r>
      <w:r>
        <w:t xml:space="preserve">the first Apology</w:t>
      </w:r>
      <w:r>
        <w:t xml:space="preserve">”</w:t>
      </w:r>
      <w:r>
        <w:t xml:space="preserve"> </w:t>
      </w:r>
      <w:r>
        <w:t xml:space="preserve">alone; Eustathius survives almost only in Basil’s letters — the asymmetry is itself evidence); expect meaningful silences from the countryside, the enslaved, the sisterhoods’ own pens, and the defeated parties (Eunomian, Homoian, and radical-ascetic alike), and treat those silences as transmission effects to be named, not as absence of life; and watch the family-transmission pattern — much of this world’s record is one household and one friendship network writing, editing, publishing, and memorializing itself.</w:t>
      </w:r>
    </w:p>
    <w:p>
      <w:r>
        <w:pict>
          <v:rect style="width:0;height:1.5pt" o:hralign="center" o:hrstd="t" o:hr="t"/>
        </w:pict>
      </w:r>
    </w:p>
    <w:bookmarkEnd w:id="24"/>
    <w:bookmarkStart w:id="25" w:name="X9bfa5fb022d38619696bf9344909e49f6e61de8"/>
    <w:p>
      <w:pPr>
        <w:pStyle w:val="Heading2"/>
      </w:pPr>
      <w:r>
        <w:t xml:space="preserve">4a. World Separation Criteria (Construction Framework Part I — previously omitted; supplies the actual argument for the 381 ecological break, not for the c. 394 closing year itself — see §1’s boundary-decision paragraph for why those are two separate judgments)</w:t>
      </w:r>
    </w:p>
    <w:p>
      <w:pPr>
        <w:pStyle w:val="FirstParagraph"/>
      </w:pPr>
      <w:r>
        <w:t xml:space="preserve">Applied at the 381 break identified below, the</w:t>
      </w:r>
      <w:r>
        <w:t xml:space="preserve"> </w:t>
      </w:r>
      <w:r>
        <w:rPr>
          <w:bCs/>
          <w:b/>
        </w:rPr>
        <w:t xml:space="preserve">six</w:t>
      </w:r>
      <w:r>
        <w:t xml:space="preserve"> </w:t>
      </w:r>
      <w:r>
        <w:t xml:space="preserve">questions the Framework requires before marking a world’s end (a prior version of this section miscounted these as four — corrected):</w:t>
      </w:r>
    </w:p>
    <w:p>
      <w:pPr>
        <w:numPr>
          <w:ilvl w:val="0"/>
          <w:numId w:val="1006"/>
        </w:numPr>
        <w:pStyle w:val="Compact"/>
      </w:pPr>
      <w:r>
        <w:rPr>
          <w:bCs/>
          <w:b/>
        </w:rPr>
        <w:t xml:space="preserve">Has a new gravity emerged?</w:t>
      </w:r>
      <w:r>
        <w:t xml:space="preserve"> </w:t>
      </w:r>
      <w:r>
        <w:t xml:space="preserve">No.</w:t>
      </w:r>
    </w:p>
    <w:p>
      <w:pPr>
        <w:numPr>
          <w:ilvl w:val="0"/>
          <w:numId w:val="1006"/>
        </w:numPr>
        <w:pStyle w:val="Compact"/>
      </w:pPr>
      <w:r>
        <w:rPr>
          <w:bCs/>
          <w:b/>
        </w:rPr>
        <w:t xml:space="preserve">Has a major gravity disappeared?</w:t>
      </w:r>
      <w:r>
        <w:t xml:space="preserve"> </w:t>
      </w:r>
      <w:r>
        <w:t xml:space="preserve">Not exactly disappeared —</w:t>
      </w:r>
      <w:r>
        <w:t xml:space="preserve"> </w:t>
      </w:r>
      <w:r>
        <w:rPr>
          <w:bCs/>
          <w:b/>
        </w:rPr>
        <w:t xml:space="preserve">changed kind</w:t>
      </w:r>
      <w:r>
        <w:t xml:space="preserve">, which is the honest answer under the Framework’s actual question and the one this document rests its case on: the situational gravity this world lived inside —</w:t>
      </w:r>
      <w:r>
        <w:t xml:space="preserve"> </w:t>
      </w:r>
      <w:r>
        <w:t xml:space="preserve">“</w:t>
      </w:r>
      <w:r>
        <w:t xml:space="preserve">the contested church under the contested empire</w:t>
      </w:r>
      <w:r>
        <w:t xml:space="preserve">”</w:t>
      </w:r>
      <w:r>
        <w:t xml:space="preserve"> </w:t>
      </w:r>
      <w:r>
        <w:t xml:space="preserve">(tested at Doc_04 as Primary, with a situational annotation) — is</w:t>
      </w:r>
      <w:r>
        <w:t xml:space="preserve"> </w:t>
      </w:r>
      <w:r>
        <w:rPr>
          <w:bCs/>
          <w:b/>
        </w:rPr>
        <w:t xml:space="preserve">dissolved by its own victory</w:t>
      </w:r>
      <w:r>
        <w:t xml:space="preserve"> </w:t>
      </w:r>
      <w:r>
        <w:t xml:space="preserve">at 381, when the Council of Constantinople and the Theodosian settlement make the confession this world fought for into imperial law. A gravity a formation ecology organizes its whole life around does not survive its own resolution unchanged: a community formed by contest under threat is not the same formation ecology as its successor formed under establishment, even where personnel, texts, and vocabulary carry over. (Doc_08 3A-1 already documents this life-cycle — created, exercised, dissolved-by-victory — as situational-classification evidence; this section makes it do the boundary-defining work it was already implicitly doing.) This is the section’s real argument; the four questions below are this same dissolution read through formation, worship, authority, and interpretation in turn — restatements of one mechanism from four angles, not four independent findings, and named as such rather than presented as four separate proofs.</w:t>
      </w:r>
    </w:p>
    <w:p>
      <w:pPr>
        <w:numPr>
          <w:ilvl w:val="0"/>
          <w:numId w:val="1006"/>
        </w:numPr>
        <w:pStyle w:val="Compact"/>
      </w:pPr>
      <w:r>
        <w:rPr>
          <w:bCs/>
          <w:b/>
        </w:rPr>
        <w:t xml:space="preserve">Has formation changed substantially?</w:t>
      </w:r>
      <w:r>
        <w:t xml:space="preserve"> </w:t>
      </w:r>
      <w:r>
        <w:t xml:space="preserve">Yes, as an effect of the gravity’s dissolution: from formation-under-live-contest (the doxology fight, exile as confessorship, the doctrinal labor of the Theological Orations delivered under active threat) to formation-under-establishment (pastoral consolidation, the beginning of canonization, the shift from live doctrinal combat to a received settlement).</w:t>
      </w:r>
    </w:p>
    <w:p>
      <w:pPr>
        <w:numPr>
          <w:ilvl w:val="0"/>
          <w:numId w:val="1006"/>
        </w:numPr>
        <w:pStyle w:val="Compact"/>
      </w:pPr>
      <w:r>
        <w:rPr>
          <w:bCs/>
          <w:b/>
        </w:rPr>
        <w:t xml:space="preserve">Has worship changed substantially?</w:t>
      </w:r>
      <w:r>
        <w:t xml:space="preserve"> </w:t>
      </w:r>
      <w:r>
        <w:t xml:space="preserve">More precisely: not the doxology’s own words, but whether they needed defending. The doxology controversy — whether the formula could safely be sung one way rather than another — required active defense in this world’s own lifetime (the occasion of</w:t>
      </w:r>
      <w:r>
        <w:t xml:space="preserve"> </w:t>
      </w:r>
      <w:r>
        <w:rPr>
          <w:iCs/>
          <w:i/>
        </w:rPr>
        <w:t xml:space="preserve">On the Holy Spirit</w:t>
      </w:r>
      <w:r>
        <w:t xml:space="preserve">); the generation that inherits an established, imperially sanctioned confession sings the same words without that stake.</w:t>
      </w:r>
    </w:p>
    <w:p>
      <w:pPr>
        <w:numPr>
          <w:ilvl w:val="0"/>
          <w:numId w:val="1006"/>
        </w:numPr>
        <w:pStyle w:val="Compact"/>
      </w:pPr>
      <w:r>
        <w:rPr>
          <w:bCs/>
          <w:b/>
        </w:rPr>
        <w:t xml:space="preserve">Has authority changed substantially?</w:t>
      </w:r>
      <w:r>
        <w:t xml:space="preserve"> </w:t>
      </w:r>
      <w:r>
        <w:t xml:space="preserve">Yes: episcopal authority shifts from operating under an often-hostile or oscillating imperial religious policy (exile, deposition, court pressure changing by reign) to operating within a settled imperial-Nicene establishment. The 381 communion law naming this world’s own bishops (Helladius of Caesarea, Gregory of Nyssa, and Amphilochius of Iconium) as the empire’s own standard is the clearest documentary marker of this shift.</w:t>
      </w:r>
    </w:p>
    <w:p>
      <w:pPr>
        <w:numPr>
          <w:ilvl w:val="0"/>
          <w:numId w:val="1006"/>
        </w:numPr>
        <w:pStyle w:val="Compact"/>
      </w:pPr>
      <w:r>
        <w:rPr>
          <w:bCs/>
          <w:b/>
        </w:rPr>
        <w:t xml:space="preserve">Has interpretation changed substantially?</w:t>
      </w:r>
      <w:r>
        <w:t xml:space="preserve"> </w:t>
      </w:r>
      <w:r>
        <w:t xml:space="preserve">Yes: the generation’s own live theological labor becomes, for its successors, received doctrine — a text to be read and transmitted rather than a fight to be fought. This is precisely why the corpus is canonized (Doc_08 3B-2) rather than continued.</w:t>
      </w:r>
    </w:p>
    <w:p>
      <w:pPr>
        <w:pStyle w:val="FirstParagraph"/>
      </w:pPr>
      <w:r>
        <w:rPr>
          <w:bCs/>
          <w:b/>
        </w:rPr>
        <w:t xml:space="preserve">Conclusion.</w:t>
      </w:r>
      <w:r>
        <w:t xml:space="preserve"> </w:t>
      </w:r>
      <w:r>
        <w:t xml:space="preserve">The gravity’s dissolution-by-victory at 381 is the actual, single, argued break; formation, worship, authority, and interpretation each show its effect rather than independently proving a separate ending. That is a real break, honestly a narrower one than</w:t>
      </w:r>
      <w:r>
        <w:t xml:space="preserve"> </w:t>
      </w:r>
      <w:r>
        <w:t xml:space="preserve">“</w:t>
      </w:r>
      <w:r>
        <w:t xml:space="preserve">all six tests fire independently</w:t>
      </w:r>
      <w:r>
        <w:t xml:space="preserve">”</w:t>
      </w:r>
      <w:r>
        <w:t xml:space="preserve"> </w:t>
      </w:r>
      <w:r>
        <w:t xml:space="preserve">would suggest — and still a genuine one, since a Primary gravity ending is exactly what the Framework’s test is built to catch.</w:t>
      </w:r>
      <w:r>
        <w:t xml:space="preserve"> </w:t>
      </w:r>
      <w:r>
        <w:rPr>
          <w:bCs/>
          <w:b/>
        </w:rPr>
        <w:t xml:space="preserve">The world’s closing date is 381 for the ecological break and c. 394 as a separate, later evidentiary horizon</w:t>
      </w:r>
      <w:r>
        <w:t xml:space="preserve"> </w:t>
      </w:r>
      <w:r>
        <w:t xml:space="preserve">(§1’s boundary-decision paragraph states why these are two different judgments, not one) — this section supplies the 381 argument; it does not, and should not be read to, argue 394 itself into an ecological finding.</w:t>
      </w:r>
    </w:p>
    <w:p>
      <w:r>
        <w:pict>
          <v:rect style="width:0;height:1.5pt" o:hralign="center" o:hrstd="t" o:hr="t"/>
        </w:pict>
      </w:r>
    </w:p>
    <w:bookmarkEnd w:id="25"/>
    <w:bookmarkStart w:id="26" w:name="confidence-summary-for-doc_01"/>
    <w:p>
      <w:pPr>
        <w:pStyle w:val="Heading2"/>
      </w:pPr>
      <w:r>
        <w:t xml:space="preserve">5. Confidence Summary for Doc_01</w:t>
      </w:r>
    </w:p>
    <w:p>
      <w:pPr>
        <w:pStyle w:val="FirstParagraph"/>
      </w:pPr>
      <w:r>
        <w:rPr>
          <w:bCs/>
          <w:b/>
        </w:rPr>
        <w:t xml:space="preserve">Confidence labels below use the Article 17 five-level vocabulary only (Documented / Widely Accepted / Dominant Modern Reconstruction / Contested / Inferential-Thin). Dominant Modern Reconstruction is the correct category for a claim built from Documented evidence through this document’s own interpretive synthesis, and is used consistently below, following the precedent this project’s own Alexandria and Desert Doc_01s already set for their own analogous horizon-and-coherence claims.</w:t>
      </w:r>
    </w:p>
    <w:p>
      <w:pPr>
        <w:numPr>
          <w:ilvl w:val="0"/>
          <w:numId w:val="1007"/>
        </w:numPr>
        <w:pStyle w:val="Compact"/>
      </w:pPr>
      <w:r>
        <w:t xml:space="preserve">World coherence as a distinct, confessionally-bounded formation ecology:</w:t>
      </w:r>
      <w:r>
        <w:t xml:space="preserve"> </w:t>
      </w:r>
      <w:r>
        <w:rPr>
          <w:bCs/>
          <w:b/>
        </w:rPr>
        <w:t xml:space="preserve">Dominant Modern Reconstruction</w:t>
      </w:r>
      <w:r>
        <w:t xml:space="preserve">, built from Documented elements (the region’s Christian institutions, the shared controversy set, the shared authors) — not itself a claim about scholarly consensus, since no scholarship has ruled on this specific bounding; this document’s own synthesis of Documented material.</w:t>
      </w:r>
    </w:p>
    <w:p>
      <w:pPr>
        <w:numPr>
          <w:ilvl w:val="0"/>
          <w:numId w:val="1007"/>
        </w:numPr>
        <w:pStyle w:val="Compact"/>
      </w:pPr>
      <w:r>
        <w:t xml:space="preserve">Beginning boundary c. 325:</w:t>
      </w:r>
      <w:r>
        <w:t xml:space="preserve"> </w:t>
      </w:r>
      <w:r>
        <w:rPr>
          <w:bCs/>
          <w:b/>
        </w:rPr>
        <w:t xml:space="preserve">Dominant Modern Reconstruction</w:t>
      </w:r>
      <w:r>
        <w:t xml:space="preserve">, built from Documented events (the end of the Eastern persecutions; Nicaea).</w:t>
      </w:r>
    </w:p>
    <w:p>
      <w:pPr>
        <w:numPr>
          <w:ilvl w:val="0"/>
          <w:numId w:val="1007"/>
        </w:numPr>
        <w:pStyle w:val="Compact"/>
      </w:pPr>
      <w:r>
        <w:t xml:space="preserve">Ending: the 381 ecological break (§4a) is</w:t>
      </w:r>
      <w:r>
        <w:t xml:space="preserve"> </w:t>
      </w:r>
      <w:r>
        <w:rPr>
          <w:bCs/>
          <w:b/>
        </w:rPr>
        <w:t xml:space="preserve">Dominant Modern Reconstruction</w:t>
      </w:r>
      <w:r>
        <w:t xml:space="preserve">, argued from a stated six-question test rather than from personnel and politics alone. The choice of c. 394 as this document’s closing</w:t>
      </w:r>
      <w:r>
        <w:t xml:space="preserve"> </w:t>
      </w:r>
      <w:r>
        <w:rPr>
          <w:iCs/>
          <w:i/>
        </w:rPr>
        <w:t xml:space="preserve">year</w:t>
      </w:r>
      <w:r>
        <w:t xml:space="preserve"> </w:t>
      </w:r>
      <w:r>
        <w:t xml:space="preserve">is a separate, softer judgment — also Dominant Modern Reconstruction, but flagged as the more arbitrary of the two — and rests on tracking the founding generation’s last securely attested member (Gregory of Nyssa, c. 394), not only the three named authors.</w:t>
      </w:r>
    </w:p>
    <w:p>
      <w:pPr>
        <w:numPr>
          <w:ilvl w:val="0"/>
          <w:numId w:val="1007"/>
        </w:numPr>
        <w:pStyle w:val="Compact"/>
      </w:pPr>
      <w:r>
        <w:t xml:space="preserve">Confessional boundary (this world = the Nicene-confessing community, not the region’s total population):</w:t>
      </w:r>
      <w:r>
        <w:t xml:space="preserve"> </w:t>
      </w:r>
      <w:r>
        <w:rPr>
          <w:bCs/>
          <w:b/>
        </w:rPr>
        <w:t xml:space="preserve">Dominant Modern Reconstruction</w:t>
      </w:r>
      <w:r>
        <w:t xml:space="preserve">, stated explicitly for the first time in this revision; not previously decided; unrecoverable in practice for most of the population named at §1’s cultural-scope paragraph, which states that limit rather than smoothing past it.</w:t>
      </w:r>
    </w:p>
    <w:p>
      <w:pPr>
        <w:numPr>
          <w:ilvl w:val="0"/>
          <w:numId w:val="1007"/>
        </w:numPr>
        <w:pStyle w:val="Compact"/>
      </w:pPr>
      <w:r>
        <w:t xml:space="preserve">Strand finding (strand-singular within the confessional boundary; interpenetration as signature; two fracture lines; the region’s Homoian/Eunomian communities treated as boundary, not strand): the documented interpenetration of household, brotherhood, congregation, and see is</w:t>
      </w:r>
      <w:r>
        <w:t xml:space="preserve"> </w:t>
      </w:r>
      <w:r>
        <w:rPr>
          <w:bCs/>
          <w:b/>
        </w:rPr>
        <w:t xml:space="preserve">Documented</w:t>
      </w:r>
      <w:r>
        <w:t xml:space="preserve">; the strand-singular</w:t>
      </w:r>
      <w:r>
        <w:t xml:space="preserve"> </w:t>
      </w:r>
      <w:r>
        <w:rPr>
          <w:iCs/>
          <w:i/>
        </w:rPr>
        <w:t xml:space="preserve">classification</w:t>
      </w:r>
      <w:r>
        <w:t xml:space="preserve"> </w:t>
      </w:r>
      <w:r>
        <w:t xml:space="preserve">itself remains Dominant Modern Reconstruction, now argued from three canvassed candidates rather than one, and is still flagged for external review — a specialist could still reasonably read the radical-ascetic line as a strand rather than a fracture.</w:t>
      </w:r>
    </w:p>
    <w:p>
      <w:pPr>
        <w:numPr>
          <w:ilvl w:val="0"/>
          <w:numId w:val="1007"/>
        </w:numPr>
        <w:pStyle w:val="Compact"/>
      </w:pPr>
      <w:r>
        <w:t xml:space="preserve">Geographic and cultural scope:</w:t>
      </w:r>
      <w:r>
        <w:t xml:space="preserve"> </w:t>
      </w:r>
      <w:r>
        <w:rPr>
          <w:bCs/>
          <w:b/>
        </w:rPr>
        <w:t xml:space="preserve">Documented</w:t>
      </w:r>
      <w:r>
        <w:t xml:space="preserve"> </w:t>
      </w:r>
      <w:r>
        <w:t xml:space="preserve">for centers and named sees; countryside and non-Greek-speaking church life</w:t>
      </w:r>
      <w:r>
        <w:t xml:space="preserve"> </w:t>
      </w:r>
      <w:r>
        <w:rPr>
          <w:bCs/>
          <w:b/>
        </w:rPr>
        <w:t xml:space="preserve">Inferential/Thin</w:t>
      </w:r>
      <w:r>
        <w:t xml:space="preserve"> </w:t>
      </w:r>
      <w:r>
        <w:t xml:space="preserve">in detail (this Inferential/Thin rating does not mean</w:t>
      </w:r>
      <w:r>
        <w:t xml:space="preserve"> </w:t>
      </w:r>
      <w:r>
        <w:t xml:space="preserve">“</w:t>
      </w:r>
      <w:r>
        <w:t xml:space="preserve">unrecorded for a simple reason</w:t>
      </w:r>
      <w:r>
        <w:t xml:space="preserve">”</w:t>
      </w:r>
      <w:r>
        <w:t xml:space="preserve"> </w:t>
      </w:r>
      <w:r>
        <w:t xml:space="preserve">— see Doc_02 §6’s correction on the actual transmission history of the region’s non-Greek evidence, which is narrower than a first-pass fix claimed: this world’s material did reach non-Greek Christians beyond the region, but that is not the same as recovering this region’s own non-Greek-speaking faithful, whose absence stands on its own terms).</w:t>
      </w:r>
    </w:p>
    <w:p>
      <w:pPr>
        <w:numPr>
          <w:ilvl w:val="0"/>
          <w:numId w:val="1007"/>
        </w:numPr>
        <w:pStyle w:val="Compact"/>
      </w:pPr>
      <w:r>
        <w:t xml:space="preserve">Preliminary forces: orientation only; the Julian-persecution and Nazianzen-itinerary details above are</w:t>
      </w:r>
      <w:r>
        <w:t xml:space="preserve"> </w:t>
      </w:r>
      <w:r>
        <w:rPr>
          <w:bCs/>
          <w:b/>
        </w:rPr>
        <w:t xml:space="preserve">Documented</w:t>
      </w:r>
      <w:r>
        <w:t xml:space="preserve">, not new interpretive claims.</w:t>
      </w:r>
    </w:p>
    <w:p>
      <w:pPr>
        <w:numPr>
          <w:ilvl w:val="0"/>
          <w:numId w:val="1007"/>
        </w:numPr>
        <w:pStyle w:val="Compact"/>
      </w:pPr>
      <w:r>
        <w:t xml:space="preserve">The world’s own central risk, carried forward unchanged: this remains a smaller, more author-concentrated evidence base than any other world in the current set — three authors, one family, one friendship network. Nothing in this revision retires that risk; §1–§3 above are this document’s best attempt to keep the world’s boundary honest about it rather than letting the boundary quietly absorb it.</w:t>
      </w:r>
    </w:p>
    <w:p>
      <w:pPr>
        <w:pStyle w:val="FirstParagraph"/>
      </w:pPr>
      <w:r>
        <w:rPr>
          <w:bCs/>
          <w:b/>
        </w:rPr>
        <w:t xml:space="preserve">Open questions deliberately left open for later steps:</w:t>
      </w:r>
      <w:r>
        <w:t xml:space="preserve"> </w:t>
      </w:r>
      <w:r>
        <w:t xml:space="preserve">whether the Trinitarian-doxological candidate is confirmed as the primary organizing gravity or the ascetic-philanthropic candidate organizes more of the ecology (Doc_04); how much of the ascetic movement’s inner life is recoverable against the grain of its critics, now that Gangra’s own wider date range is on the record (Doc_02); whether the family-network texture is a gravity in its own right or the world’s transmission mechanism (Doc_04/Doc_08 — the distinction matters and must not be collapsed); whether the situational gravity’s dissolution-by-victory (§4a) changes its own Doc_04 classification from</w:t>
      </w:r>
      <w:r>
        <w:t xml:space="preserve"> </w:t>
      </w:r>
      <w:r>
        <w:t xml:space="preserve">“</w:t>
      </w:r>
      <w:r>
        <w:t xml:space="preserve">Primary with situational annotation</w:t>
      </w:r>
      <w:r>
        <w:t xml:space="preserve">”</w:t>
      </w:r>
      <w:r>
        <w:t xml:space="preserve"> </w:t>
      </w:r>
      <w:r>
        <w:t xml:space="preserve">to something the six-test assessment states more plainly now that the dissolution is doing real argumentative work here.</w:t>
      </w:r>
    </w:p>
    <w:p>
      <w:pPr>
        <w:pStyle w:val="BodyText"/>
      </w:pPr>
      <w:r>
        <w:rPr>
          <w:iCs/>
          <w:i/>
        </w:rPr>
        <w:t xml:space="preserve">No Representative content appears in this document (Doc_01 constraint honored).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2026-09-01T23:58:20Z</dcterms:created>
  <dcterms:modified xsi:type="dcterms:W3CDTF">2026-09-01T23:58:20Z</dcterms:modified>
</cp:coreProperties>
</file>

<file path=docProps/custom.xml><?xml version="1.0" encoding="utf-8"?>
<Properties xmlns="http://schemas.openxmlformats.org/officeDocument/2006/custom-properties" xmlns:vt="http://schemas.openxmlformats.org/officeDocument/2006/docPropsVTypes"/>
</file>