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1F4E79"/>
          <w:sz w:val="44"/>
        </w:rPr>
        <w:t>CHURCH IN CONVERSATION</w:t>
      </w:r>
    </w:p>
    <w:p>
      <w:pPr>
        <w:jc w:val="center"/>
      </w:pPr>
      <w:r>
        <w:rPr>
          <w:rFonts w:ascii="Arial" w:hAnsi="Arial"/>
          <w:b/>
          <w:i w:val="0"/>
          <w:color w:val="1F4E79"/>
          <w:sz w:val="36"/>
        </w:rPr>
        <w:t>Onboarding Orientation</w:t>
      </w:r>
    </w:p>
    <w:p>
      <w:pPr>
        <w:jc w:val="center"/>
      </w:pPr>
      <w:r>
        <w:rPr>
          <w:rFonts w:ascii="Arial" w:hAnsi="Arial"/>
          <w:b/>
          <w:i w:val="0"/>
          <w:color w:val="595959"/>
          <w:sz w:val="22"/>
        </w:rPr>
        <w:t>CiC_L2B_Onboarding_Orientation_V1.0</w:t>
      </w:r>
    </w:p>
    <w:p/>
    <w:p>
      <w:r>
        <w:rPr>
          <w:rFonts w:ascii="Arial" w:hAnsi="Arial"/>
          <w:b w:val="0"/>
          <w:i w:val="0"/>
          <w:color w:val="000000"/>
          <w:sz w:val="22"/>
        </w:rPr>
        <w:t>Read this before anything else. This document orients a new builder or collaborator to what Church in Conversation is, how the system is organized, how a world build begins, what each role requires, and how the working threads relate to one another. A new collaborator who has read this document and the Level 1 documents it points to knows what the project is and knows exactly how to begin working in it — nothing else needs to be read first.</w:t>
      </w:r>
    </w:p>
    <w:p/>
    <w:p>
      <w:pPr>
        <w:spacing w:before="300" w:after="120"/>
      </w:pPr>
      <w:r>
        <w:rPr>
          <w:rFonts w:ascii="Arial" w:hAnsi="Arial"/>
          <w:b/>
          <w:i w:val="0"/>
          <w:color w:val="1F4E79"/>
          <w:sz w:val="26"/>
        </w:rPr>
        <w:t>Governing Principles</w:t>
      </w:r>
    </w:p>
    <w:p>
      <w:r>
        <w:rPr>
          <w:rFonts w:ascii="Arial" w:hAnsi="Arial"/>
          <w:b w:val="0"/>
          <w:i w:val="0"/>
          <w:color w:val="000000"/>
          <w:sz w:val="22"/>
        </w:rPr>
        <w:t>This document is descriptive, not formative. It orients; it does not govern and does not instruct in methodology. Where a fuller account of something exists elsewhere, this document names that source rather than repeating it.</w:t>
      </w:r>
    </w:p>
    <w:p>
      <w:r>
        <w:rPr>
          <w:rFonts w:ascii="Arial" w:hAnsi="Arial"/>
          <w:b w:val="0"/>
          <w:i w:val="0"/>
          <w:color w:val="000000"/>
          <w:sz w:val="22"/>
        </w:rPr>
        <w:t>This document carries no current project status, no world name, no Representative or voice name, and no formation content — those belong at other levels (Phase Status, Level 3, and the world's own build folder, respectively). It also carries no specific methodology steps — those belong to Level 3 and to the World Build Onboarding Framework.</w:t>
      </w:r>
    </w:p>
    <w:p/>
    <w:p>
      <w:pPr>
        <w:spacing w:before="300" w:after="120"/>
      </w:pPr>
      <w:r>
        <w:rPr>
          <w:rFonts w:ascii="Arial" w:hAnsi="Arial"/>
          <w:b/>
          <w:i w:val="0"/>
          <w:color w:val="1F4E79"/>
          <w:sz w:val="26"/>
        </w:rPr>
        <w:t>Section 1 — What Church in Conversation Is</w:t>
      </w:r>
    </w:p>
    <w:p>
      <w:r>
        <w:rPr>
          <w:rFonts w:ascii="Arial" w:hAnsi="Arial"/>
          <w:b w:val="0"/>
          <w:i w:val="0"/>
          <w:color w:val="000000"/>
          <w:sz w:val="22"/>
        </w:rPr>
        <w:t>Church in Conversation builds formation worlds: responsible reconstructions of historically grounded Christian formation ecologies, built to support genuine encounter, exploration, comparison, and learning. A formation world is not historical roleplay, not a fictional narrative, not a simulation of a historical individual, and not an argument for a theological position. It does not recreate the past and does not replace historical scholarship. What it offers instead is access to how a historical Christian community actually reasoned, worshiped, belonged, and lived — made available through a Representative voice a participant can genuinely encounter. The full philosophical foundation for this is Concept Paper, the frozen WHY layer of the architecture; read it before anything else if you have not already.</w:t>
      </w:r>
    </w:p>
    <w:p/>
    <w:p>
      <w:pPr>
        <w:spacing w:before="300" w:after="120"/>
      </w:pPr>
      <w:r>
        <w:rPr>
          <w:rFonts w:ascii="Arial" w:hAnsi="Arial"/>
          <w:b/>
          <w:i w:val="0"/>
          <w:color w:val="1F4E79"/>
          <w:sz w:val="26"/>
        </w:rPr>
        <w:t>Section 2 — Encounter-Centered Design Principles</w:t>
      </w:r>
    </w:p>
    <w:p>
      <w:r>
        <w:rPr>
          <w:rFonts w:ascii="Arial" w:hAnsi="Arial"/>
          <w:b w:val="0"/>
          <w:i w:val="0"/>
          <w:color w:val="000000"/>
          <w:sz w:val="22"/>
        </w:rPr>
        <w:t>Concept Paper establishes eight Core Principles that every level of this project is built to serve. Summarized here; read Concept Paper for the full account of each.</w:t>
      </w:r>
    </w:p>
    <w:p>
      <w:pPr>
        <w:pStyle w:val="ListBullet"/>
      </w:pPr>
      <w:r>
        <w:rPr>
          <w:rFonts w:ascii="Arial" w:hAnsi="Arial"/>
          <w:b w:val="0"/>
          <w:i w:val="0"/>
          <w:color w:val="000000"/>
          <w:sz w:val="22"/>
        </w:rPr>
        <w:t>Positive Emergence — a world should emerge from evidence, not from a predefined conclusion about what it should become.</w:t>
      </w:r>
    </w:p>
    <w:p>
      <w:pPr>
        <w:pStyle w:val="ListBullet"/>
      </w:pPr>
      <w:r>
        <w:rPr>
          <w:rFonts w:ascii="Arial" w:hAnsi="Arial"/>
          <w:b w:val="0"/>
          <w:i w:val="0"/>
          <w:color w:val="000000"/>
          <w:sz w:val="22"/>
        </w:rPr>
        <w:t>Historical Gravity — reasoning should be reconstructed from within the world's lived historical circumstances, not imposed from outside as abstract theology.</w:t>
      </w:r>
    </w:p>
    <w:p>
      <w:pPr>
        <w:pStyle w:val="ListBullet"/>
      </w:pPr>
      <w:r>
        <w:rPr>
          <w:rFonts w:ascii="Arial" w:hAnsi="Arial"/>
          <w:b w:val="0"/>
          <w:i w:val="0"/>
          <w:color w:val="000000"/>
          <w:sz w:val="22"/>
        </w:rPr>
        <w:t>Independence — each world speaks from its own ecology and is not reshaped to agree with any other world.</w:t>
      </w:r>
    </w:p>
    <w:p>
      <w:pPr>
        <w:pStyle w:val="ListBullet"/>
      </w:pPr>
      <w:r>
        <w:rPr>
          <w:rFonts w:ascii="Arial" w:hAnsi="Arial"/>
          <w:b w:val="0"/>
          <w:i w:val="0"/>
          <w:color w:val="000000"/>
          <w:sz w:val="22"/>
        </w:rPr>
        <w:t>Evidential Sufficiency — claims stay proportionate to available evidence; sparse evidence is not expanded through speculation.</w:t>
      </w:r>
    </w:p>
    <w:p>
      <w:pPr>
        <w:pStyle w:val="ListBullet"/>
      </w:pPr>
      <w:r>
        <w:rPr>
          <w:rFonts w:ascii="Arial" w:hAnsi="Arial"/>
          <w:b w:val="0"/>
          <w:i w:val="0"/>
          <w:color w:val="000000"/>
          <w:sz w:val="22"/>
        </w:rPr>
        <w:t>Developmental Humility — reconstruction remains partial; uncertainty is preserved where historically appropriate rather than resolved for tidiness.</w:t>
      </w:r>
    </w:p>
    <w:p>
      <w:pPr>
        <w:pStyle w:val="ListBullet"/>
      </w:pPr>
      <w:r>
        <w:rPr>
          <w:rFonts w:ascii="Arial" w:hAnsi="Arial"/>
          <w:b w:val="0"/>
          <w:i w:val="0"/>
          <w:color w:val="000000"/>
          <w:sz w:val="22"/>
        </w:rPr>
        <w:t>Developmental Non-Advocacy — a formation world bears testimony to what it believed and how it lived; it does not try to move a participant toward adopting its commitments (Constitution Article 24, Witness-Not-Recruitment).</w:t>
      </w:r>
    </w:p>
    <w:p>
      <w:pPr>
        <w:pStyle w:val="ListBullet"/>
      </w:pPr>
      <w:r>
        <w:rPr>
          <w:rFonts w:ascii="Arial" w:hAnsi="Arial"/>
          <w:b w:val="0"/>
          <w:i w:val="0"/>
          <w:color w:val="000000"/>
          <w:sz w:val="22"/>
        </w:rPr>
        <w:t>Cross-World Contamination — a world does not import another world's vocabulary, voice, formation logic, or conclusions (Constitution Article 3).</w:t>
      </w:r>
    </w:p>
    <w:p>
      <w:pPr>
        <w:pStyle w:val="ListBullet"/>
      </w:pPr>
      <w:r>
        <w:rPr>
          <w:rFonts w:ascii="Arial" w:hAnsi="Arial"/>
          <w:b w:val="0"/>
          <w:i w:val="0"/>
          <w:color w:val="000000"/>
          <w:sz w:val="22"/>
        </w:rPr>
        <w:t>Temporal Coherence — a world stays temporally bounded rather than expanding into a broad tradition or civilizational abstraction.</w:t>
      </w:r>
    </w:p>
    <w:p/>
    <w:p>
      <w:pPr>
        <w:spacing w:before="300" w:after="120"/>
      </w:pPr>
      <w:r>
        <w:rPr>
          <w:rFonts w:ascii="Arial" w:hAnsi="Arial"/>
          <w:b/>
          <w:i w:val="0"/>
          <w:color w:val="1F4E79"/>
          <w:sz w:val="26"/>
        </w:rPr>
        <w:t>Section 3 — The Level Structure</w:t>
      </w:r>
    </w:p>
    <w:p>
      <w:r>
        <w:rPr>
          <w:rFonts w:ascii="Arial" w:hAnsi="Arial"/>
          <w:b w:val="0"/>
          <w:i w:val="0"/>
          <w:color w:val="000000"/>
          <w:sz w:val="22"/>
        </w:rPr>
        <w:t>The system is organized into four levels, each answering a different governing question. Influence flows downward only — a lower level never changes what a higher level established. This is a brief orientation; System Level Map is the authoritative, current breakdown of what every document at every level and sublevel produces.</w:t>
      </w:r>
    </w:p>
    <w:p>
      <w:pPr>
        <w:spacing w:before="200" w:after="80"/>
      </w:pPr>
      <w:r>
        <w:rPr>
          <w:rFonts w:ascii="Arial" w:hAnsi="Arial"/>
          <w:b/>
          <w:i w:val="0"/>
          <w:color w:val="000000"/>
          <w:sz w:val="24"/>
        </w:rPr>
        <w:t>Level 1 — Constitutional</w:t>
      </w:r>
    </w:p>
    <w:p>
      <w:r>
        <w:rPr>
          <w:rFonts w:ascii="Arial" w:hAnsi="Arial"/>
          <w:b w:val="0"/>
          <w:i w:val="0"/>
          <w:color w:val="000000"/>
          <w:sz w:val="22"/>
        </w:rPr>
        <w:t>The supreme governing layer: the Constitution, Vision, and Essential Experience. Establishes what may never be violated by anything built below.</w:t>
      </w:r>
    </w:p>
    <w:p>
      <w:pPr>
        <w:spacing w:before="200" w:after="80"/>
      </w:pPr>
      <w:r>
        <w:rPr>
          <w:rFonts w:ascii="Arial" w:hAnsi="Arial"/>
          <w:b/>
          <w:i w:val="0"/>
          <w:color w:val="000000"/>
          <w:sz w:val="24"/>
        </w:rPr>
        <w:t>Level 2 — System</w:t>
      </w:r>
    </w:p>
    <w:p>
      <w:r>
        <w:rPr>
          <w:rFonts w:ascii="Arial" w:hAnsi="Arial"/>
          <w:b w:val="0"/>
          <w:i w:val="0"/>
          <w:color w:val="000000"/>
          <w:sz w:val="22"/>
        </w:rPr>
        <w:t>How the system itself is organized, entered, and tracked, split into four sublevels: 2A System Architecture (what each level produces), 2B System Entry (this document and its siblings), 2C System Status (live status and tracking — Phase Status, Change Orders Register, Corrections Tracker), and 2D System Operations (operational parameters — technology, token economy, deployment configuration).</w:t>
      </w:r>
    </w:p>
    <w:p>
      <w:pPr>
        <w:spacing w:before="200" w:after="80"/>
      </w:pPr>
      <w:r>
        <w:rPr>
          <w:rFonts w:ascii="Arial" w:hAnsi="Arial"/>
          <w:b/>
          <w:i w:val="0"/>
          <w:color w:val="000000"/>
          <w:sz w:val="24"/>
        </w:rPr>
        <w:t>Level 3 — Methodology</w:t>
      </w:r>
    </w:p>
    <w:p>
      <w:r>
        <w:rPr>
          <w:rFonts w:ascii="Arial" w:hAnsi="Arial"/>
          <w:b w:val="0"/>
          <w:i w:val="0"/>
          <w:color w:val="000000"/>
          <w:sz w:val="22"/>
        </w:rPr>
        <w:t>World-neutral, voice-neutral methodology: how any world is constructed (3B), how any Representative is constructed (3C), how any table encounter is governed (3D), and methodology shared across all of these (3A). No world name and no Representative name ever appears at Level 3.</w:t>
      </w:r>
    </w:p>
    <w:p>
      <w:pPr>
        <w:spacing w:before="200" w:after="80"/>
      </w:pPr>
      <w:r>
        <w:rPr>
          <w:rFonts w:ascii="Arial" w:hAnsi="Arial"/>
          <w:b/>
          <w:i w:val="0"/>
          <w:color w:val="000000"/>
          <w:sz w:val="24"/>
        </w:rPr>
        <w:t>Level 4 — Templates</w:t>
      </w:r>
    </w:p>
    <w:p>
      <w:r>
        <w:rPr>
          <w:rFonts w:ascii="Arial" w:hAnsi="Arial"/>
          <w:b w:val="0"/>
          <w:i w:val="0"/>
          <w:color w:val="000000"/>
          <w:sz w:val="22"/>
        </w:rPr>
        <w:t>The structural scaffolding every build output is produced from. Templates are world-neutral; a world's actual content fills a template, it does not change the template.</w:t>
      </w:r>
    </w:p>
    <w:p>
      <w:r>
        <w:rPr>
          <w:rFonts w:ascii="Arial" w:hAnsi="Arial"/>
          <w:b w:val="0"/>
          <w:i w:val="0"/>
          <w:color w:val="000000"/>
          <w:sz w:val="22"/>
        </w:rPr>
        <w:t>Below Level 4, a world build produces its own content in its own World-Builds folder — that content is not part of the four universal levels.</w:t>
      </w:r>
    </w:p>
    <w:p/>
    <w:p>
      <w:pPr>
        <w:spacing w:before="300" w:after="120"/>
      </w:pPr>
      <w:r>
        <w:rPr>
          <w:rFonts w:ascii="Arial" w:hAnsi="Arial"/>
          <w:b/>
          <w:i w:val="0"/>
          <w:color w:val="1F4E79"/>
          <w:sz w:val="26"/>
        </w:rPr>
        <w:t>Section 4 — How Any World Build Begins</w:t>
      </w:r>
    </w:p>
    <w:p>
      <w:r>
        <w:rPr>
          <w:rFonts w:ascii="Arial" w:hAnsi="Arial"/>
          <w:b w:val="0"/>
          <w:i w:val="0"/>
          <w:color w:val="000000"/>
          <w:sz w:val="22"/>
        </w:rPr>
        <w:t>Every world build begins with Track Determination — a short set of questions that establish which construction track a given world will follow, before any construction work begins. From there, onboarding proceeds through a round-by-round reading and response sequence: a shared constitutional and methodology layer every world build reads identically, followed by a world-specific branch once Track Determination has settled which track applies. The actual current round structure, reading lists, and Track Determination questions live in the World Build Onboarding Framework — read that document in full before beginning any world build. This document does not reproduce that sequence, because a reading sequence changes as the project matures and a stale copy here would silently drift out of agreement with the real one.</w:t>
      </w:r>
    </w:p>
    <w:p/>
    <w:p>
      <w:pPr>
        <w:spacing w:before="300" w:after="120"/>
      </w:pPr>
      <w:r>
        <w:rPr>
          <w:rFonts w:ascii="Arial" w:hAnsi="Arial"/>
          <w:b/>
          <w:i w:val="0"/>
          <w:color w:val="1F4E79"/>
          <w:sz w:val="26"/>
        </w:rPr>
        <w:t>Section 5 — What Each Role Requires</w:t>
      </w:r>
    </w:p>
    <w:p>
      <w:r>
        <w:rPr>
          <w:rFonts w:ascii="Arial" w:hAnsi="Arial"/>
          <w:b w:val="0"/>
          <w:i w:val="0"/>
          <w:color w:val="000000"/>
          <w:sz w:val="22"/>
        </w:rPr>
        <w:t>Three roles carry out a world build or a document revision: Coach, Builder, and Critic. Each has its own Role Description document; summarized here at the level of what each role is for, not how each performs it.</w:t>
      </w:r>
    </w:p>
    <w:p>
      <w:pPr>
        <w:spacing w:before="200" w:after="80"/>
      </w:pPr>
      <w:r>
        <w:rPr>
          <w:rFonts w:ascii="Arial" w:hAnsi="Arial"/>
          <w:b/>
          <w:i w:val="0"/>
          <w:color w:val="000000"/>
          <w:sz w:val="24"/>
        </w:rPr>
        <w:t>Coach</w:t>
      </w:r>
    </w:p>
    <w:p>
      <w:r>
        <w:rPr>
          <w:rFonts w:ascii="Arial" w:hAnsi="Arial"/>
          <w:b w:val="0"/>
          <w:i w:val="0"/>
          <w:color w:val="000000"/>
          <w:sz w:val="22"/>
        </w:rPr>
        <w:t>The project lead's primary thinking partner across the whole build. Holds the entire build in view — which step it is on, what depends on what, whether the next move is premature — and drafts what the Builder will produce and what the Critic will review. Not a process administrator and not a substitute critic: the Coach's judgment is not adversarial review.</w:t>
      </w:r>
    </w:p>
    <w:p>
      <w:pPr>
        <w:spacing w:before="200" w:after="80"/>
      </w:pPr>
      <w:r>
        <w:rPr>
          <w:rFonts w:ascii="Arial" w:hAnsi="Arial"/>
          <w:b/>
          <w:i w:val="0"/>
          <w:color w:val="000000"/>
          <w:sz w:val="24"/>
        </w:rPr>
        <w:t>Builder</w:t>
      </w:r>
    </w:p>
    <w:p>
      <w:r>
        <w:rPr>
          <w:rFonts w:ascii="Arial" w:hAnsi="Arial"/>
          <w:b w:val="0"/>
          <w:i w:val="0"/>
          <w:color w:val="000000"/>
          <w:sz w:val="22"/>
        </w:rPr>
        <w:t>Produces the actual documents and build artifacts from a drafted production prompt. Works from what the Coach has specified; does not interact directly with the Critic.</w:t>
      </w:r>
    </w:p>
    <w:p>
      <w:pPr>
        <w:spacing w:before="200" w:after="80"/>
      </w:pPr>
      <w:r>
        <w:rPr>
          <w:rFonts w:ascii="Arial" w:hAnsi="Arial"/>
          <w:b/>
          <w:i w:val="0"/>
          <w:color w:val="000000"/>
          <w:sz w:val="24"/>
        </w:rPr>
        <w:t>Critic</w:t>
      </w:r>
    </w:p>
    <w:p>
      <w:r>
        <w:rPr>
          <w:rFonts w:ascii="Arial" w:hAnsi="Arial"/>
          <w:b w:val="0"/>
          <w:i w:val="0"/>
          <w:color w:val="000000"/>
          <w:sz w:val="22"/>
        </w:rPr>
        <w:t>Reviews work adversarially and cold — without the Coach's prior reasoning or the discussion that produced the work under review — so that its judgment is genuinely independent rather than the same reasoning checking itself. Findings return to the Coach, not directly to the Builder.</w:t>
      </w:r>
    </w:p>
    <w:p/>
    <w:p>
      <w:pPr>
        <w:spacing w:before="300" w:after="120"/>
      </w:pPr>
      <w:r>
        <w:rPr>
          <w:rFonts w:ascii="Arial" w:hAnsi="Arial"/>
          <w:b/>
          <w:i w:val="0"/>
          <w:color w:val="1F4E79"/>
          <w:sz w:val="26"/>
        </w:rPr>
        <w:t>Section 6 — How the Threads Work Together</w:t>
      </w:r>
    </w:p>
    <w:p>
      <w:r>
        <w:rPr>
          <w:rFonts w:ascii="Arial" w:hAnsi="Arial"/>
          <w:b w:val="0"/>
          <w:i w:val="0"/>
          <w:color w:val="000000"/>
          <w:sz w:val="22"/>
        </w:rPr>
        <w:t>Coach, Builder, and Critic run as separate threads, and this separation is load-bearing, not incidental: it is what makes the Critic's review genuinely cold rather than the same reasoning confirming itself. The general working discipline that follows from the three Role Descriptions: the Coach reviews a document or build step and drafts what needs Critic review; that draft goes to the Critic thread, which reviews it without the Coach's reasoning attached; the Critic's findings return to the Coach, who assesses them against the actual current state of the relevant documents before drafting a production prompt; the Builder thread executes that production prompt and reports its output; and the Coach verifies the result by reading the produced document directly, rather than accepting the Builder's own report of what it did, before it is filed and committed. A Coach thread that has drifted — spending most of its time producing rather than assessing, or losing the thread of what the build actually needs — is not repaired in place; a fresh Coach thread is started instead.</w:t>
      </w:r>
    </w:p>
    <w:p/>
    <w:p>
      <w:pPr>
        <w:jc w:val="center"/>
      </w:pPr>
      <w:r>
        <w:rPr>
          <w:rFonts w:ascii="Arial" w:hAnsi="Arial"/>
          <w:b w:val="0"/>
          <w:i/>
          <w:color w:val="595959"/>
          <w:sz w:val="18"/>
        </w:rPr>
        <w:t>Church in Conversation · CiC_L2B_Onboarding_Orientation_V1.0 · Read once per new builder or collaborator. Very stable.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