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3-lexicon-candidate-list"/>
      <w:r>
        <w:t xml:space="preserve">Doc_03 — Lexicon Candidate List</w:t>
      </w:r>
      <w:bookmarkEnd w:id="20"/>
    </w:p>
    <w:p>
      <w:pPr>
        <w:pStyle w:val="FirstParagraph"/>
      </w:pPr>
      <w:r>
        <w:rPr>
          <w:b/>
        </w:rPr>
        <w:t xml:space="preserve">World #1: Post-Apostolic/Sub-Apostolic House-Church Christianity</w:t>
      </w:r>
    </w:p>
    <w:p>
      <w:pPr>
        <w:pStyle w:val="BodyText"/>
      </w:pPr>
      <w:r>
        <w:rPr>
          <w:b/>
        </w:rPr>
        <w:t xml:space="preserve">Status:</w:t>
      </w:r>
      <w:r>
        <w:t xml:space="preserve"> </w:t>
      </w:r>
      <w:r>
        <w:t xml:space="preserve">FINALIZED — signed off by the project lead (Mark) on 2026-07-07, via explicit confirmation in this build’s conversation record. Corrected entry 2.10’s false</w:t>
      </w:r>
      <w:r>
        <w:t xml:space="preserve"> </w:t>
      </w:r>
      <w:r>
        <w:t xml:space="preserve">“</w:t>
      </w:r>
      <w:r>
        <w:t xml:space="preserve">agape label has no primary-source anchor</w:t>
      </w:r>
      <w:r>
        <w:t xml:space="preserve">”</w:t>
      </w:r>
      <w:r>
        <w:t xml:space="preserve"> </w:t>
      </w:r>
      <w:r>
        <w:t xml:space="preserve">claim (Registry Flag Density and companion workbook updated to match), tracing to the same Doc_02 Section 4 gap already fixed at its source. Cleared 1 fresh cold-independent-review round (saved as a standalone file, zero findings) on top of the prior 4-round history. This document’s FINALIZED status reflects the project lead’s own explicit sign-off, not a self-declaration by this build thread.</w:t>
      </w:r>
    </w:p>
    <w:p>
      <w:pPr>
        <w:pStyle w:val="BodyText"/>
      </w:pPr>
      <w:r>
        <w:rPr>
          <w:b/>
        </w:rPr>
        <w:t xml:space="preserve">Governed by:</w:t>
      </w:r>
      <w:r>
        <w:t xml:space="preserve"> </w:t>
      </w:r>
      <w:r>
        <w:t xml:space="preserve">Formation World Construction Framework V7.4 (DRAFT), Part III (Lexicon Development section), Step 3; Constitution Article 26.</w:t>
      </w:r>
    </w:p>
    <w:p>
      <w:pPr>
        <w:pStyle w:val="BodyText"/>
      </w:pPr>
      <w:r>
        <w:rPr>
          <w:b/>
        </w:rPr>
        <w:t xml:space="preserve">Built from:</w:t>
      </w:r>
      <w:r>
        <w:t xml:space="preserve"> </w:t>
      </w:r>
      <w:r>
        <w:t xml:space="preserve">Doc_01 (finalized, World Identification/Strand Determination) and Doc_02 + the companion Source Registry (finalized, Source Ecology). Per the Framework’s explicit Step 3 instruction, candidate terms below are drawn from</w:t>
      </w:r>
      <w:r>
        <w:t xml:space="preserve"> </w:t>
      </w:r>
      <w:r>
        <w:rPr>
          <w:b/>
        </w:rPr>
        <w:t xml:space="preserve">the Source Registry’s Native entries specifically — not from Doc_02’s raw narrative directly</w:t>
      </w:r>
      <w:r>
        <w:t xml:space="preserve"> </w:t>
      </w:r>
      <w:r>
        <w:t xml:space="preserve">— since Doc_02’s own text still names material (Excluded rows: G.W.H. Lampe, Andrew Louth, Frances Young, J.N.D. Kelly, Henry Chadwick’s 4th–6th century work, Dura-Europos, the Abercius inscription, the Alexamenos graffito, Roger Bagnall’s Egypt work) that Step 2’s own Boundary Check already excluded. No candidate term below rests on an Excluded row.</w:t>
      </w:r>
    </w:p>
    <w:p>
      <w:pPr>
        <w:pStyle w:val="BodyText"/>
      </w:pPr>
      <w:r>
        <w:rPr>
          <w:b/>
        </w:rPr>
        <w:t xml:space="preserve">Scope note, stated up front per this step’s own purpose:</w:t>
      </w:r>
      <w:r>
        <w:t xml:space="preserve"> </w:t>
      </w:r>
      <w:r>
        <w:t xml:space="preserve">this document is a</w:t>
      </w:r>
      <w:r>
        <w:t xml:space="preserve"> </w:t>
      </w:r>
      <w:r>
        <w:rPr>
          <w:b/>
        </w:rPr>
        <w:t xml:space="preserve">candidate list</w:t>
      </w:r>
      <w:r>
        <w:t xml:space="preserve">, not a full lexicon. Per the Framework:</w:t>
      </w:r>
      <w:r>
        <w:t xml:space="preserve"> </w:t>
      </w:r>
      <w:r>
        <w:t xml:space="preserve">“</w:t>
      </w:r>
      <w:r>
        <w:t xml:space="preserve">This is a candidate list, not a full lexicon. Full lexicon development occurs at Step 6 after ecological reconstruction is complete.</w:t>
      </w:r>
      <w:r>
        <w:t xml:space="preserve">”</w:t>
      </w:r>
      <w:r>
        <w:t xml:space="preserve"> </w:t>
      </w:r>
      <w:r>
        <w:t xml:space="preserve">Each entry below therefore carries only a preliminary definition, an initial tier estimate, strand attribution where Doc_01 already established one, an Author Gravity risk flag, and a note on whether it will need full Tier 1 treatment at Step 6 — not the full deployment-chunk apparatus (Quick Meaning / World Meaning / Ecological Function / Distortion Risk / Key Sources / CT Contest Type / Reported-Experience Status / Retrieve-When / Do-Not-Retrieve-When) that governs Doc_06’s Full Interpretive Lexicon. Building that fuller structure now, before Step 5’s ecological reconstruction exists to inform entry depth, would import a later step’s requirements into this one — exactly the kind of premature batching this project’s build discipline exists to prevent. The one piece of Step-6-shaped discipline this document does adopt now, because it costs nothing to do early and prevents drift later, is building the master index alongside the candidate list rather than after it.</w:t>
      </w:r>
    </w:p>
    <w:p>
      <w:pPr>
        <w:pStyle w:val="BodyText"/>
      </w:pPr>
      <w:r>
        <w:rPr>
          <w:b/>
        </w:rPr>
        <w:t xml:space="preserve">Confidence vocabulary:</w:t>
      </w:r>
      <w:r>
        <w:t xml:space="preserve"> </w:t>
      </w:r>
      <w:r>
        <w:t xml:space="preserve">unchanged from Doc_01/02 — Documented / Widely Accepted / Dominant Modern Reconstruction / Contested / Inferential-Thin.</w:t>
      </w:r>
    </w:p>
    <w:p>
      <w:r>
        <w:pict>
          <v:rect style="width:0;height:1.5pt" o:hralign="center" o:hrstd="t" o:hr="t"/>
        </w:pict>
      </w:r>
    </w:p>
    <w:p>
      <w:pPr>
        <w:pStyle w:val="Heading2"/>
      </w:pPr>
      <w:bookmarkStart w:id="21" w:name="method"/>
      <w:r>
        <w:t xml:space="preserve">1. Method</w:t>
      </w:r>
      <w:bookmarkEnd w:id="21"/>
    </w:p>
    <w:p>
      <w:pPr>
        <w:pStyle w:val="FirstParagraph"/>
      </w:pPr>
      <w:r>
        <w:t xml:space="preserve">Candidate terms were identified by re-reading Doc_02 section by section and asking, for each recurring word or phrase load-bearing enough to matter for Step 4’s gravity discovery: (a) is this the world’s own vocabulary — a term the primary voices themselves use or a term the outside/hostile witnesses used to categorize this world — or is it a modern scholarly label retrofitted onto the world after the fact; and (b) does it trace to a Native Source Registry row, not an Excluded one. Terms that failed test (a) are listed in Section 3 (terms considered and excluded) rather than silently dropped, since the Framework’s stated purpose for this step is specifically to keep modern analytical vocabulary from substituting for the world’s own language in Step 4.</w:t>
      </w:r>
    </w:p>
    <w:p>
      <w:pPr>
        <w:pStyle w:val="BodyText"/>
      </w:pPr>
      <w:r>
        <w:t xml:space="preserve">Two source-asymmetry caveats carried forward from Doc_02 apply to every term below and are not repeated in each entry: first, every primary voice is a literate, male, leadership-tier author (Doc_02 Section 8), so every</w:t>
      </w:r>
      <w:r>
        <w:t xml:space="preserve"> </w:t>
      </w:r>
      <w:r>
        <w:t xml:space="preserve">“</w:t>
      </w:r>
      <w:r>
        <w:t xml:space="preserve">preliminary definition</w:t>
      </w:r>
      <w:r>
        <w:t xml:space="preserve">”</w:t>
      </w:r>
      <w:r>
        <w:t xml:space="preserve"> </w:t>
      </w:r>
      <w:r>
        <w:t xml:space="preserve">below is a leadership-tier definition, not necessarily how an ordinary, non-literate member would have used or understood the term; second, several terms rest on a single primary voice or a single community’s usage (the Didache above all — Doc_02 Section 1.1 and Open Item 1 flag it as plausibly Syrian and single-community, not network-wide), and that limitation is carried into this document’s Strand Attribution and Author Gravity Risk columns rather than smoothed over.</w:t>
      </w:r>
    </w:p>
    <w:p>
      <w:pPr>
        <w:pStyle w:val="BodyText"/>
      </w:pPr>
      <w:r>
        <w:rPr>
          <w:b/>
        </w:rPr>
        <w:t xml:space="preserve">Round-1 revision addition — Registry Priority-Review-Flag density.</w:t>
      </w:r>
      <w:r>
        <w:t xml:space="preserve"> </w:t>
      </w:r>
      <w:r>
        <w:t xml:space="preserve">The Source Registry’s own Priority Review Queue flags 45 of its 70 rows for heightened scrutiny. Round-1 review correctly found that this document did not previously state, for any term, what fraction of its own cited rows fall inside that flagged set — information Doc_02 already generated but this document had not carried forward, even though it directly bears on how much weight Doc_04’s Gravity Discovery should extend to a given term. Each term entry below now states a</w:t>
      </w:r>
      <w:r>
        <w:t xml:space="preserve"> </w:t>
      </w:r>
      <w:r>
        <w:rPr>
          <w:b/>
        </w:rPr>
        <w:t xml:space="preserve">Registry Flag Density</w:t>
      </w:r>
      <w:r>
        <w:t xml:space="preserve"> </w:t>
      </w:r>
      <w:r>
        <w:t xml:space="preserve">(flagged rows / total cited rows) so that carry-forward is explicit rather than requiring a reader to cross-check the Registry by hand.</w:t>
      </w:r>
    </w:p>
    <w:p>
      <w:r>
        <w:pict>
          <v:rect style="width:0;height:1.5pt" o:hralign="center" o:hrstd="t" o:hr="t"/>
        </w:pict>
      </w:r>
    </w:p>
    <w:p>
      <w:pPr>
        <w:pStyle w:val="Heading2"/>
      </w:pPr>
      <w:bookmarkStart w:id="22" w:name="candidate-terms"/>
      <w:r>
        <w:t xml:space="preserve">2. Candidate Terms</w:t>
      </w:r>
      <w:bookmarkEnd w:id="22"/>
    </w:p>
    <w:p>
      <w:pPr>
        <w:pStyle w:val="Heading3"/>
      </w:pPr>
      <w:bookmarkStart w:id="23" w:name="X80cc20624266a69641ee2e21df16f0066a172c7"/>
      <w:r>
        <w:t xml:space="preserve">Tier 1 candidates (central to this world’s own self-organization; will need full ecological treatment at Step 6)</w:t>
      </w:r>
      <w:bookmarkEnd w:id="23"/>
    </w:p>
    <w:p>
      <w:pPr>
        <w:pStyle w:val="FirstParagraph"/>
      </w:pPr>
      <w:r>
        <w:rPr>
          <w:b/>
        </w:rPr>
        <w:t xml:space="preserve">2.1 ἐπίσκοπος (episkopos) —</w:t>
      </w:r>
      <w:r>
        <w:rPr>
          <w:b/>
        </w:rPr>
        <w:t xml:space="preserve"> </w:t>
      </w:r>
      <w:r>
        <w:rPr>
          <w:b/>
        </w:rPr>
        <w:t xml:space="preserve">“</w:t>
      </w:r>
      <w:r>
        <w:rPr>
          <w:b/>
        </w:rPr>
        <w:t xml:space="preserve">overseer / bishop</w:t>
      </w:r>
      <w:r>
        <w:rPr>
          <w:b/>
        </w:rPr>
        <w:t xml:space="preserve">”</w:t>
      </w:r>
      <w:r>
        <w:t xml:space="preserve"> </w:t>
      </w:r>
      <w:r>
        <w:t xml:space="preserve">-</w:t>
      </w:r>
      <w:r>
        <w:t xml:space="preserve"> </w:t>
      </w:r>
      <w:r>
        <w:rPr>
          <w:b/>
        </w:rPr>
        <w:t xml:space="preserve">Preliminary definition:</w:t>
      </w:r>
      <w:r>
        <w:t xml:space="preserve"> </w:t>
      </w:r>
      <w:r>
        <w:t xml:space="preserve">A leadership office named across this world’s institutional evidence, but whose actual content — a single, monarchical office versus one of several interchangeable terms for a plural governing college — is exactly this world’s central, unresolved institutional question.</w:t>
      </w:r>
      <w:r>
        <w:t xml:space="preserve"> </w:t>
      </w:r>
      <w:r>
        <w:t xml:space="preserve">-</w:t>
      </w:r>
      <w:r>
        <w:t xml:space="preserve"> </w:t>
      </w:r>
      <w:r>
        <w:rPr>
          <w:b/>
        </w:rPr>
        <w:t xml:space="preserve">Strand attribution:</w:t>
      </w:r>
      <w:r>
        <w:t xml:space="preserve"> </w:t>
      </w:r>
      <w:r>
        <w:t xml:space="preserve">This term is the single clearest strand-differentiating word in the whole source set. Strand A (Antioch/Asia Minor, per Doc_01 Section 6): Ignatius uses</w:t>
      </w:r>
      <w:r>
        <w:t xml:space="preserve"> </w:t>
      </w:r>
      <w:r>
        <w:rPr>
          <w:i/>
        </w:rPr>
        <w:t xml:space="preserve">episkopos</w:t>
      </w:r>
      <w:r>
        <w:t xml:space="preserve"> </w:t>
      </w:r>
      <w:r>
        <w:t xml:space="preserve">for a single, monarchical office distinct from and superior to the</w:t>
      </w:r>
      <w:r>
        <w:t xml:space="preserve"> </w:t>
      </w:r>
      <w:r>
        <w:rPr>
          <w:i/>
        </w:rPr>
        <w:t xml:space="preserve">presbyteroi</w:t>
      </w:r>
      <w:r>
        <w:t xml:space="preserve"> </w:t>
      </w:r>
      <w:r>
        <w:t xml:space="preserve">(P03; Doc_02 Sections 1.3, 3, 4, 9). Strand B (Rome, per Doc_01 Section 6): 1 Clement uses</w:t>
      </w:r>
      <w:r>
        <w:t xml:space="preserve"> </w:t>
      </w:r>
      <w:r>
        <w:rPr>
          <w:i/>
        </w:rPr>
        <w:t xml:space="preserve">episkopos</w:t>
      </w:r>
      <w:r>
        <w:t xml:space="preserve"> </w:t>
      </w:r>
      <w:r>
        <w:t xml:space="preserve">and</w:t>
      </w:r>
      <w:r>
        <w:t xml:space="preserve"> </w:t>
      </w:r>
      <w:r>
        <w:rPr>
          <w:i/>
        </w:rPr>
        <w:t xml:space="preserve">presbyteros</w:t>
      </w:r>
      <w:r>
        <w:t xml:space="preserve"> </w:t>
      </w:r>
      <w:r>
        <w:t xml:space="preserve">interchangeably for a plural governing college (chs. 42, 44; P02; Doc_02 Section 3) — Hermas’s plural</w:t>
      </w:r>
      <w:r>
        <w:t xml:space="preserve"> </w:t>
      </w:r>
      <w:r>
        <w:t xml:space="preserve">“</w:t>
      </w:r>
      <w:r>
        <w:t xml:space="preserve">presbyters who preside over the Church</w:t>
      </w:r>
      <w:r>
        <w:t xml:space="preserve">”</w:t>
      </w:r>
      <w:r>
        <w:t xml:space="preserve"> </w:t>
      </w:r>
      <w:r>
        <w:t xml:space="preserve">(</w:t>
      </w:r>
      <w:r>
        <w:rPr>
          <w:i/>
        </w:rPr>
        <w:t xml:space="preserve">Vision</w:t>
      </w:r>
      <w:r>
        <w:t xml:space="preserve"> </w:t>
      </w:r>
      <w:r>
        <w:t xml:space="preserve">2.4.3; P05) reinforces this reading for Rome specifically.</w:t>
      </w:r>
      <w:r>
        <w:t xml:space="preserve"> </w:t>
      </w:r>
      <w:r>
        <w:t xml:space="preserve">-</w:t>
      </w:r>
      <w:r>
        <w:t xml:space="preserve"> </w:t>
      </w:r>
      <w:r>
        <w:rPr>
          <w:b/>
        </w:rPr>
        <w:t xml:space="preserve">Primary source anchors:</w:t>
      </w:r>
      <w:r>
        <w:t xml:space="preserve"> </w:t>
      </w:r>
      <w:r>
        <w:t xml:space="preserve">P02 (1 Clement), P03 (Ignatius), P05 (Hermas), Didache 15:1 (P01, transitional instruction to appoint</w:t>
      </w:r>
      <w:r>
        <w:t xml:space="preserve"> </w:t>
      </w:r>
      <w:r>
        <w:t xml:space="preserve">“</w:t>
      </w:r>
      <w:r>
        <w:t xml:space="preserve">bishops and deacons</w:t>
      </w:r>
      <w:r>
        <w:t xml:space="preserve">”</w:t>
      </w:r>
      <w:r>
        <w:t xml:space="preserve">).</w:t>
      </w:r>
      <w:r>
        <w:t xml:space="preserve"> </w:t>
      </w:r>
      <w:r>
        <w:t xml:space="preserve">-</w:t>
      </w:r>
      <w:r>
        <w:t xml:space="preserve"> </w:t>
      </w:r>
      <w:r>
        <w:rPr>
          <w:b/>
        </w:rPr>
        <w:t xml:space="preserve">Author Gravity risk:</w:t>
      </w:r>
      <w:r>
        <w:t xml:space="preserve"> </w:t>
      </w:r>
      <w:r>
        <w:t xml:space="preserve">Yes — the Strand A picture rests overwhelmingly on one voice (Ignatius) writing under armed guard, en route to execution, in a documented rhetorical genre (Doc_02 Section 1.3 flags this as the most contested representativeness question in the whole source set: does Ignatius describe an already-secured reality, or argue for one not yet won even among his own addressees?). This is not a settled definition; it is this world’s own live institutional argument.</w:t>
      </w:r>
      <w:r>
        <w:t xml:space="preserve"> </w:t>
      </w:r>
      <w:r>
        <w:t xml:space="preserve">-</w:t>
      </w:r>
      <w:r>
        <w:t xml:space="preserve"> </w:t>
      </w:r>
      <w:r>
        <w:rPr>
          <w:b/>
        </w:rPr>
        <w:t xml:space="preserve">Registry cross-reference:</w:t>
      </w:r>
      <w:r>
        <w:t xml:space="preserve"> </w:t>
      </w:r>
      <w:r>
        <w:t xml:space="preserve">P02, P03, P05, S05, S06, S07, S08.</w:t>
      </w:r>
      <w:r>
        <w:t xml:space="preserve"> </w:t>
      </w:r>
      <w:r>
        <w:t xml:space="preserve">-</w:t>
      </w:r>
      <w:r>
        <w:t xml:space="preserve"> </w:t>
      </w:r>
      <w:r>
        <w:rPr>
          <w:b/>
        </w:rPr>
        <w:t xml:space="preserve">Registry Flag Density:</w:t>
      </w:r>
      <w:r>
        <w:t xml:space="preserve"> </w:t>
      </w:r>
      <w:r>
        <w:t xml:space="preserve">4/7 cited rows flagged for priority review (P02, P03, P05, S06) — a majority, consistent with how genuinely unsettled this term’s institutional content is.</w:t>
      </w:r>
      <w:r>
        <w:t xml:space="preserve"> </w:t>
      </w:r>
      <w:r>
        <w:t xml:space="preserve">-</w:t>
      </w:r>
      <w:r>
        <w:t xml:space="preserve"> </w:t>
      </w:r>
      <w:r>
        <w:rPr>
          <w:b/>
        </w:rPr>
        <w:t xml:space="preserve">Requires full Tier 1 treatment at Step 6:</w:t>
      </w:r>
      <w:r>
        <w:t xml:space="preserve"> </w:t>
      </w:r>
      <w:r>
        <w:t xml:space="preserve">Yes. This term cannot be finalized before Doc_04’s Gravity Discovery and Doc_05’s Ecological Reconstruction address the Strand A/B tension directly.</w:t>
      </w:r>
    </w:p>
    <w:p>
      <w:pPr>
        <w:pStyle w:val="BodyText"/>
      </w:pPr>
      <w:r>
        <w:rPr>
          <w:b/>
        </w:rPr>
        <w:t xml:space="preserve">2.2 πρεσβύτερος (presbyteros) —</w:t>
      </w:r>
      <w:r>
        <w:rPr>
          <w:b/>
        </w:rPr>
        <w:t xml:space="preserve"> </w:t>
      </w:r>
      <w:r>
        <w:rPr>
          <w:b/>
        </w:rPr>
        <w:t xml:space="preserve">“</w:t>
      </w:r>
      <w:r>
        <w:rPr>
          <w:b/>
        </w:rPr>
        <w:t xml:space="preserve">elder</w:t>
      </w:r>
      <w:r>
        <w:rPr>
          <w:b/>
        </w:rPr>
        <w:t xml:space="preserve">”</w:t>
      </w:r>
      <w:r>
        <w:t xml:space="preserve"> </w:t>
      </w:r>
      <w:r>
        <w:t xml:space="preserve">-</w:t>
      </w:r>
      <w:r>
        <w:t xml:space="preserve"> </w:t>
      </w:r>
      <w:r>
        <w:rPr>
          <w:b/>
        </w:rPr>
        <w:t xml:space="preserve">Preliminary definition:</w:t>
      </w:r>
      <w:r>
        <w:t xml:space="preserve"> </w:t>
      </w:r>
      <w:r>
        <w:t xml:space="preserve">A leadership-college member; in Strand B usage, interchangeable with</w:t>
      </w:r>
      <w:r>
        <w:t xml:space="preserve"> </w:t>
      </w:r>
      <w:r>
        <w:rPr>
          <w:i/>
        </w:rPr>
        <w:t xml:space="preserve">episkopos</w:t>
      </w:r>
      <w:r>
        <w:t xml:space="preserve">; in Strand A usage (per Ignatius), a distinct, subordinate office under a single</w:t>
      </w:r>
      <w:r>
        <w:t xml:space="preserve"> </w:t>
      </w:r>
      <w:r>
        <w:rPr>
          <w:i/>
        </w:rPr>
        <w:t xml:space="preserve">episkopos</w:t>
      </w:r>
      <w:r>
        <w:t xml:space="preserve">.</w:t>
      </w:r>
      <w:r>
        <w:t xml:space="preserve"> </w:t>
      </w:r>
      <w:r>
        <w:t xml:space="preserve">-</w:t>
      </w:r>
      <w:r>
        <w:t xml:space="preserve"> </w:t>
      </w:r>
      <w:r>
        <w:rPr>
          <w:b/>
        </w:rPr>
        <w:t xml:space="preserve">Strand attribution:</w:t>
      </w:r>
      <w:r>
        <w:t xml:space="preserve"> </w:t>
      </w:r>
      <w:r>
        <w:t xml:space="preserve">Both strands use the word, but assign it different institutional weight — see 2.1 above. Notably, Polycarp — writing from within Strand A’s own geography — identifies</w:t>
      </w:r>
      <w:r>
        <w:t xml:space="preserve"> </w:t>
      </w:r>
      <w:r>
        <w:rPr>
          <w:i/>
        </w:rPr>
        <w:t xml:space="preserve">himself</w:t>
      </w:r>
      <w:r>
        <w:t xml:space="preserve"> </w:t>
      </w:r>
      <w:r>
        <w:t xml:space="preserve">only as one of</w:t>
      </w:r>
      <w:r>
        <w:t xml:space="preserve"> </w:t>
      </w:r>
      <w:r>
        <w:t xml:space="preserve">“</w:t>
      </w:r>
      <w:r>
        <w:t xml:space="preserve">the presbyters</w:t>
      </w:r>
      <w:r>
        <w:t xml:space="preserve">”</w:t>
      </w:r>
      <w:r>
        <w:t xml:space="preserve"> </w:t>
      </w:r>
      <w:r>
        <w:t xml:space="preserve">in his own letter (P04; Doc_02 Section 1.4), even though Ignatius separately addresses him as Smyrna’s bishop. Doc_01 already treats this as internal counter-evidence against reading Strand A’s monarchical-episcopate program as fully secured.</w:t>
      </w:r>
      <w:r>
        <w:t xml:space="preserve"> </w:t>
      </w:r>
      <w:r>
        <w:t xml:space="preserve">-</w:t>
      </w:r>
      <w:r>
        <w:t xml:space="preserve"> </w:t>
      </w:r>
      <w:r>
        <w:rPr>
          <w:b/>
        </w:rPr>
        <w:t xml:space="preserve">Primary source anchors:</w:t>
      </w:r>
      <w:r>
        <w:t xml:space="preserve"> </w:t>
      </w:r>
      <w:r>
        <w:t xml:space="preserve">P02, P03, P04, P05.</w:t>
      </w:r>
      <w:r>
        <w:t xml:space="preserve"> </w:t>
      </w:r>
      <w:r>
        <w:t xml:space="preserve">-</w:t>
      </w:r>
      <w:r>
        <w:t xml:space="preserve"> </w:t>
      </w:r>
      <w:r>
        <w:rPr>
          <w:b/>
        </w:rPr>
        <w:t xml:space="preserve">Author Gravity risk:</w:t>
      </w:r>
      <w:r>
        <w:t xml:space="preserve"> </w:t>
      </w:r>
      <w:r>
        <w:t xml:space="preserve">Yes, but for a different reason than 2.1 — the term’s Strand A meaning depends on reading Ignatius’s usage as authoritative over Polycarp’s own self-designation, which is itself a live interpretive choice, not a given.</w:t>
      </w:r>
      <w:r>
        <w:t xml:space="preserve"> </w:t>
      </w:r>
      <w:r>
        <w:t xml:space="preserve">-</w:t>
      </w:r>
      <w:r>
        <w:t xml:space="preserve"> </w:t>
      </w:r>
      <w:r>
        <w:rPr>
          <w:b/>
        </w:rPr>
        <w:t xml:space="preserve">Registry cross-reference:</w:t>
      </w:r>
      <w:r>
        <w:t xml:space="preserve"> </w:t>
      </w:r>
      <w:r>
        <w:t xml:space="preserve">P02, P03, P04, P05, S06, S07.</w:t>
      </w:r>
      <w:r>
        <w:t xml:space="preserve"> </w:t>
      </w:r>
      <w:r>
        <w:t xml:space="preserve">-</w:t>
      </w:r>
      <w:r>
        <w:t xml:space="preserve"> </w:t>
      </w:r>
      <w:r>
        <w:rPr>
          <w:b/>
        </w:rPr>
        <w:t xml:space="preserve">Registry Flag Density:</w:t>
      </w:r>
      <w:r>
        <w:t xml:space="preserve"> </w:t>
      </w:r>
      <w:r>
        <w:t xml:space="preserve">5/6 cited rows flagged for priority review (P02, P03, P04, P05, S06).</w:t>
      </w:r>
      <w:r>
        <w:t xml:space="preserve"> </w:t>
      </w:r>
      <w:r>
        <w:t xml:space="preserve">-</w:t>
      </w:r>
      <w:r>
        <w:t xml:space="preserve"> </w:t>
      </w:r>
      <w:r>
        <w:rPr>
          <w:b/>
        </w:rPr>
        <w:t xml:space="preserve">Requires full Tier 1 treatment at Step 6:</w:t>
      </w:r>
      <w:r>
        <w:t xml:space="preserve"> </w:t>
      </w:r>
      <w:r>
        <w:t xml:space="preserve">Yes, paired with 2.1 — the two terms cannot be treated separately without reproducing the same Strand A/B tension twice.</w:t>
      </w:r>
    </w:p>
    <w:p>
      <w:pPr>
        <w:pStyle w:val="BodyText"/>
      </w:pPr>
      <w:r>
        <w:rPr>
          <w:b/>
        </w:rPr>
        <w:t xml:space="preserve">2.3 ἐκκλησία (ekklesia) —</w:t>
      </w:r>
      <w:r>
        <w:rPr>
          <w:b/>
        </w:rPr>
        <w:t xml:space="preserve"> </w:t>
      </w:r>
      <w:r>
        <w:rPr>
          <w:b/>
        </w:rPr>
        <w:t xml:space="preserve">“</w:t>
      </w:r>
      <w:r>
        <w:rPr>
          <w:b/>
        </w:rPr>
        <w:t xml:space="preserve">assembly / church</w:t>
      </w:r>
      <w:r>
        <w:rPr>
          <w:b/>
        </w:rPr>
        <w:t xml:space="preserve">”</w:t>
      </w:r>
      <w:r>
        <w:t xml:space="preserve"> </w:t>
      </w:r>
      <w:r>
        <w:t xml:space="preserve">-</w:t>
      </w:r>
      <w:r>
        <w:t xml:space="preserve"> </w:t>
      </w:r>
      <w:r>
        <w:rPr>
          <w:b/>
        </w:rPr>
        <w:t xml:space="preserve">Preliminary definition:</w:t>
      </w:r>
      <w:r>
        <w:t xml:space="preserve"> </w:t>
      </w:r>
      <w:r>
        <w:t xml:space="preserve">The community’s own self-designation for itself as a gathered body, used by every primary voice in this source set to address or describe a given local community (1 Clement’s own opening address,</w:t>
      </w:r>
      <w:r>
        <w:t xml:space="preserve"> </w:t>
      </w:r>
      <w:r>
        <w:t xml:space="preserve">“</w:t>
      </w:r>
      <w:r>
        <w:t xml:space="preserve">the church of God which sojourns at Rome, to the church of God which sojourns at Corinth,</w:t>
      </w:r>
      <w:r>
        <w:t xml:space="preserve">”</w:t>
      </w:r>
      <w:r>
        <w:t xml:space="preserve"> </w:t>
      </w:r>
      <w:r>
        <w:t xml:space="preserve">is the clearest single instance).</w:t>
      </w:r>
      <w:r>
        <w:t xml:space="preserve"> </w:t>
      </w:r>
      <w:r>
        <w:t xml:space="preserve">-</w:t>
      </w:r>
      <w:r>
        <w:t xml:space="preserve"> </w:t>
      </w:r>
      <w:r>
        <w:rPr>
          <w:b/>
        </w:rPr>
        <w:t xml:space="preserve">Strand attribution:</w:t>
      </w:r>
      <w:r>
        <w:t xml:space="preserve"> </w:t>
      </w:r>
      <w:r>
        <w:t xml:space="preserve">Used across both strands without apparent variation in the word itself — the variation this world shows is in what office structure the word’s own internal governance implies (see 2.1–2.2), not in the word</w:t>
      </w:r>
      <w:r>
        <w:t xml:space="preserve"> </w:t>
      </w:r>
      <w:r>
        <w:rPr>
          <w:i/>
        </w:rPr>
        <w:t xml:space="preserve">ekklesia</w:t>
      </w:r>
      <w:r>
        <w:t xml:space="preserve"> </w:t>
      </w:r>
      <w:r>
        <w:t xml:space="preserve">itself.</w:t>
      </w:r>
      <w:r>
        <w:t xml:space="preserve"> </w:t>
      </w:r>
      <w:r>
        <w:t xml:space="preserve">-</w:t>
      </w:r>
      <w:r>
        <w:t xml:space="preserve"> </w:t>
      </w:r>
      <w:r>
        <w:rPr>
          <w:b/>
        </w:rPr>
        <w:t xml:space="preserve">Primary source anchors:</w:t>
      </w:r>
      <w:r>
        <w:t xml:space="preserve"> </w:t>
      </w:r>
      <w:r>
        <w:t xml:space="preserve">P02 (opening address), P03, P04, Didache (P01).</w:t>
      </w:r>
      <w:r>
        <w:t xml:space="preserve"> </w:t>
      </w:r>
      <w:r>
        <w:t xml:space="preserve">-</w:t>
      </w:r>
      <w:r>
        <w:t xml:space="preserve"> </w:t>
      </w:r>
      <w:r>
        <w:rPr>
          <w:b/>
        </w:rPr>
        <w:t xml:space="preserve">Author Gravity risk:</w:t>
      </w:r>
      <w:r>
        <w:t xml:space="preserve"> </w:t>
      </w:r>
      <w:r>
        <w:t xml:space="preserve">No single-voice dependency — this is the most evenly-attested term in the candidate list.</w:t>
      </w:r>
      <w:r>
        <w:t xml:space="preserve"> </w:t>
      </w:r>
      <w:r>
        <w:t xml:space="preserve">-</w:t>
      </w:r>
      <w:r>
        <w:t xml:space="preserve"> </w:t>
      </w:r>
      <w:r>
        <w:rPr>
          <w:b/>
        </w:rPr>
        <w:t xml:space="preserve">Registry cross-reference:</w:t>
      </w:r>
      <w:r>
        <w:t xml:space="preserve"> </w:t>
      </w:r>
      <w:r>
        <w:t xml:space="preserve">P01, P02, P03, P04.</w:t>
      </w:r>
      <w:r>
        <w:t xml:space="preserve"> </w:t>
      </w:r>
      <w:r>
        <w:t xml:space="preserve">-</w:t>
      </w:r>
      <w:r>
        <w:t xml:space="preserve"> </w:t>
      </w:r>
      <w:r>
        <w:rPr>
          <w:b/>
        </w:rPr>
        <w:t xml:space="preserve">Registry Flag Density:</w:t>
      </w:r>
      <w:r>
        <w:t xml:space="preserve"> </w:t>
      </w:r>
      <w:r>
        <w:t xml:space="preserve">4/4 cited rows flagged for priority review — notably, this term’s even attestation across all four voices does not mean the underlying rows are individually uncontested; it means the term itself shows no strand-based variation, a distinct question from row-level confidence.</w:t>
      </w:r>
      <w:r>
        <w:t xml:space="preserve"> </w:t>
      </w:r>
      <w:r>
        <w:t xml:space="preserve">-</w:t>
      </w:r>
      <w:r>
        <w:t xml:space="preserve"> </w:t>
      </w:r>
      <w:r>
        <w:rPr>
          <w:b/>
        </w:rPr>
        <w:t xml:space="preserve">Requires full Tier 1 treatment at Step 6:</w:t>
      </w:r>
      <w:r>
        <w:t xml:space="preserve"> </w:t>
      </w:r>
      <w:r>
        <w:t xml:space="preserve">Yes — as the base community-identity term, Step 6 should treat it fully even though (unlike 2.1–2.2) it is not itself a site of dispute, because the Framework requires load-bearing organizing vocabulary to receive full treatment regardless of whether it is contested.</w:t>
      </w:r>
    </w:p>
    <w:p>
      <w:pPr>
        <w:pStyle w:val="Heading3"/>
      </w:pPr>
      <w:bookmarkStart w:id="24" w:name="X77aa42fb3197e1e075213b06a00e6e574b65b29"/>
      <w:r>
        <w:t xml:space="preserve">Tier 2 candidates (significant, but narrower in scope — single-strand, single-community, or single-topic)</w:t>
      </w:r>
      <w:bookmarkEnd w:id="24"/>
    </w:p>
    <w:p>
      <w:pPr>
        <w:pStyle w:val="FirstParagraph"/>
      </w:pPr>
      <w:r>
        <w:rPr>
          <w:b/>
        </w:rPr>
        <w:t xml:space="preserve">2.4 διάκονος (diakonos) —</w:t>
      </w:r>
      <w:r>
        <w:rPr>
          <w:b/>
        </w:rPr>
        <w:t xml:space="preserve"> </w:t>
      </w:r>
      <w:r>
        <w:rPr>
          <w:b/>
        </w:rPr>
        <w:t xml:space="preserve">“</w:t>
      </w:r>
      <w:r>
        <w:rPr>
          <w:b/>
        </w:rPr>
        <w:t xml:space="preserve">deacon / servant</w:t>
      </w:r>
      <w:r>
        <w:rPr>
          <w:b/>
        </w:rPr>
        <w:t xml:space="preserve">”</w:t>
      </w:r>
      <w:r>
        <w:t xml:space="preserve"> </w:t>
      </w:r>
      <w:r>
        <w:t xml:space="preserve">-</w:t>
      </w:r>
      <w:r>
        <w:t xml:space="preserve"> </w:t>
      </w:r>
      <w:r>
        <w:rPr>
          <w:b/>
        </w:rPr>
        <w:t xml:space="preserve">Preliminary definition:</w:t>
      </w:r>
      <w:r>
        <w:t xml:space="preserve"> </w:t>
      </w:r>
      <w:r>
        <w:t xml:space="preserve">A ministry office attested in both regions, but with different structural weight: a named, subordinate third tier of an explicit hierarchy in Strand A; a functioning but structurally under-described role in Strand B.</w:t>
      </w:r>
      <w:r>
        <w:t xml:space="preserve"> </w:t>
      </w:r>
      <w:r>
        <w:t xml:space="preserve">-</w:t>
      </w:r>
      <w:r>
        <w:t xml:space="preserve"> </w:t>
      </w:r>
      <w:r>
        <w:rPr>
          <w:b/>
        </w:rPr>
        <w:t xml:space="preserve">Strand attribution corrected per round-1 review:</w:t>
      </w:r>
      <w:r>
        <w:t xml:space="preserve"> </w:t>
      </w:r>
      <w:r>
        <w:t xml:space="preserve">this document’s first draft labeled this term clean</w:t>
      </w:r>
      <w:r>
        <w:t xml:space="preserve"> </w:t>
      </w:r>
      <w:r>
        <w:t xml:space="preserve">“</w:t>
      </w:r>
      <w:r>
        <w:t xml:space="preserve">Strand A,</w:t>
      </w:r>
      <w:r>
        <w:t xml:space="preserve">”</w:t>
      </w:r>
      <w:r>
        <w:t xml:space="preserve"> </w:t>
      </w:r>
      <w:r>
        <w:t xml:space="preserve">which round-1 review correctly identified as an error — Justin (P06), writing from Rome, is Strand B territory per Doc_01’s own geography, and his deacons distributing the eucharist to the absent (First Apology 65) are real Strand B evidence for the office, not a mere complication of a Strand A term. Corrected reading:</w:t>
      </w:r>
      <w:r>
        <w:t xml:space="preserve"> </w:t>
      </w:r>
      <w:r>
        <w:rPr>
          <w:b/>
        </w:rPr>
        <w:t xml:space="preserve">diakonos is cross-strand attested — the office itself is not strand-exclusive.</w:t>
      </w:r>
      <w:r>
        <w:t xml:space="preserve"> </w:t>
      </w:r>
      <w:r>
        <w:t xml:space="preserve">What is strand-distinctive is not the existence of deacons but whether they appear as the explicit third tier of a named, three-part hierarchy (Strand A: Ignatius names bishop-presbyters-deacons together as a unit in every genuine letter but Romans) versus performing a charitable/liturgical function without any accompanying statement of a developed three-tier hierarchy (Strand B: Justin describes deacons acting, 1 Clement does not mention deacons distinctly from its bishop/presbyter discussion at all). Doc_05 should treat</w:t>
      </w:r>
      <w:r>
        <w:t xml:space="preserve"> </w:t>
      </w:r>
      <w:r>
        <w:t xml:space="preserve">“</w:t>
      </w:r>
      <w:r>
        <w:t xml:space="preserve">diakonos as office</w:t>
      </w:r>
      <w:r>
        <w:t xml:space="preserve">”</w:t>
      </w:r>
      <w:r>
        <w:t xml:space="preserve"> </w:t>
      </w:r>
      <w:r>
        <w:t xml:space="preserve">and</w:t>
      </w:r>
      <w:r>
        <w:t xml:space="preserve"> </w:t>
      </w:r>
      <w:r>
        <w:t xml:space="preserve">“</w:t>
      </w:r>
      <w:r>
        <w:t xml:space="preserve">diakonos as named third tier of an explicit hierarchy</w:t>
      </w:r>
      <w:r>
        <w:t xml:space="preserve">”</w:t>
      </w:r>
      <w:r>
        <w:t xml:space="preserve"> </w:t>
      </w:r>
      <w:r>
        <w:t xml:space="preserve">as two separable claims, not one.</w:t>
      </w:r>
      <w:r>
        <w:t xml:space="preserve"> </w:t>
      </w:r>
      <w:r>
        <w:t xml:space="preserve">-</w:t>
      </w:r>
      <w:r>
        <w:t xml:space="preserve"> </w:t>
      </w:r>
      <w:r>
        <w:rPr>
          <w:b/>
        </w:rPr>
        <w:t xml:space="preserve">Primary source anchors:</w:t>
      </w:r>
      <w:r>
        <w:t xml:space="preserve"> </w:t>
      </w:r>
      <w:r>
        <w:t xml:space="preserve">P03 (Ignatius, threefold hierarchy), P06 (Justin, distribution to the absent — Strand B; confirmed per round-2 review as the actual Registry row backing the Strand B claim, not an inheritance from Doc_01’s general strand labeling alone — Doc_02 Section 4 explicitly attributes</w:t>
      </w:r>
      <w:r>
        <w:t xml:space="preserve"> </w:t>
      </w:r>
      <w:r>
        <w:t xml:space="preserve">“</w:t>
      </w:r>
      <w:r>
        <w:t xml:space="preserve">distribution to the absent by deacons</w:t>
      </w:r>
      <w:r>
        <w:t xml:space="preserve">”</w:t>
      </w:r>
      <w:r>
        <w:t xml:space="preserve"> </w:t>
      </w:r>
      <w:r>
        <w:t xml:space="preserve">to Justin’s</w:t>
      </w:r>
      <w:r>
        <w:t xml:space="preserve"> </w:t>
      </w:r>
      <w:r>
        <w:rPr>
          <w:i/>
        </w:rPr>
        <w:t xml:space="preserve">First Apology</w:t>
      </w:r>
      <w:r>
        <w:t xml:space="preserve"> </w:t>
      </w:r>
      <w:r>
        <w:t xml:space="preserve">65-67, which is P06’s own licensed scope), Didache 15:1 (P01, transitional instruction naming both bishops and deacons together).</w:t>
      </w:r>
      <w:r>
        <w:t xml:space="preserve"> </w:t>
      </w:r>
      <w:r>
        <w:t xml:space="preserve">-</w:t>
      </w:r>
      <w:r>
        <w:t xml:space="preserve"> </w:t>
      </w:r>
      <w:r>
        <w:rPr>
          <w:b/>
        </w:rPr>
        <w:t xml:space="preserve">Author Gravity risk:</w:t>
      </w:r>
      <w:r>
        <w:t xml:space="preserve"> </w:t>
      </w:r>
      <w:r>
        <w:t xml:space="preserve">Yes — Strand A’s</w:t>
      </w:r>
      <w:r>
        <w:t xml:space="preserve"> </w:t>
      </w:r>
      <w:r>
        <w:rPr>
          <w:i/>
        </w:rPr>
        <w:t xml:space="preserve">hierarchy-tier</w:t>
      </w:r>
      <w:r>
        <w:t xml:space="preserve"> </w:t>
      </w:r>
      <w:r>
        <w:t xml:space="preserve">claim rests on Ignatius alone; the</w:t>
      </w:r>
      <w:r>
        <w:t xml:space="preserve"> </w:t>
      </w:r>
      <w:r>
        <w:rPr>
          <w:i/>
        </w:rPr>
        <w:t xml:space="preserve">bare-office</w:t>
      </w:r>
      <w:r>
        <w:t xml:space="preserve"> </w:t>
      </w:r>
      <w:r>
        <w:t xml:space="preserve">claim is better attested (Didache, Ignatius, Justin all independently).</w:t>
      </w:r>
      <w:r>
        <w:t xml:space="preserve"> </w:t>
      </w:r>
      <w:r>
        <w:t xml:space="preserve">-</w:t>
      </w:r>
      <w:r>
        <w:t xml:space="preserve"> </w:t>
      </w:r>
      <w:r>
        <w:rPr>
          <w:b/>
        </w:rPr>
        <w:t xml:space="preserve">Registry cross-reference:</w:t>
      </w:r>
      <w:r>
        <w:t xml:space="preserve"> </w:t>
      </w:r>
      <w:r>
        <w:t xml:space="preserve">P01, P03, P06.</w:t>
      </w:r>
      <w:r>
        <w:t xml:space="preserve"> </w:t>
      </w:r>
      <w:r>
        <w:t xml:space="preserve">-</w:t>
      </w:r>
      <w:r>
        <w:t xml:space="preserve"> </w:t>
      </w:r>
      <w:r>
        <w:rPr>
          <w:b/>
        </w:rPr>
        <w:t xml:space="preserve">Registry Flag Density:</w:t>
      </w:r>
      <w:r>
        <w:t xml:space="preserve"> </w:t>
      </w:r>
      <w:r>
        <w:t xml:space="preserve">3/3 cited rows flagged for priority review.</w:t>
      </w:r>
      <w:r>
        <w:t xml:space="preserve"> </w:t>
      </w:r>
      <w:r>
        <w:t xml:space="preserve">-</w:t>
      </w:r>
      <w:r>
        <w:t xml:space="preserve"> </w:t>
      </w:r>
      <w:r>
        <w:rPr>
          <w:b/>
        </w:rPr>
        <w:t xml:space="preserve">Requires full Tier 1 treatment at Step 6:</w:t>
      </w:r>
      <w:r>
        <w:t xml:space="preserve"> </w:t>
      </w:r>
      <w:r>
        <w:t xml:space="preserve">No — Tier 2 is adequate; this term’s disputed content (the hierarchy-tier question) is derivative of the episkopos/presbyteros question rather than independently contested.</w:t>
      </w:r>
    </w:p>
    <w:p>
      <w:pPr>
        <w:pStyle w:val="BodyText"/>
      </w:pPr>
      <w:r>
        <w:rPr>
          <w:b/>
        </w:rPr>
        <w:t xml:space="preserve">2.5 πρεσβυτέριον (presbyterion) —</w:t>
      </w:r>
      <w:r>
        <w:rPr>
          <w:b/>
        </w:rPr>
        <w:t xml:space="preserve"> </w:t>
      </w:r>
      <w:r>
        <w:rPr>
          <w:b/>
        </w:rPr>
        <w:t xml:space="preserve">“</w:t>
      </w:r>
      <w:r>
        <w:rPr>
          <w:b/>
        </w:rPr>
        <w:t xml:space="preserve">the presbytery / college of presbyters</w:t>
      </w:r>
      <w:r>
        <w:rPr>
          <w:b/>
        </w:rPr>
        <w:t xml:space="preserve">”</w:t>
      </w:r>
      <w:r>
        <w:t xml:space="preserve"> </w:t>
      </w:r>
      <w:r>
        <w:t xml:space="preserve">-</w:t>
      </w:r>
      <w:r>
        <w:t xml:space="preserve"> </w:t>
      </w:r>
      <w:r>
        <w:rPr>
          <w:b/>
        </w:rPr>
        <w:t xml:space="preserve">Preliminary definition:</w:t>
      </w:r>
      <w:r>
        <w:t xml:space="preserve"> </w:t>
      </w:r>
      <w:r>
        <w:t xml:space="preserve">Ignatius’s own term for the collective body of presbyters as an institution, used consistently alongside his single-</w:t>
      </w:r>
      <w:r>
        <w:rPr>
          <w:i/>
        </w:rPr>
        <w:t xml:space="preserve">episkopos</w:t>
      </w:r>
      <w:r>
        <w:t xml:space="preserve"> </w:t>
      </w:r>
      <w:r>
        <w:t xml:space="preserve">language — i.e., his own texts assume both a single overseer and a plural presbyteral body simultaneously, which is itself worth preserving as a term rather than collapsing into 2.1–2.2.</w:t>
      </w:r>
      <w:r>
        <w:t xml:space="preserve"> </w:t>
      </w:r>
      <w:r>
        <w:t xml:space="preserve">-</w:t>
      </w:r>
      <w:r>
        <w:t xml:space="preserve"> </w:t>
      </w:r>
      <w:r>
        <w:rPr>
          <w:b/>
        </w:rPr>
        <w:t xml:space="preserve">Strand attribution:</w:t>
      </w:r>
      <w:r>
        <w:t xml:space="preserve"> </w:t>
      </w:r>
      <w:r>
        <w:t xml:space="preserve">Strand A only (Ignatius-specific coinage/usage within this source set).</w:t>
      </w:r>
      <w:r>
        <w:t xml:space="preserve"> </w:t>
      </w:r>
      <w:r>
        <w:t xml:space="preserve">-</w:t>
      </w:r>
      <w:r>
        <w:t xml:space="preserve"> </w:t>
      </w:r>
      <w:r>
        <w:rPr>
          <w:b/>
        </w:rPr>
        <w:t xml:space="preserve">Primary source anchors:</w:t>
      </w:r>
      <w:r>
        <w:t xml:space="preserve"> </w:t>
      </w:r>
      <w:r>
        <w:t xml:space="preserve">P03.</w:t>
      </w:r>
      <w:r>
        <w:t xml:space="preserve"> </w:t>
      </w:r>
      <w:r>
        <w:t xml:space="preserve">-</w:t>
      </w:r>
      <w:r>
        <w:t xml:space="preserve"> </w:t>
      </w:r>
      <w:r>
        <w:rPr>
          <w:b/>
        </w:rPr>
        <w:t xml:space="preserve">Author Gravity risk:</w:t>
      </w:r>
      <w:r>
        <w:t xml:space="preserve"> </w:t>
      </w:r>
      <w:r>
        <w:t xml:space="preserve">Yes, single-voice (Ignatius only) within this Native source set.</w:t>
      </w:r>
      <w:r>
        <w:t xml:space="preserve"> </w:t>
      </w:r>
      <w:r>
        <w:t xml:space="preserve">-</w:t>
      </w:r>
      <w:r>
        <w:t xml:space="preserve"> </w:t>
      </w:r>
      <w:r>
        <w:rPr>
          <w:b/>
        </w:rPr>
        <w:t xml:space="preserve">Registry cross-reference:</w:t>
      </w:r>
      <w:r>
        <w:t xml:space="preserve"> </w:t>
      </w:r>
      <w:r>
        <w:t xml:space="preserve">P03, S06, S09.</w:t>
      </w:r>
      <w:r>
        <w:t xml:space="preserve"> </w:t>
      </w:r>
      <w:r>
        <w:t xml:space="preserve">-</w:t>
      </w:r>
      <w:r>
        <w:t xml:space="preserve"> </w:t>
      </w:r>
      <w:r>
        <w:rPr>
          <w:b/>
        </w:rPr>
        <w:t xml:space="preserve">Registry Flag Density:</w:t>
      </w:r>
      <w:r>
        <w:t xml:space="preserve"> </w:t>
      </w:r>
      <w:r>
        <w:t xml:space="preserve">2/3 cited rows flagged for priority review (P03, S06).</w:t>
      </w:r>
      <w:r>
        <w:t xml:space="preserve"> </w:t>
      </w:r>
      <w:r>
        <w:t xml:space="preserve">-</w:t>
      </w:r>
      <w:r>
        <w:t xml:space="preserve"> </w:t>
      </w:r>
      <w:r>
        <w:rPr>
          <w:b/>
        </w:rPr>
        <w:t xml:space="preserve">Requires full Tier 1 treatment at Step 6:</w:t>
      </w:r>
      <w:r>
        <w:t xml:space="preserve"> </w:t>
      </w:r>
      <w:r>
        <w:t xml:space="preserve">No.</w:t>
      </w:r>
    </w:p>
    <w:p>
      <w:pPr>
        <w:pStyle w:val="BodyText"/>
      </w:pPr>
      <w:r>
        <w:rPr>
          <w:b/>
        </w:rPr>
        <w:t xml:space="preserve">2.6 εὐχαριστία (eucharistia) —</w:t>
      </w:r>
      <w:r>
        <w:rPr>
          <w:b/>
        </w:rPr>
        <w:t xml:space="preserve"> </w:t>
      </w:r>
      <w:r>
        <w:rPr>
          <w:b/>
        </w:rPr>
        <w:t xml:space="preserve">“</w:t>
      </w:r>
      <w:r>
        <w:rPr>
          <w:b/>
        </w:rPr>
        <w:t xml:space="preserve">thanksgiving / the eucharist</w:t>
      </w:r>
      <w:r>
        <w:rPr>
          <w:b/>
        </w:rPr>
        <w:t xml:space="preserve">”</w:t>
      </w:r>
      <w:r>
        <w:t xml:space="preserve"> </w:t>
      </w:r>
      <w:r>
        <w:t xml:space="preserve">-</w:t>
      </w:r>
      <w:r>
        <w:t xml:space="preserve"> </w:t>
      </w:r>
      <w:r>
        <w:rPr>
          <w:b/>
        </w:rPr>
        <w:t xml:space="preserve">Preliminary definition:</w:t>
      </w:r>
      <w:r>
        <w:t xml:space="preserve"> </w:t>
      </w:r>
      <w:r>
        <w:t xml:space="preserve">The community’s central shared meal-rite; attested with real variation in form and theological framing across the source set rather than one fixed practice.</w:t>
      </w:r>
      <w:r>
        <w:t xml:space="preserve"> </w:t>
      </w:r>
      <w:r>
        <w:t xml:space="preserve">-</w:t>
      </w:r>
      <w:r>
        <w:t xml:space="preserve"> </w:t>
      </w:r>
      <w:r>
        <w:rPr>
          <w:b/>
        </w:rPr>
        <w:t xml:space="preserve">Strand attribution corrected per round-3 review:</w:t>
      </w:r>
      <w:r>
        <w:t xml:space="preserve"> </w:t>
      </w:r>
      <w:r>
        <w:t xml:space="preserve">Attested in both — Ignatius’s</w:t>
      </w:r>
      <w:r>
        <w:t xml:space="preserve"> </w:t>
      </w:r>
      <w:r>
        <w:t xml:space="preserve">“</w:t>
      </w:r>
      <w:r>
        <w:t xml:space="preserve">one eucharist</w:t>
      </w:r>
      <w:r>
        <w:t xml:space="preserve">”</w:t>
      </w:r>
      <w:r>
        <w:t xml:space="preserve"> </w:t>
      </w:r>
      <w:r>
        <w:t xml:space="preserve">language (</w:t>
      </w:r>
      <w:r>
        <w:rPr>
          <w:b/>
        </w:rPr>
        <w:t xml:space="preserve">corrected from a Smyrnaeans 8 misattribution: the actual source is</w:t>
      </w:r>
      <w:r>
        <w:rPr>
          <w:b/>
        </w:rPr>
        <w:t xml:space="preserve"> </w:t>
      </w:r>
      <w:r>
        <w:rPr>
          <w:i/>
          <w:b/>
        </w:rPr>
        <w:t xml:space="preserve">Philadelphians</w:t>
      </w:r>
      <w:r>
        <w:rPr>
          <w:b/>
        </w:rPr>
        <w:t xml:space="preserve"> </w:t>
      </w:r>
      <w:r>
        <w:rPr>
          <w:b/>
        </w:rPr>
        <w:t xml:space="preserve">4</w:t>
      </w:r>
      <w:r>
        <w:t xml:space="preserve"> </w:t>
      </w:r>
      <w:r>
        <w:t xml:space="preserve">—</w:t>
      </w:r>
      <w:r>
        <w:t xml:space="preserve"> </w:t>
      </w:r>
      <w:r>
        <w:t xml:space="preserve">“</w:t>
      </w:r>
      <w:r>
        <w:t xml:space="preserve">Be careful, therefore, to use one eucharist… for there is one flesh of our Lord Jesus Christ, and one cup… and one altar, as there is one bishop</w:t>
      </w:r>
      <w:r>
        <w:t xml:space="preserve">”</w:t>
      </w:r>
      <w:r>
        <w:t xml:space="preserve">; Smyrnaeans 8 is a real and separately important passage, the earliest surviving use of</w:t>
      </w:r>
      <w:r>
        <w:t xml:space="preserve"> </w:t>
      </w:r>
      <w:r>
        <w:t xml:space="preserve">“</w:t>
      </w:r>
      <w:r>
        <w:t xml:space="preserve">catholic church</w:t>
      </w:r>
      <w:r>
        <w:t xml:space="preserve">”</w:t>
      </w:r>
      <w:r>
        <w:t xml:space="preserve"> </w:t>
      </w:r>
      <w:r>
        <w:t xml:space="preserve">and the source for eucharistic validity requiring the bishop’s authorization, but it does not contain the</w:t>
      </w:r>
      <w:r>
        <w:t xml:space="preserve"> </w:t>
      </w:r>
      <w:r>
        <w:t xml:space="preserve">“</w:t>
      </w:r>
      <w:r>
        <w:t xml:space="preserve">one eucharist</w:t>
      </w:r>
      <w:r>
        <w:t xml:space="preserve">”</w:t>
      </w:r>
      <w:r>
        <w:t xml:space="preserve"> </w:t>
      </w:r>
      <w:r>
        <w:t xml:space="preserve">phrase itself — cited here only for the bishop-presided/valid-eucharist point, not the</w:t>
      </w:r>
      <w:r>
        <w:t xml:space="preserve"> </w:t>
      </w:r>
      <w:r>
        <w:t xml:space="preserve">“</w:t>
      </w:r>
      <w:r>
        <w:t xml:space="preserve">one eucharist</w:t>
      </w:r>
      <w:r>
        <w:t xml:space="preserve">”</w:t>
      </w:r>
      <w:r>
        <w:t xml:space="preserve"> </w:t>
      </w:r>
      <w:r>
        <w:t xml:space="preserve">quotation), Strand A, P03), the Didache’s cup-before-bread order with no institution narrative (P01, Doc_02 Section 4 — plausibly Syrian, single-community), and Justin’s fuller Roman order (P06, bread/wine/water with thanksgiving, distribution to the absent).</w:t>
      </w:r>
      <w:r>
        <w:t xml:space="preserve"> </w:t>
      </w:r>
      <w:r>
        <w:t xml:space="preserve">-</w:t>
      </w:r>
      <w:r>
        <w:t xml:space="preserve"> </w:t>
      </w:r>
      <w:r>
        <w:rPr>
          <w:b/>
        </w:rPr>
        <w:t xml:space="preserve">Primary source anchors:</w:t>
      </w:r>
      <w:r>
        <w:t xml:space="preserve"> </w:t>
      </w:r>
      <w:r>
        <w:t xml:space="preserve">P01, P03, P06.</w:t>
      </w:r>
      <w:r>
        <w:t xml:space="preserve"> </w:t>
      </w:r>
      <w:r>
        <w:t xml:space="preserve">-</w:t>
      </w:r>
      <w:r>
        <w:t xml:space="preserve"> </w:t>
      </w:r>
      <w:r>
        <w:rPr>
          <w:b/>
        </w:rPr>
        <w:t xml:space="preserve">Author Gravity risk:</w:t>
      </w:r>
      <w:r>
        <w:t xml:space="preserve"> </w:t>
      </w:r>
      <w:r>
        <w:t xml:space="preserve">Yes — Doc_02 Section 4 already flags that Justin’s description, despite being the fullest, should not be silently generalized into a network-wide template (Bradshaw’s diversity thesis, adopted throughout Doc_02, versus Ferguson’s common-core reading). Any Step 6 entry for this term must preserve that caution rather than default to Justin’s account as if it were representative.</w:t>
      </w:r>
      <w:r>
        <w:t xml:space="preserve"> </w:t>
      </w:r>
      <w:r>
        <w:t xml:space="preserve">-</w:t>
      </w:r>
      <w:r>
        <w:t xml:space="preserve"> </w:t>
      </w:r>
      <w:r>
        <w:rPr>
          <w:b/>
        </w:rPr>
        <w:t xml:space="preserve">Registry cross-reference:</w:t>
      </w:r>
      <w:r>
        <w:t xml:space="preserve"> </w:t>
      </w:r>
      <w:r>
        <w:t xml:space="preserve">P01, P03, P06, S48, S49, S50.</w:t>
      </w:r>
      <w:r>
        <w:t xml:space="preserve"> </w:t>
      </w:r>
      <w:r>
        <w:t xml:space="preserve">-</w:t>
      </w:r>
      <w:r>
        <w:t xml:space="preserve"> </w:t>
      </w:r>
      <w:r>
        <w:rPr>
          <w:b/>
        </w:rPr>
        <w:t xml:space="preserve">Registry Flag Density:</w:t>
      </w:r>
      <w:r>
        <w:t xml:space="preserve"> </w:t>
      </w:r>
      <w:r>
        <w:t xml:space="preserve">5/6 cited rows flagged for priority review (P01, P03, P06, S48, S49) — only S50 (Bradshaw) is unflagged, notable since Bradshaw’s own diversity thesis is the interpretive stance this document adopts throughout.</w:t>
      </w:r>
      <w:r>
        <w:t xml:space="preserve"> </w:t>
      </w:r>
      <w:r>
        <w:t xml:space="preserve">-</w:t>
      </w:r>
      <w:r>
        <w:t xml:space="preserve"> </w:t>
      </w:r>
      <w:r>
        <w:rPr>
          <w:b/>
        </w:rPr>
        <w:t xml:space="preserve">Requires full Tier 1 treatment at Step 6:</w:t>
      </w:r>
      <w:r>
        <w:t xml:space="preserve"> </w:t>
      </w:r>
      <w:r>
        <w:t xml:space="preserve">Yes — given how central and how genuinely contested (both in form and in representativeness) this term is, it should not be shortchanged as Tier 2, but this document flags it as a borderline Tier 1/2 case for Doc_04/Doc_05 to settle rather than deciding it here.</w:t>
      </w:r>
    </w:p>
    <w:p>
      <w:pPr>
        <w:pStyle w:val="BodyText"/>
      </w:pPr>
      <w:r>
        <w:rPr>
          <w:b/>
        </w:rPr>
        <w:t xml:space="preserve">2.7 The</w:t>
      </w:r>
      <w:r>
        <w:rPr>
          <w:b/>
        </w:rPr>
        <w:t xml:space="preserve"> </w:t>
      </w:r>
      <w:r>
        <w:rPr>
          <w:b/>
        </w:rPr>
        <w:t xml:space="preserve">“</w:t>
      </w:r>
      <w:r>
        <w:rPr>
          <w:b/>
        </w:rPr>
        <w:t xml:space="preserve">Two Ways</w:t>
      </w:r>
      <w:r>
        <w:rPr>
          <w:b/>
        </w:rPr>
        <w:t xml:space="preserve">”</w:t>
      </w:r>
      <w:r>
        <w:rPr>
          <w:b/>
        </w:rPr>
        <w:t xml:space="preserve"> </w:t>
      </w:r>
      <w:r>
        <w:rPr>
          <w:b/>
        </w:rPr>
        <w:t xml:space="preserve">(Didache 1–6)</w:t>
      </w:r>
      <w:r>
        <w:t xml:space="preserve"> </w:t>
      </w:r>
      <w:r>
        <w:t xml:space="preserve">-</w:t>
      </w:r>
      <w:r>
        <w:t xml:space="preserve"> </w:t>
      </w:r>
      <w:r>
        <w:rPr>
          <w:b/>
        </w:rPr>
        <w:t xml:space="preserve">Preliminary definition:</w:t>
      </w:r>
      <w:r>
        <w:t xml:space="preserve"> </w:t>
      </w:r>
      <w:r>
        <w:t xml:space="preserve">A catechetical schema (a</w:t>
      </w:r>
      <w:r>
        <w:t xml:space="preserve"> </w:t>
      </w:r>
      <w:r>
        <w:t xml:space="preserve">“</w:t>
      </w:r>
      <w:r>
        <w:t xml:space="preserve">way of life</w:t>
      </w:r>
      <w:r>
        <w:t xml:space="preserve">”</w:t>
      </w:r>
      <w:r>
        <w:t xml:space="preserve"> </w:t>
      </w:r>
      <w:r>
        <w:t xml:space="preserve">versus a</w:t>
      </w:r>
      <w:r>
        <w:t xml:space="preserve"> </w:t>
      </w:r>
      <w:r>
        <w:t xml:space="preserve">“</w:t>
      </w:r>
      <w:r>
        <w:t xml:space="preserve">way of death</w:t>
      </w:r>
      <w:r>
        <w:t xml:space="preserve">”</w:t>
      </w:r>
      <w:r>
        <w:t xml:space="preserve">) structuring the Didache’s opening instructional material, independently paralleled in the Latin</w:t>
      </w:r>
      <w:r>
        <w:t xml:space="preserve"> </w:t>
      </w:r>
      <w:r>
        <w:rPr>
          <w:i/>
        </w:rPr>
        <w:t xml:space="preserve">Doctrina Apostolorum</w:t>
      </w:r>
      <w:r>
        <w:t xml:space="preserve"> </w:t>
      </w:r>
      <w:r>
        <w:t xml:space="preserve">and Barnabas 18–20 (outside this world’s own Native set, but relevant as evidence the schema circulated more widely than the Didache’s own specific redaction of it).</w:t>
      </w:r>
      <w:r>
        <w:t xml:space="preserve"> </w:t>
      </w:r>
      <w:r>
        <w:t xml:space="preserve">-</w:t>
      </w:r>
      <w:r>
        <w:t xml:space="preserve"> </w:t>
      </w:r>
      <w:r>
        <w:rPr>
          <w:b/>
        </w:rPr>
        <w:t xml:space="preserve">Strand attribution:</w:t>
      </w:r>
      <w:r>
        <w:t xml:space="preserve"> </w:t>
      </w:r>
      <w:r>
        <w:t xml:space="preserve">Tied to the Didache specifically — per Doc_02 Section 1.1 and Open Item 1, this may reflect one (likely Syrian) community’s own catechetical practice, not a network-wide instructional pattern. This document does not resolve that open item; it is carried forward, unresolved, into this term’s own scope note.</w:t>
      </w:r>
      <w:r>
        <w:t xml:space="preserve"> </w:t>
      </w:r>
      <w:r>
        <w:t xml:space="preserve">-</w:t>
      </w:r>
      <w:r>
        <w:t xml:space="preserve"> </w:t>
      </w:r>
      <w:r>
        <w:rPr>
          <w:b/>
        </w:rPr>
        <w:t xml:space="preserve">Primary source anchors:</w:t>
      </w:r>
      <w:r>
        <w:t xml:space="preserve"> </w:t>
      </w:r>
      <w:r>
        <w:t xml:space="preserve">P01.</w:t>
      </w:r>
      <w:r>
        <w:t xml:space="preserve"> </w:t>
      </w:r>
      <w:r>
        <w:t xml:space="preserve">-</w:t>
      </w:r>
      <w:r>
        <w:t xml:space="preserve"> </w:t>
      </w:r>
      <w:r>
        <w:rPr>
          <w:b/>
        </w:rPr>
        <w:t xml:space="preserve">Author Gravity risk:</w:t>
      </w:r>
      <w:r>
        <w:t xml:space="preserve"> </w:t>
      </w:r>
      <w:r>
        <w:t xml:space="preserve">Yes, maximally — this entire term rests on the Didache alone within this world’s Native set, and the Didache itself rests on a near-single-manuscript transmission chain (Doc_02 Section 1.1).</w:t>
      </w:r>
      <w:r>
        <w:t xml:space="preserve"> </w:t>
      </w:r>
      <w:r>
        <w:t xml:space="preserve">-</w:t>
      </w:r>
      <w:r>
        <w:t xml:space="preserve"> </w:t>
      </w:r>
      <w:r>
        <w:rPr>
          <w:b/>
        </w:rPr>
        <w:t xml:space="preserve">Registry cross-reference:</w:t>
      </w:r>
      <w:r>
        <w:t xml:space="preserve"> </w:t>
      </w:r>
      <w:r>
        <w:t xml:space="preserve">P01, S19, S20, S21; S41 cited separately as a</w:t>
      </w:r>
      <w:r>
        <w:t xml:space="preserve"> </w:t>
      </w:r>
      <w:r>
        <w:rPr>
          <w:b/>
        </w:rPr>
        <w:t xml:space="preserve">transmission-only, not content, reference</w:t>
      </w:r>
      <w:r>
        <w:t xml:space="preserve"> </w:t>
      </w:r>
      <w:r>
        <w:t xml:space="preserve">(see note below).</w:t>
      </w:r>
      <w:r>
        <w:t xml:space="preserve"> </w:t>
      </w:r>
      <w:r>
        <w:t xml:space="preserve">-</w:t>
      </w:r>
      <w:r>
        <w:t xml:space="preserve"> </w:t>
      </w:r>
      <w:r>
        <w:rPr>
          <w:b/>
        </w:rPr>
        <w:t xml:space="preserve">S41 citation corrected per Step 2 fix.</w:t>
      </w:r>
      <w:r>
        <w:t xml:space="preserve"> </w:t>
      </w:r>
      <w:r>
        <w:t xml:space="preserve">The first-finalized draft listed S41 (the Bryennios manuscript’s 1873 discovery/1056 CE copying event) as an undifferentiated cross-reference alongside content-bearing rows (S19-S21), which mis-implies S41 supports a claim about the Two Ways schema’s own content. S41 supports only the fact that this schema survives at all, via the same single-manuscript discovery chain documented in Doc_02 Section 1.1 – it says nothing about the Two Ways material itself. Retained as a citation (the term’s evidentiary base literally depends on that discovery event) but now explicitly separated from the content-bearing row set, mirroring the same boundary-citation discipline already applied to S16/S17 (2.9 above) and to Doc_02’s own Eusebius citations.</w:t>
      </w:r>
      <w:r>
        <w:t xml:space="preserve"> </w:t>
      </w:r>
      <w:r>
        <w:t xml:space="preserve">-</w:t>
      </w:r>
      <w:r>
        <w:t xml:space="preserve"> </w:t>
      </w:r>
      <w:r>
        <w:rPr>
          <w:b/>
        </w:rPr>
        <w:t xml:space="preserve">Registry Flag Density, corrected per round-3 review:</w:t>
      </w:r>
      <w:r>
        <w:t xml:space="preserve"> </w:t>
      </w:r>
      <w:r>
        <w:t xml:space="preserve">2/4 content-bearing rows flagged for priority review (P01 and S20 flagged; S19 and S21 not flagged) — corrected from an unverified</w:t>
      </w:r>
      <w:r>
        <w:t xml:space="preserve"> </w:t>
      </w:r>
      <w:r>
        <w:t xml:space="preserve">“</w:t>
      </w:r>
      <w:r>
        <w:t xml:space="preserve">3/4</w:t>
      </w:r>
      <w:r>
        <w:t xml:space="preserve">”</w:t>
      </w:r>
      <w:r>
        <w:t xml:space="preserve"> </w:t>
      </w:r>
      <w:r>
        <w:t xml:space="preserve">this round after round-3 review found the prior figure’s numerator was asserted without naming all three rows it claimed were flagged. Direct check against the Registry confirms only two of the four content-bearing rows (P01, S20) actually carry the flag; S41 remains excluded from this count entirely as a transmission-only citation (see above), not because it would have been the missing third flag.</w:t>
      </w:r>
      <w:r>
        <w:t xml:space="preserve"> </w:t>
      </w:r>
      <w:r>
        <w:t xml:space="preserve">-</w:t>
      </w:r>
      <w:r>
        <w:t xml:space="preserve"> </w:t>
      </w:r>
      <w:r>
        <w:rPr>
          <w:b/>
        </w:rPr>
        <w:t xml:space="preserve">Requires full Tier 1 treatment at Step 6:</w:t>
      </w:r>
      <w:r>
        <w:t xml:space="preserve"> </w:t>
      </w:r>
      <w:r>
        <w:t xml:space="preserve">No — Tier 2, specifically because its single-community grounding makes Tier 1 (network-wide organizing) treatment premature until Doc_05 addresses the Didache’s representativeness question directly.</w:t>
      </w:r>
    </w:p>
    <w:p>
      <w:pPr>
        <w:pStyle w:val="BodyText"/>
      </w:pPr>
      <w:r>
        <w:rPr>
          <w:b/>
        </w:rPr>
        <w:t xml:space="preserve">2.8 προφήτης (prophetes) —</w:t>
      </w:r>
      <w:r>
        <w:rPr>
          <w:b/>
        </w:rPr>
        <w:t xml:space="preserve"> </w:t>
      </w:r>
      <w:r>
        <w:rPr>
          <w:b/>
        </w:rPr>
        <w:t xml:space="preserve">“</w:t>
      </w:r>
      <w:r>
        <w:rPr>
          <w:b/>
        </w:rPr>
        <w:t xml:space="preserve">prophet</w:t>
      </w:r>
      <w:r>
        <w:rPr>
          <w:b/>
        </w:rPr>
        <w:t xml:space="preserve">”</w:t>
      </w:r>
      <w:r>
        <w:rPr>
          <w:b/>
        </w:rPr>
        <w:t xml:space="preserve"> </w:t>
      </w:r>
      <w:r>
        <w:rPr>
          <w:b/>
        </w:rPr>
        <w:t xml:space="preserve">(itinerant)</w:t>
      </w:r>
      <w:r>
        <w:t xml:space="preserve"> </w:t>
      </w:r>
      <w:r>
        <w:t xml:space="preserve">-</w:t>
      </w:r>
      <w:r>
        <w:t xml:space="preserve"> </w:t>
      </w:r>
      <w:r>
        <w:rPr>
          <w:b/>
        </w:rPr>
        <w:t xml:space="preserve">Preliminary definition:</w:t>
      </w:r>
      <w:r>
        <w:t xml:space="preserve"> </w:t>
      </w:r>
      <w:r>
        <w:t xml:space="preserve">A traveling, charismatic ministry figure the Didache addresses at length (chs. 11–13), including specific tests for distinguishing a genuine itinerant prophet from a false one — presented alongside apostles and teachers as an older ministry pattern the community is instructed to begin supplementing with locally-appointed bishops and deacons (Did. 15:1).</w:t>
      </w:r>
      <w:r>
        <w:t xml:space="preserve"> </w:t>
      </w:r>
      <w:r>
        <w:t xml:space="preserve">-</w:t>
      </w:r>
      <w:r>
        <w:t xml:space="preserve"> </w:t>
      </w:r>
      <w:r>
        <w:rPr>
          <w:b/>
        </w:rPr>
        <w:t xml:space="preserve">Strand attribution:</w:t>
      </w:r>
      <w:r>
        <w:t xml:space="preserve"> </w:t>
      </w:r>
      <w:r>
        <w:t xml:space="preserve">Didache-specific within this Native set; Doc_02 Section 3 reads Did. 15:1 as evidence of</w:t>
      </w:r>
      <w:r>
        <w:t xml:space="preserve"> </w:t>
      </w:r>
      <w:r>
        <w:t xml:space="preserve">“</w:t>
      </w:r>
      <w:r>
        <w:t xml:space="preserve">an office structure still actively forming,</w:t>
      </w:r>
      <w:r>
        <w:t xml:space="preserve">”</w:t>
      </w:r>
      <w:r>
        <w:t xml:space="preserve"> </w:t>
      </w:r>
      <w:r>
        <w:t xml:space="preserve">with itinerant charismatic ministry not yet fully displaced by local office.</w:t>
      </w:r>
      <w:r>
        <w:t xml:space="preserve"> </w:t>
      </w:r>
      <w:r>
        <w:t xml:space="preserve">-</w:t>
      </w:r>
      <w:r>
        <w:t xml:space="preserve"> </w:t>
      </w:r>
      <w:r>
        <w:rPr>
          <w:b/>
        </w:rPr>
        <w:t xml:space="preserve">Primary source anchors:</w:t>
      </w:r>
      <w:r>
        <w:t xml:space="preserve"> </w:t>
      </w:r>
      <w:r>
        <w:t xml:space="preserve">P01.</w:t>
      </w:r>
      <w:r>
        <w:t xml:space="preserve"> </w:t>
      </w:r>
      <w:r>
        <w:t xml:space="preserve">-</w:t>
      </w:r>
      <w:r>
        <w:t xml:space="preserve"> </w:t>
      </w:r>
      <w:r>
        <w:rPr>
          <w:b/>
        </w:rPr>
        <w:t xml:space="preserve">Author Gravity risk:</w:t>
      </w:r>
      <w:r>
        <w:t xml:space="preserve"> </w:t>
      </w:r>
      <w:r>
        <w:t xml:space="preserve">Yes — same single-source dependency as 2.7.</w:t>
      </w:r>
      <w:r>
        <w:t xml:space="preserve"> </w:t>
      </w:r>
      <w:r>
        <w:t xml:space="preserve">-</w:t>
      </w:r>
      <w:r>
        <w:t xml:space="preserve"> </w:t>
      </w:r>
      <w:r>
        <w:rPr>
          <w:b/>
        </w:rPr>
        <w:t xml:space="preserve">Registry cross-reference:</w:t>
      </w:r>
      <w:r>
        <w:t xml:space="preserve"> </w:t>
      </w:r>
      <w:r>
        <w:t xml:space="preserve">P01, S19, S21.</w:t>
      </w:r>
      <w:r>
        <w:t xml:space="preserve"> </w:t>
      </w:r>
      <w:r>
        <w:t xml:space="preserve">-</w:t>
      </w:r>
      <w:r>
        <w:t xml:space="preserve"> </w:t>
      </w:r>
      <w:r>
        <w:rPr>
          <w:b/>
        </w:rPr>
        <w:t xml:space="preserve">Registry Flag Density:</w:t>
      </w:r>
      <w:r>
        <w:t xml:space="preserve"> </w:t>
      </w:r>
      <w:r>
        <w:t xml:space="preserve">1/3 cited rows flagged for priority review (P01 only).</w:t>
      </w:r>
      <w:r>
        <w:t xml:space="preserve"> </w:t>
      </w:r>
      <w:r>
        <w:t xml:space="preserve">-</w:t>
      </w:r>
      <w:r>
        <w:t xml:space="preserve"> </w:t>
      </w:r>
      <w:r>
        <w:rPr>
          <w:b/>
        </w:rPr>
        <w:t xml:space="preserve">Requires full Tier 1 treatment at Step 6:</w:t>
      </w:r>
      <w:r>
        <w:t xml:space="preserve"> </w:t>
      </w:r>
      <w:r>
        <w:t xml:space="preserve">No.</w:t>
      </w:r>
    </w:p>
    <w:p>
      <w:pPr>
        <w:pStyle w:val="BodyText"/>
      </w:pPr>
      <w:r>
        <w:rPr>
          <w:b/>
        </w:rPr>
        <w:t xml:space="preserve">2.9</w:t>
      </w:r>
      <w:r>
        <w:rPr>
          <w:b/>
        </w:rPr>
        <w:t xml:space="preserve"> </w:t>
      </w:r>
      <w:r>
        <w:rPr>
          <w:i/>
          <w:b/>
        </w:rPr>
        <w:t xml:space="preserve">ministrae</w:t>
      </w:r>
      <w:r>
        <w:rPr>
          <w:b/>
        </w:rPr>
        <w:t xml:space="preserve"> </w:t>
      </w:r>
      <w:r>
        <w:rPr>
          <w:b/>
        </w:rPr>
        <w:t xml:space="preserve">— Pliny’s term for the two enslaved women he tortured for testimony (Latin, not this world’s own self-designation)</w:t>
      </w:r>
      <w:r>
        <w:t xml:space="preserve"> </w:t>
      </w:r>
      <w:r>
        <w:t xml:space="preserve">-</w:t>
      </w:r>
      <w:r>
        <w:t xml:space="preserve"> </w:t>
      </w:r>
      <w:r>
        <w:rPr>
          <w:b/>
        </w:rPr>
        <w:t xml:space="preserve">Preliminary definition:</w:t>
      </w:r>
      <w:r>
        <w:t xml:space="preserve"> </w:t>
      </w:r>
      <w:r>
        <w:t xml:space="preserve">An outside (Roman, non-Christian) administrative/legal term, not a term this world’s own community used for itself — Pliny’s own label for two enslaved women he identifies as holding some functional role in the community he is investigating, extracted from them under torture.</w:t>
      </w:r>
      <w:r>
        <w:t xml:space="preserve"> </w:t>
      </w:r>
      <w:r>
        <w:t xml:space="preserve">-</w:t>
      </w:r>
      <w:r>
        <w:t xml:space="preserve"> </w:t>
      </w:r>
      <w:r>
        <w:rPr>
          <w:b/>
        </w:rPr>
        <w:t xml:space="preserve">Strand attribution:</w:t>
      </w:r>
      <w:r>
        <w:t xml:space="preserve"> </w:t>
      </w:r>
      <w:r>
        <w:t xml:space="preserve">N/A — outside/etic term, not strand-specific; the two women themselves are unnamed and otherwise voiceless in the record (Doc_02 Section 7 names this directly as part of this world’s structural source asymmetry).</w:t>
      </w:r>
      <w:r>
        <w:t xml:space="preserve"> </w:t>
      </w:r>
      <w:r>
        <w:t xml:space="preserve">-</w:t>
      </w:r>
      <w:r>
        <w:t xml:space="preserve"> </w:t>
      </w:r>
      <w:r>
        <w:rPr>
          <w:b/>
        </w:rPr>
        <w:t xml:space="preserve">Primary source anchors:</w:t>
      </w:r>
      <w:r>
        <w:t xml:space="preserve"> </w:t>
      </w:r>
      <w:r>
        <w:t xml:space="preserve">P07.</w:t>
      </w:r>
      <w:r>
        <w:t xml:space="preserve"> </w:t>
      </w:r>
      <w:r>
        <w:t xml:space="preserve">-</w:t>
      </w:r>
      <w:r>
        <w:t xml:space="preserve"> </w:t>
      </w:r>
      <w:r>
        <w:rPr>
          <w:b/>
        </w:rPr>
        <w:t xml:space="preserve">Author Gravity risk:</w:t>
      </w:r>
      <w:r>
        <w:t xml:space="preserve"> </w:t>
      </w:r>
      <w:r>
        <w:t xml:space="preserve">Yes, maximally — a single outside witness, and the underlying testimony was extracted under torture, a method ancient jurists themselves distrusted (Doc_02 Section 4).</w:t>
      </w:r>
      <w:r>
        <w:t xml:space="preserve"> </w:t>
      </w:r>
      <w:r>
        <w:rPr>
          <w:b/>
        </w:rPr>
        <w:t xml:space="preserve">Explicit distortion-risk flag carried forward for Step 6:</w:t>
      </w:r>
      <w:r>
        <w:t xml:space="preserve"> </w:t>
      </w:r>
      <w:r>
        <w:t xml:space="preserve">this term should never be silently translated as</w:t>
      </w:r>
      <w:r>
        <w:t xml:space="preserve"> </w:t>
      </w:r>
      <w:r>
        <w:t xml:space="preserve">“</w:t>
      </w:r>
      <w:r>
        <w:t xml:space="preserve">deaconess</w:t>
      </w:r>
      <w:r>
        <w:t xml:space="preserve">”</w:t>
      </w:r>
      <w:r>
        <w:t xml:space="preserve"> </w:t>
      </w:r>
      <w:r>
        <w:t xml:space="preserve">— Doc_02 Section 7 already flags that the</w:t>
      </w:r>
      <w:r>
        <w:t xml:space="preserve"> </w:t>
      </w:r>
      <w:r>
        <w:t xml:space="preserve">“</w:t>
      </w:r>
      <w:r>
        <w:t xml:space="preserve">deaconess</w:t>
      </w:r>
      <w:r>
        <w:t xml:space="preserve">”</w:t>
      </w:r>
      <w:r>
        <w:t xml:space="preserve"> </w:t>
      </w:r>
      <w:r>
        <w:t xml:space="preserve">title attributed to Ignatius’s Antioch actually comes from the spurious Pseudo-Ignatian long recension, not his authentic letters, and no 1st–2nd century Asia Minor inscription names a woman deacon. Conflating</w:t>
      </w:r>
      <w:r>
        <w:t xml:space="preserve"> </w:t>
      </w:r>
      <w:r>
        <w:rPr>
          <w:i/>
        </w:rPr>
        <w:t xml:space="preserve">ministrae</w:t>
      </w:r>
      <w:r>
        <w:t xml:space="preserve"> </w:t>
      </w:r>
      <w:r>
        <w:t xml:space="preserve">with a later formal office would be exactly the kind of anachronistic misreading this candidate list exists to flag before Step 4 uses this vocabulary.</w:t>
      </w:r>
      <w:r>
        <w:t xml:space="preserve"> </w:t>
      </w:r>
      <w:r>
        <w:t xml:space="preserve">-</w:t>
      </w:r>
      <w:r>
        <w:t xml:space="preserve"> </w:t>
      </w:r>
      <w:r>
        <w:rPr>
          <w:b/>
        </w:rPr>
        <w:t xml:space="preserve">Boundary justification for S16/S17, added per round-1 review:</w:t>
      </w:r>
      <w:r>
        <w:t xml:space="preserve"> </w:t>
      </w:r>
      <w:r>
        <w:t xml:space="preserve">round-1 review correctly flagged that S16 and S17 are being used here to source a claim about the Pseudo-Ignatian long recension — a 4th-century text — and asked why this doesn’t trigger the same boundary problem that got Henry Chadwick’s 4th–6th century work Excluded from this Registry. The distinction, made explicit here rather than left implicit: Chadwick’s Excluded material was being weighed as a</w:t>
      </w:r>
      <w:r>
        <w:t xml:space="preserve"> </w:t>
      </w:r>
      <w:r>
        <w:rPr>
          <w:b/>
        </w:rPr>
        <w:t xml:space="preserve">positive evidentiary source</w:t>
      </w:r>
      <w:r>
        <w:t xml:space="preserve"> </w:t>
      </w:r>
      <w:r>
        <w:t xml:space="preserve">for claims about this world’s own period. S16/S17 are cited here only as a</w:t>
      </w:r>
      <w:r>
        <w:t xml:space="preserve"> </w:t>
      </w:r>
      <w:r>
        <w:rPr>
          <w:b/>
        </w:rPr>
        <w:t xml:space="preserve">negative, boundary-clarifying citation</w:t>
      </w:r>
      <w:r>
        <w:t xml:space="preserve"> </w:t>
      </w:r>
      <w:r>
        <w:t xml:space="preserve">— modern scholarship explaining why a later text’s terminology must NOT be read backward into this world, not modern scholarship supplying content about this world. This is the same category of citation Doc_02 itself already used repeatedly (e.g., citing Eusebius, a 4th-century writer, solely to establish a transmission fact about Polycarp’s authentic 2nd-century letter, not as evidence of 2nd-century practice in his own right — see Doc_02 Section 1.4’s Transmission History discussion and Registry row P14). S16/S17 remain Native/licensed rows in their own right (Doc_02 Section 7, women/missing voices); this note exists so the distinction is auditable rather than assumed.</w:t>
      </w:r>
      <w:r>
        <w:t xml:space="preserve"> </w:t>
      </w:r>
      <w:r>
        <w:t xml:space="preserve">-</w:t>
      </w:r>
      <w:r>
        <w:t xml:space="preserve"> </w:t>
      </w:r>
      <w:r>
        <w:rPr>
          <w:b/>
        </w:rPr>
        <w:t xml:space="preserve">Registry cross-reference:</w:t>
      </w:r>
      <w:r>
        <w:t xml:space="preserve"> </w:t>
      </w:r>
      <w:r>
        <w:t xml:space="preserve">P07, S16, S17.</w:t>
      </w:r>
      <w:r>
        <w:t xml:space="preserve"> </w:t>
      </w:r>
      <w:r>
        <w:t xml:space="preserve">-</w:t>
      </w:r>
      <w:r>
        <w:t xml:space="preserve"> </w:t>
      </w:r>
      <w:r>
        <w:rPr>
          <w:b/>
        </w:rPr>
        <w:t xml:space="preserve">Registry Flag Density:</w:t>
      </w:r>
      <w:r>
        <w:t xml:space="preserve"> </w:t>
      </w:r>
      <w:r>
        <w:t xml:space="preserve">3/3 cited rows flagged for priority review.</w:t>
      </w:r>
      <w:r>
        <w:t xml:space="preserve"> </w:t>
      </w:r>
      <w:r>
        <w:t xml:space="preserve">-</w:t>
      </w:r>
      <w:r>
        <w:t xml:space="preserve"> </w:t>
      </w:r>
      <w:r>
        <w:rPr>
          <w:b/>
        </w:rPr>
        <w:t xml:space="preserve">Requires full Tier 1 treatment at Step 6:</w:t>
      </w:r>
      <w:r>
        <w:t xml:space="preserve"> </w:t>
      </w:r>
      <w:r>
        <w:t xml:space="preserve">No — Tier 2, but flagged as carrying an unusually high distortion risk for its tier, worth Step 6 attention out of proportion to its brief textual footprint.</w:t>
      </w:r>
    </w:p>
    <w:p>
      <w:pPr>
        <w:pStyle w:val="BodyText"/>
      </w:pPr>
      <w:r>
        <w:rPr>
          <w:b/>
        </w:rPr>
        <w:t xml:space="preserve">2.10 ἀγάπη (agape) as a proposed label for Pliny’s</w:t>
      </w:r>
      <w:r>
        <w:rPr>
          <w:b/>
        </w:rPr>
        <w:t xml:space="preserve"> </w:t>
      </w:r>
      <w:r>
        <w:rPr>
          <w:b/>
        </w:rPr>
        <w:t xml:space="preserve">“</w:t>
      </w:r>
      <w:r>
        <w:rPr>
          <w:b/>
        </w:rPr>
        <w:t xml:space="preserve">ordinary meal</w:t>
      </w:r>
      <w:r>
        <w:rPr>
          <w:b/>
        </w:rPr>
        <w:t xml:space="preserve">”</w:t>
      </w:r>
      <w:r>
        <w:rPr>
          <w:b/>
        </w:rPr>
        <w:t xml:space="preserve"> </w:t>
      </w:r>
      <w:r>
        <w:rPr>
          <w:b/>
        </w:rPr>
        <w:t xml:space="preserve">— flagged as itself a contested attribution, not a settled term</w:t>
      </w:r>
      <w:r>
        <w:t xml:space="preserve"> </w:t>
      </w:r>
      <w:r>
        <w:t xml:space="preserve">-</w:t>
      </w:r>
      <w:r>
        <w:t xml:space="preserve"> </w:t>
      </w:r>
      <w:r>
        <w:rPr>
          <w:b/>
        </w:rPr>
        <w:t xml:space="preserve">Preliminary definition:</w:t>
      </w:r>
      <w:r>
        <w:t xml:space="preserve"> </w:t>
      </w:r>
      <w:r>
        <w:t xml:space="preserve">Not Pliny’s own word (he writes in Latin and does not use this Greek technical term at all) —</w:t>
      </w:r>
      <w:r>
        <w:t xml:space="preserve"> </w:t>
      </w:r>
      <w:r>
        <w:t xml:space="preserve">“</w:t>
      </w:r>
      <w:r>
        <w:t xml:space="preserve">agape/love-feast</w:t>
      </w:r>
      <w:r>
        <w:t xml:space="preserve">”</w:t>
      </w:r>
      <w:r>
        <w:t xml:space="preserve"> </w:t>
      </w:r>
      <w:r>
        <w:t xml:space="preserve">is one of three competing modern interpretive labels Doc_02 Section 4 considers for the second, ordinary meal Pliny describes the community reassembling for, alongside</w:t>
      </w:r>
      <w:r>
        <w:t xml:space="preserve"> </w:t>
      </w:r>
      <w:r>
        <w:t xml:space="preserve">“</w:t>
      </w:r>
      <w:r>
        <w:t xml:space="preserve">this was the eucharist itself</w:t>
      </w:r>
      <w:r>
        <w:t xml:space="preserve">”</w:t>
      </w:r>
      <w:r>
        <w:t xml:space="preserve"> </w:t>
      </w:r>
      <w:r>
        <w:t xml:space="preserve">and</w:t>
      </w:r>
      <w:r>
        <w:t xml:space="preserve"> </w:t>
      </w:r>
      <w:r>
        <w:t xml:space="preserve">“</w:t>
      </w:r>
      <w:r>
        <w:t xml:space="preserve">this was a strategic split to evade Trajan’s ban on political dining-clubs (</w:t>
      </w:r>
      <w:r>
        <w:rPr>
          <w:i/>
        </w:rPr>
        <w:t xml:space="preserve">hetaeriae</w:t>
      </w:r>
      <w:r>
        <w:t xml:space="preserve">).</w:t>
      </w:r>
      <w:r>
        <w:t xml:space="preserve">”</w:t>
      </w:r>
      <w:r>
        <w:t xml:space="preserve"> </w:t>
      </w:r>
      <w:r>
        <w:t xml:space="preserve">Doc_02 explicitly leaves this unresolved.</w:t>
      </w:r>
      <w:r>
        <w:t xml:space="preserve"> </w:t>
      </w:r>
      <w:r>
        <w:t xml:space="preserve">-</w:t>
      </w:r>
      <w:r>
        <w:t xml:space="preserve"> </w:t>
      </w:r>
      <w:r>
        <w:rPr>
          <w:b/>
        </w:rPr>
        <w:t xml:space="preserve">Strand attribution:</w:t>
      </w:r>
      <w:r>
        <w:t xml:space="preserve"> </w:t>
      </w:r>
      <w:r>
        <w:t xml:space="preserve">N/A.</w:t>
      </w:r>
      <w:r>
        <w:t xml:space="preserve"> </w:t>
      </w:r>
      <w:r>
        <w:t xml:space="preserve">-</w:t>
      </w:r>
      <w:r>
        <w:t xml:space="preserve"> </w:t>
      </w:r>
      <w:r>
        <w:rPr>
          <w:b/>
        </w:rPr>
        <w:t xml:space="preserve">Primary source anchors:</w:t>
      </w:r>
      <w:r>
        <w:t xml:space="preserve"> </w:t>
      </w:r>
      <w:r>
        <w:t xml:space="preserve">P07 (for the underlying meal description Pliny reports) and P03 (</w:t>
      </w:r>
      <w:r>
        <w:rPr>
          <w:b/>
        </w:rPr>
        <w:t xml:space="preserve">corrected this revision, process-integrity reopening</w:t>
      </w:r>
      <w:r>
        <w:t xml:space="preserve"> </w:t>
      </w:r>
      <w:r>
        <w:t xml:space="preserve">— Ignatius’s</w:t>
      </w:r>
      <w:r>
        <w:t xml:space="preserve"> </w:t>
      </w:r>
      <w:r>
        <w:rPr>
          <w:i/>
        </w:rPr>
        <w:t xml:space="preserve">Smyrnaeans</w:t>
      </w:r>
      <w:r>
        <w:t xml:space="preserve"> </w:t>
      </w:r>
      <w:r>
        <w:t xml:space="preserve">8 itself uses this exact term, ἀγάπην ποιεῖν,</w:t>
      </w:r>
      <w:r>
        <w:t xml:space="preserve"> </w:t>
      </w:r>
      <w:r>
        <w:t xml:space="preserve">“</w:t>
      </w:r>
      <w:r>
        <w:t xml:space="preserve">to hold a love-feast,</w:t>
      </w:r>
      <w:r>
        <w:t xml:space="preserve">”</w:t>
      </w:r>
      <w:r>
        <w:t xml:space="preserve"> </w:t>
      </w:r>
      <w:r>
        <w:t xml:space="preserve">for a real communal practice requiring the bishop’s own authorization; this is an inside, Native voice using the label directly, independent of and prior to any modern labeling exercise). The label therefore does have genuine primary-source anchoring somewhere in this world’s own evidentiary base. What remains unresolved is not whether</w:t>
      </w:r>
      <w:r>
        <w:t xml:space="preserve"> </w:t>
      </w:r>
      <w:r>
        <w:t xml:space="preserve">“</w:t>
      </w:r>
      <w:r>
        <w:t xml:space="preserve">agape</w:t>
      </w:r>
      <w:r>
        <w:t xml:space="preserve">”</w:t>
      </w:r>
      <w:r>
        <w:t xml:space="preserve"> </w:t>
      </w:r>
      <w:r>
        <w:t xml:space="preserve">is an attested term at all — it now is settled that it is — but the narrower question of whether Ignatius’s love-feast and Pliny’s</w:t>
      </w:r>
      <w:r>
        <w:t xml:space="preserve"> </w:t>
      </w:r>
      <w:r>
        <w:t xml:space="preserve">“</w:t>
      </w:r>
      <w:r>
        <w:t xml:space="preserve">ordinary meal</w:t>
      </w:r>
      <w:r>
        <w:t xml:space="preserve">”</w:t>
      </w:r>
      <w:r>
        <w:t xml:space="preserve"> </w:t>
      </w:r>
      <w:r>
        <w:t xml:space="preserve">are the same practice, related practices in different communities, or unconnected. This entry exists to keep that narrower, still-live cross-identification question visible, not to flag the label itself as unanchored.</w:t>
      </w:r>
      <w:r>
        <w:t xml:space="preserve"> </w:t>
      </w:r>
      <w:r>
        <w:t xml:space="preserve">-</w:t>
      </w:r>
      <w:r>
        <w:t xml:space="preserve"> </w:t>
      </w:r>
      <w:r>
        <w:rPr>
          <w:b/>
        </w:rPr>
        <w:t xml:space="preserve">Author Gravity risk:</w:t>
      </w:r>
      <w:r>
        <w:t xml:space="preserve"> </w:t>
      </w:r>
      <w:r>
        <w:t xml:space="preserve">N/A in the usual sense — the risk here is a labeling/cross-identification risk, not a single-source dependency: whichever position a future document takes on whether Ignatius’s love-feast and Pliny’s meal are the same practice will shape how both are read, and none of the three options for Pliny’s meal specifically is currently better than Contested.</w:t>
      </w:r>
      <w:r>
        <w:t xml:space="preserve"> </w:t>
      </w:r>
      <w:r>
        <w:t xml:space="preserve">-</w:t>
      </w:r>
      <w:r>
        <w:t xml:space="preserve"> </w:t>
      </w:r>
      <w:r>
        <w:rPr>
          <w:b/>
        </w:rPr>
        <w:t xml:space="preserve">Registry cross-reference:</w:t>
      </w:r>
      <w:r>
        <w:t xml:space="preserve"> </w:t>
      </w:r>
      <w:r>
        <w:t xml:space="preserve">P03, P07, S32, S33.</w:t>
      </w:r>
      <w:r>
        <w:t xml:space="preserve"> </w:t>
      </w:r>
      <w:r>
        <w:t xml:space="preserve">-</w:t>
      </w:r>
      <w:r>
        <w:t xml:space="preserve"> </w:t>
      </w:r>
      <w:r>
        <w:rPr>
          <w:b/>
        </w:rPr>
        <w:t xml:space="preserve">Registry Flag Density:</w:t>
      </w:r>
      <w:r>
        <w:t xml:space="preserve"> </w:t>
      </w:r>
      <w:r>
        <w:t xml:space="preserve">2/4 cited rows flagged for priority review (P07 and P03; S32 and S33 unflagged).</w:t>
      </w:r>
      <w:r>
        <w:t xml:space="preserve"> </w:t>
      </w:r>
      <w:r>
        <w:t xml:space="preserve">-</w:t>
      </w:r>
      <w:r>
        <w:t xml:space="preserve"> </w:t>
      </w:r>
      <w:r>
        <w:rPr>
          <w:b/>
        </w:rPr>
        <w:t xml:space="preserve">Requires full Tier 1 treatment at Step 6:</w:t>
      </w:r>
      <w:r>
        <w:t xml:space="preserve"> </w:t>
      </w:r>
      <w:r>
        <w:t xml:space="preserve">No — but flagged as a genuinely live labeling/cross-identification dispute this document has not resolved and does not want a future step to resolve silently by default. (Round-1 revision note: the first draft named Step 6’s own</w:t>
      </w:r>
      <w:r>
        <w:t xml:space="preserve"> </w:t>
      </w:r>
      <w:r>
        <w:t xml:space="preserve">“</w:t>
      </w:r>
      <w:r>
        <w:t xml:space="preserve">CT/Contested Tradition</w:t>
      </w:r>
      <w:r>
        <w:t xml:space="preserve">”</w:t>
      </w:r>
      <w:r>
        <w:t xml:space="preserve"> </w:t>
      </w:r>
      <w:r>
        <w:t xml:space="preserve">tag here by name; that has been removed, since naming a later step’s tagging apparatus inside a Step 3 document oversteps this step’s own vocabulary. The underlying concern — don’t let this label harden by default — stands on its own without borrowing Step 6’s terms for it.</w:t>
      </w:r>
      <w:r>
        <w:t xml:space="preserve"> </w:t>
      </w:r>
      <w:r>
        <w:rPr>
          <w:b/>
        </w:rPr>
        <w:t xml:space="preserve">Corrected this revision:</w:t>
      </w:r>
      <w:r>
        <w:t xml:space="preserve"> </w:t>
      </w:r>
      <w:r>
        <w:t xml:space="preserve">the original text here, and in</w:t>
      </w:r>
      <w:r>
        <w:t xml:space="preserve"> </w:t>
      </w:r>
      <w:r>
        <w:t xml:space="preserve">“</w:t>
      </w:r>
      <w:r>
        <w:t xml:space="preserve">Primary source anchors</w:t>
      </w:r>
      <w:r>
        <w:t xml:space="preserve">”</w:t>
      </w:r>
      <w:r>
        <w:t xml:space="preserve"> </w:t>
      </w:r>
      <w:r>
        <w:t xml:space="preserve">above, stated the</w:t>
      </w:r>
      <w:r>
        <w:t xml:space="preserve"> </w:t>
      </w:r>
      <w:r>
        <w:t xml:space="preserve">“</w:t>
      </w:r>
      <w:r>
        <w:t xml:space="preserve">agape</w:t>
      </w:r>
      <w:r>
        <w:t xml:space="preserve">”</w:t>
      </w:r>
      <w:r>
        <w:t xml:space="preserve"> </w:t>
      </w:r>
      <w:r>
        <w:t xml:space="preserve">label itself was</w:t>
      </w:r>
      <w:r>
        <w:t xml:space="preserve"> </w:t>
      </w:r>
      <w:r>
        <w:t xml:space="preserve">“</w:t>
      </w:r>
      <w:r>
        <w:t xml:space="preserve">not primary-source-anchored</w:t>
      </w:r>
      <w:r>
        <w:t xml:space="preserve">”</w:t>
      </w:r>
      <w:r>
        <w:t xml:space="preserve"> </w:t>
      </w:r>
      <w:r>
        <w:t xml:space="preserve">— this was false and predates this revision. It traced to a gap in Doc_02 Section 4, which discussed Pliny’s meal and Ignatius’s</w:t>
      </w:r>
      <w:r>
        <w:t xml:space="preserve"> </w:t>
      </w:r>
      <w:r>
        <w:t xml:space="preserve">“</w:t>
      </w:r>
      <w:r>
        <w:t xml:space="preserve">one eucharist</w:t>
      </w:r>
      <w:r>
        <w:t xml:space="preserve">”</w:t>
      </w:r>
      <w:r>
        <w:t xml:space="preserve">/bishop-authorization clauses without noting that the same Smyrnaeans 8 passage also names the love-feast by this term. Doc_02 has been corrected to disclose this citation directly (see Doc_02’s Document Log, reopening entry); this entry is corrected to match, and the companion Lexicon Candidate Index workbook’s L10 row and Term-Registry Cross-Reference sheet are updated in the same pass — see Section 5 below.)</w:t>
      </w:r>
    </w:p>
    <w:p>
      <w:pPr>
        <w:pStyle w:val="BodyText"/>
      </w:pPr>
      <w:r>
        <w:rPr>
          <w:b/>
        </w:rPr>
        <w:t xml:space="preserve">2.11 βάπτισμα (baptisma) —</w:t>
      </w:r>
      <w:r>
        <w:rPr>
          <w:b/>
        </w:rPr>
        <w:t xml:space="preserve"> </w:t>
      </w:r>
      <w:r>
        <w:rPr>
          <w:b/>
        </w:rPr>
        <w:t xml:space="preserve">“</w:t>
      </w:r>
      <w:r>
        <w:rPr>
          <w:b/>
        </w:rPr>
        <w:t xml:space="preserve">baptism</w:t>
      </w:r>
      <w:r>
        <w:rPr>
          <w:b/>
        </w:rPr>
        <w:t xml:space="preserve">”</w:t>
      </w:r>
      <w:r>
        <w:rPr>
          <w:b/>
        </w:rPr>
        <w:t xml:space="preserve"> </w:t>
      </w:r>
      <w:r>
        <w:rPr>
          <w:b/>
        </w:rPr>
        <w:t xml:space="preserve">— added per round-1 review</w:t>
      </w:r>
      <w:r>
        <w:t xml:space="preserve"> </w:t>
      </w:r>
      <w:r>
        <w:t xml:space="preserve">-</w:t>
      </w:r>
      <w:r>
        <w:t xml:space="preserve"> </w:t>
      </w:r>
      <w:r>
        <w:rPr>
          <w:b/>
        </w:rPr>
        <w:t xml:space="preserve">Preliminary definition:</w:t>
      </w:r>
      <w:r>
        <w:t xml:space="preserve"> </w:t>
      </w:r>
      <w:r>
        <w:t xml:space="preserve">The initiatory washing rite; the Didache’s own instruction (ch. 7) specifies running (</w:t>
      </w:r>
      <w:r>
        <w:t xml:space="preserve">“</w:t>
      </w:r>
      <w:r>
        <w:t xml:space="preserve">living</w:t>
      </w:r>
      <w:r>
        <w:t xml:space="preserve">”</w:t>
      </w:r>
      <w:r>
        <w:t xml:space="preserve">) water as preferred, with cold still water, then warm water, then triple pouring over the head as an explicit descending sequence of acceptable fallbacks, performed</w:t>
      </w:r>
      <w:r>
        <w:t xml:space="preserve"> </w:t>
      </w:r>
      <w:r>
        <w:t xml:space="preserve">“</w:t>
      </w:r>
      <w:r>
        <w:t xml:space="preserve">in the name of the Father and of the Son and of the Holy Spirit,</w:t>
      </w:r>
      <w:r>
        <w:t xml:space="preserve">”</w:t>
      </w:r>
      <w:r>
        <w:t xml:space="preserve"> </w:t>
      </w:r>
      <w:r>
        <w:t xml:space="preserve">with fasting beforehand for both the baptizer, the baptized, and others able to do so.</w:t>
      </w:r>
      <w:r>
        <w:t xml:space="preserve"> </w:t>
      </w:r>
      <w:r>
        <w:t xml:space="preserve">-</w:t>
      </w:r>
      <w:r>
        <w:t xml:space="preserve"> </w:t>
      </w:r>
      <w:r>
        <w:rPr>
          <w:b/>
        </w:rPr>
        <w:t xml:space="preserve">Why this was missing from the first draft:</w:t>
      </w:r>
      <w:r>
        <w:t xml:space="preserve"> </w:t>
      </w:r>
      <w:r>
        <w:t xml:space="preserve">round-1 review correctly identified that this document’s own stated method — sweeping Doc_02 section by section for recurring, load-bearing terms — should have surfaced baptism, and that its total absence, with no acknowledgment, was a silent gap rather than a considered exclusion. It is added here rather than folded silently into Section 3, because it does trace to a Native Registry row with a specific, developed textual base.</w:t>
      </w:r>
      <w:r>
        <w:t xml:space="preserve"> </w:t>
      </w:r>
      <w:r>
        <w:t xml:space="preserve">-</w:t>
      </w:r>
      <w:r>
        <w:t xml:space="preserve"> </w:t>
      </w:r>
      <w:r>
        <w:rPr>
          <w:b/>
        </w:rPr>
        <w:t xml:space="preserve">Strand attribution:</w:t>
      </w:r>
      <w:r>
        <w:t xml:space="preserve"> </w:t>
      </w:r>
      <w:r>
        <w:t xml:space="preserve">Didache-specific within this document’s actual developed evidentiary base (P01, ch. 7’s specific fallback sequence). Justin’s</w:t>
      </w:r>
      <w:r>
        <w:t xml:space="preserve"> </w:t>
      </w:r>
      <w:r>
        <w:rPr>
          <w:i/>
        </w:rPr>
        <w:t xml:space="preserve">First Apology</w:t>
      </w:r>
      <w:r>
        <w:t xml:space="preserve"> </w:t>
      </w:r>
      <w:r>
        <w:t xml:space="preserve">also describes a baptismal rite (ch. 61, illumination/regeneration language) and Ignatius’s letters allude to baptism in passing, but</w:t>
      </w:r>
      <w:r>
        <w:t xml:space="preserve"> </w:t>
      </w:r>
      <w:r>
        <w:rPr>
          <w:b/>
        </w:rPr>
        <w:t xml:space="preserve">Doc_02’s own text never developed either of those passages</w:t>
      </w:r>
      <w:r>
        <w:t xml:space="preserve"> </w:t>
      </w:r>
      <w:r>
        <w:t xml:space="preserve">(Doc_02 Section 4’s Justin discussion is scoped specifically to chs. 65–67, the post-baptismal Sunday assembly, not ch. 61) — citing them here for baptism specifically would repeat exactly the S16/S17-style boundary problem round-1 review flagged elsewhere (see 2.9 above), citing a Registry row for a claim outside what Doc_02 actually developed from it. This document therefore anchors baptisma to the Didache alone and flags the Justin/Ignatius baptismal material as a genuine gap for Doc_05 to develop directly from the primary texts, rather than asserting network-wide baptismal practice on a citation base this document cannot actually support.</w:t>
      </w:r>
      <w:r>
        <w:t xml:space="preserve"> </w:t>
      </w:r>
      <w:r>
        <w:t xml:space="preserve">-</w:t>
      </w:r>
      <w:r>
        <w:t xml:space="preserve"> </w:t>
      </w:r>
      <w:r>
        <w:rPr>
          <w:b/>
        </w:rPr>
        <w:t xml:space="preserve">Primary source anchors:</w:t>
      </w:r>
      <w:r>
        <w:t xml:space="preserve"> </w:t>
      </w:r>
      <w:r>
        <w:t xml:space="preserve">P01 only, within this document’s developed evidence.</w:t>
      </w:r>
      <w:r>
        <w:t xml:space="preserve"> </w:t>
      </w:r>
      <w:r>
        <w:t xml:space="preserve">-</w:t>
      </w:r>
      <w:r>
        <w:t xml:space="preserve"> </w:t>
      </w:r>
      <w:r>
        <w:rPr>
          <w:b/>
        </w:rPr>
        <w:t xml:space="preserve">Author Gravity risk:</w:t>
      </w:r>
      <w:r>
        <w:t xml:space="preserve"> </w:t>
      </w:r>
      <w:r>
        <w:t xml:space="preserve">Yes, maximally — same single-community dependency as 2.7 and 2.8, compounded by the fact that this document cannot yet say whether Rome or Antioch practiced anything similar.</w:t>
      </w:r>
      <w:r>
        <w:t xml:space="preserve"> </w:t>
      </w:r>
      <w:r>
        <w:t xml:space="preserve">-</w:t>
      </w:r>
      <w:r>
        <w:t xml:space="preserve"> </w:t>
      </w:r>
      <w:r>
        <w:rPr>
          <w:b/>
        </w:rPr>
        <w:t xml:space="preserve">Registry cross-reference:</w:t>
      </w:r>
      <w:r>
        <w:t xml:space="preserve"> </w:t>
      </w:r>
      <w:r>
        <w:t xml:space="preserve">P01.</w:t>
      </w:r>
      <w:r>
        <w:t xml:space="preserve"> </w:t>
      </w:r>
      <w:r>
        <w:t xml:space="preserve">-</w:t>
      </w:r>
      <w:r>
        <w:t xml:space="preserve"> </w:t>
      </w:r>
      <w:r>
        <w:rPr>
          <w:b/>
        </w:rPr>
        <w:t xml:space="preserve">Registry Flag Density:</w:t>
      </w:r>
      <w:r>
        <w:t xml:space="preserve"> </w:t>
      </w:r>
      <w:r>
        <w:t xml:space="preserve">1/1 cited row flagged for priority review.</w:t>
      </w:r>
      <w:r>
        <w:t xml:space="preserve"> </w:t>
      </w:r>
      <w:r>
        <w:t xml:space="preserve">-</w:t>
      </w:r>
      <w:r>
        <w:t xml:space="preserve"> </w:t>
      </w:r>
      <w:r>
        <w:rPr>
          <w:b/>
        </w:rPr>
        <w:t xml:space="preserve">Requires full Tier 1 treatment at Step 6:</w:t>
      </w:r>
      <w:r>
        <w:t xml:space="preserve"> </w:t>
      </w:r>
      <w:r>
        <w:t xml:space="preserve">No — Tier 2, for the same single-community reason as 2.7/2.8, but flagged as needing a genuine Doc_05 primary-text lookup (Justin ch. 61, Ignatius’s allusions) before Step 6, not just a citation of what Doc_02 already happened to develop.</w:t>
      </w:r>
    </w:p>
    <w:p>
      <w:pPr>
        <w:pStyle w:val="Heading3"/>
      </w:pPr>
      <w:bookmarkStart w:id="25" w:name="Xdca68600428c1d426fc43ffabe75cbe10a8da41"/>
      <w:r>
        <w:t xml:space="preserve">Tier 3 candidates (outside/etic legal-administrative vocabulary — minor within this world’s own self-understanding, but directly relevant to the Forces lens)</w:t>
      </w:r>
      <w:bookmarkEnd w:id="25"/>
    </w:p>
    <w:p>
      <w:pPr>
        <w:pStyle w:val="FirstParagraph"/>
      </w:pPr>
      <w:r>
        <w:rPr>
          <w:b/>
        </w:rPr>
        <w:t xml:space="preserve">2.12</w:t>
      </w:r>
      <w:r>
        <w:rPr>
          <w:b/>
        </w:rPr>
        <w:t xml:space="preserve"> </w:t>
      </w:r>
      <w:r>
        <w:rPr>
          <w:i/>
          <w:b/>
        </w:rPr>
        <w:t xml:space="preserve">hetaeria</w:t>
      </w:r>
      <w:r>
        <w:rPr>
          <w:b/>
        </w:rPr>
        <w:t xml:space="preserve"> </w:t>
      </w:r>
      <w:r>
        <w:rPr>
          <w:b/>
        </w:rPr>
        <w:t xml:space="preserve">(Latin/Greek loan) — Roman legal category for a suspect voluntary association</w:t>
      </w:r>
      <w:r>
        <w:t xml:space="preserve"> </w:t>
      </w:r>
      <w:r>
        <w:t xml:space="preserve">-</w:t>
      </w:r>
      <w:r>
        <w:t xml:space="preserve"> </w:t>
      </w:r>
      <w:r>
        <w:rPr>
          <w:b/>
        </w:rPr>
        <w:t xml:space="preserve">Preliminary definition:</w:t>
      </w:r>
      <w:r>
        <w:t xml:space="preserve"> </w:t>
      </w:r>
      <w:r>
        <w:t xml:space="preserve">The Roman legal category of</w:t>
      </w:r>
      <w:r>
        <w:t xml:space="preserve"> </w:t>
      </w:r>
      <w:r>
        <w:t xml:space="preserve">“</w:t>
      </w:r>
      <w:r>
        <w:t xml:space="preserve">political dining club</w:t>
      </w:r>
      <w:r>
        <w:t xml:space="preserve">”</w:t>
      </w:r>
      <w:r>
        <w:t xml:space="preserve"> </w:t>
      </w:r>
      <w:r>
        <w:t xml:space="preserve">or unauthorized voluntary association that Trajan’s rescript (referenced in Pliny’s correspondence) banned in Bithynia-Pontus — not this world’s own self-description, but the outside administrative lens through which the Roman state may have perceived and regulated it.</w:t>
      </w:r>
      <w:r>
        <w:t xml:space="preserve"> </w:t>
      </w:r>
      <w:r>
        <w:t xml:space="preserve">-</w:t>
      </w:r>
      <w:r>
        <w:t xml:space="preserve"> </w:t>
      </w:r>
      <w:r>
        <w:rPr>
          <w:b/>
        </w:rPr>
        <w:t xml:space="preserve">Strand attribution:</w:t>
      </w:r>
      <w:r>
        <w:t xml:space="preserve"> </w:t>
      </w:r>
      <w:r>
        <w:t xml:space="preserve">N/A — outside/etic.</w:t>
      </w:r>
      <w:r>
        <w:t xml:space="preserve"> </w:t>
      </w:r>
      <w:r>
        <w:t xml:space="preserve">-</w:t>
      </w:r>
      <w:r>
        <w:t xml:space="preserve"> </w:t>
      </w:r>
      <w:r>
        <w:rPr>
          <w:b/>
        </w:rPr>
        <w:t xml:space="preserve">Primary source anchors:</w:t>
      </w:r>
      <w:r>
        <w:t xml:space="preserve"> </w:t>
      </w:r>
      <w:r>
        <w:t xml:space="preserve">P07 (specifically, Pliny’s report that former Christians said they had stopped even an ordinary reconvened meal after his edict — issued to comply with Trajan’s prior rescript against</w:t>
      </w:r>
      <w:r>
        <w:t xml:space="preserve"> </w:t>
      </w:r>
      <w:r>
        <w:rPr>
          <w:i/>
        </w:rPr>
        <w:t xml:space="preserve">hetaeriae</w:t>
      </w:r>
      <w:r>
        <w:t xml:space="preserve"> </w:t>
      </w:r>
      <w:r>
        <w:t xml:space="preserve">— banning such associations; distinct from Sherwin-White’s (S33) role, which is glossing the</w:t>
      </w:r>
      <w:r>
        <w:t xml:space="preserve"> </w:t>
      </w:r>
      <w:r>
        <w:rPr>
          <w:i/>
        </w:rPr>
        <w:t xml:space="preserve">hetaeria</w:t>
      </w:r>
      <w:r>
        <w:t xml:space="preserve">/collegia legal category itself rather than the</w:t>
      </w:r>
      <w:r>
        <w:t xml:space="preserve"> </w:t>
      </w:r>
      <w:r>
        <w:t xml:space="preserve">“</w:t>
      </w:r>
      <w:r>
        <w:t xml:space="preserve">meal</w:t>
      </w:r>
      <w:r>
        <w:t xml:space="preserve">”</w:t>
      </w:r>
      <w:r>
        <w:t xml:space="preserve"> </w:t>
      </w:r>
      <w:r>
        <w:t xml:space="preserve">question addressed under 2.10).</w:t>
      </w:r>
      <w:r>
        <w:t xml:space="preserve"> </w:t>
      </w:r>
      <w:r>
        <w:t xml:space="preserve">-</w:t>
      </w:r>
      <w:r>
        <w:t xml:space="preserve"> </w:t>
      </w:r>
      <w:r>
        <w:rPr>
          <w:b/>
        </w:rPr>
        <w:t xml:space="preserve">Author Gravity risk:</w:t>
      </w:r>
      <w:r>
        <w:t xml:space="preserve"> </w:t>
      </w:r>
      <w:r>
        <w:t xml:space="preserve">Single-source within this Native set (Pliny only).</w:t>
      </w:r>
      <w:r>
        <w:t xml:space="preserve"> </w:t>
      </w:r>
      <w:r>
        <w:t xml:space="preserve">-</w:t>
      </w:r>
      <w:r>
        <w:t xml:space="preserve"> </w:t>
      </w:r>
      <w:r>
        <w:rPr>
          <w:b/>
        </w:rPr>
        <w:t xml:space="preserve">Registry cross-reference:</w:t>
      </w:r>
      <w:r>
        <w:t xml:space="preserve"> </w:t>
      </w:r>
      <w:r>
        <w:t xml:space="preserve">P07, S32, S33.</w:t>
      </w:r>
      <w:r>
        <w:t xml:space="preserve"> </w:t>
      </w:r>
      <w:r>
        <w:t xml:space="preserve">-</w:t>
      </w:r>
      <w:r>
        <w:t xml:space="preserve"> </w:t>
      </w:r>
      <w:r>
        <w:rPr>
          <w:b/>
        </w:rPr>
        <w:t xml:space="preserve">Registry Flag Density:</w:t>
      </w:r>
      <w:r>
        <w:t xml:space="preserve"> </w:t>
      </w:r>
      <w:r>
        <w:t xml:space="preserve">1/3 cited rows flagged for priority review (P07 only).</w:t>
      </w:r>
      <w:r>
        <w:t xml:space="preserve"> </w:t>
      </w:r>
      <w:r>
        <w:t xml:space="preserve">-</w:t>
      </w:r>
      <w:r>
        <w:t xml:space="preserve"> </w:t>
      </w:r>
      <w:r>
        <w:rPr>
          <w:b/>
        </w:rPr>
        <w:t xml:space="preserve">Requires full Tier 1 treatment at Step 6:</w:t>
      </w:r>
      <w:r>
        <w:t xml:space="preserve"> </w:t>
      </w:r>
      <w:r>
        <w:t xml:space="preserve">No.</w:t>
      </w:r>
    </w:p>
    <w:p>
      <w:pPr>
        <w:pStyle w:val="BodyText"/>
      </w:pPr>
      <w:r>
        <w:rPr>
          <w:b/>
        </w:rPr>
        <w:t xml:space="preserve">2.13</w:t>
      </w:r>
      <w:r>
        <w:rPr>
          <w:b/>
        </w:rPr>
        <w:t xml:space="preserve"> </w:t>
      </w:r>
      <w:r>
        <w:rPr>
          <w:i/>
          <w:b/>
        </w:rPr>
        <w:t xml:space="preserve">pertinacia</w:t>
      </w:r>
      <w:r>
        <w:rPr>
          <w:b/>
        </w:rPr>
        <w:t xml:space="preserve"> </w:t>
      </w:r>
      <w:r>
        <w:rPr>
          <w:b/>
        </w:rPr>
        <w:t xml:space="preserve">— the Roman legal charge (obstinacy) Pliny applies to Christians who refuse to recant</w:t>
      </w:r>
      <w:r>
        <w:t xml:space="preserve"> </w:t>
      </w:r>
      <w:r>
        <w:t xml:space="preserve">-</w:t>
      </w:r>
      <w:r>
        <w:t xml:space="preserve"> </w:t>
      </w:r>
      <w:r>
        <w:rPr>
          <w:b/>
        </w:rPr>
        <w:t xml:space="preserve">Preliminary definition:</w:t>
      </w:r>
      <w:r>
        <w:t xml:space="preserve"> </w:t>
      </w:r>
      <w:r>
        <w:t xml:space="preserve">The specific legal/moral failing Pliny’s correspondence identifies as sufficient grounds for execution — though, per a precision correction from round-1 review, this should not be overstated as a clean, settled charge: Pliny’s own letter expresses genuine uncertainty about whether</w:t>
      </w:r>
      <w:r>
        <w:t xml:space="preserve"> </w:t>
      </w:r>
      <w:r>
        <w:t xml:space="preserve">“</w:t>
      </w:r>
      <w:r>
        <w:t xml:space="preserve">the name itself</w:t>
      </w:r>
      <w:r>
        <w:t xml:space="preserve">”</w:t>
      </w:r>
      <w:r>
        <w:t xml:space="preserve"> </w:t>
      </w:r>
      <w:r>
        <w:t xml:space="preserve">(</w:t>
      </w:r>
      <w:r>
        <w:rPr>
          <w:i/>
        </w:rPr>
        <w:t xml:space="preserve">nomen ipsum</w:t>
      </w:r>
      <w:r>
        <w:t xml:space="preserve">) or associated crimes were what merited punishment, and treats obstinate refusal to recant as a punishable stance he could act on without having to resolve that deeper uncertainty — a subtler position than</w:t>
      </w:r>
      <w:r>
        <w:t xml:space="preserve"> </w:t>
      </w:r>
      <w:r>
        <w:t xml:space="preserve">“</w:t>
      </w:r>
      <w:r>
        <w:t xml:space="preserve">obstinacy alone was the charge.</w:t>
      </w:r>
      <w:r>
        <w:t xml:space="preserve">”</w:t>
      </w:r>
      <w:r>
        <w:t xml:space="preserve"> </w:t>
      </w:r>
      <w:r>
        <w:t xml:space="preserve">This directly evidences the material stakes of state pressure on this world (Doc_02 Section 9, Forces Lens).</w:t>
      </w:r>
      <w:r>
        <w:t xml:space="preserve"> </w:t>
      </w:r>
      <w:r>
        <w:t xml:space="preserve">-</w:t>
      </w:r>
      <w:r>
        <w:t xml:space="preserve"> </w:t>
      </w:r>
      <w:r>
        <w:rPr>
          <w:b/>
        </w:rPr>
        <w:t xml:space="preserve">Strand attribution:</w:t>
      </w:r>
      <w:r>
        <w:t xml:space="preserve"> </w:t>
      </w:r>
      <w:r>
        <w:t xml:space="preserve">N/A — outside/etic.</w:t>
      </w:r>
      <w:r>
        <w:t xml:space="preserve"> </w:t>
      </w:r>
      <w:r>
        <w:t xml:space="preserve">-</w:t>
      </w:r>
      <w:r>
        <w:t xml:space="preserve"> </w:t>
      </w:r>
      <w:r>
        <w:rPr>
          <w:b/>
        </w:rPr>
        <w:t xml:space="preserve">Primary source anchors:</w:t>
      </w:r>
      <w:r>
        <w:t xml:space="preserve"> </w:t>
      </w:r>
      <w:r>
        <w:t xml:space="preserve">P07.</w:t>
      </w:r>
      <w:r>
        <w:t xml:space="preserve"> </w:t>
      </w:r>
      <w:r>
        <w:t xml:space="preserve">-</w:t>
      </w:r>
      <w:r>
        <w:t xml:space="preserve"> </w:t>
      </w:r>
      <w:r>
        <w:rPr>
          <w:b/>
        </w:rPr>
        <w:t xml:space="preserve">Author Gravity risk:</w:t>
      </w:r>
      <w:r>
        <w:t xml:space="preserve"> </w:t>
      </w:r>
      <w:r>
        <w:t xml:space="preserve">Single-source within this Native set (Pliny only).</w:t>
      </w:r>
      <w:r>
        <w:t xml:space="preserve"> </w:t>
      </w:r>
      <w:r>
        <w:t xml:space="preserve">-</w:t>
      </w:r>
      <w:r>
        <w:t xml:space="preserve"> </w:t>
      </w:r>
      <w:r>
        <w:rPr>
          <w:b/>
        </w:rPr>
        <w:t xml:space="preserve">Registry cross-reference:</w:t>
      </w:r>
      <w:r>
        <w:t xml:space="preserve"> </w:t>
      </w:r>
      <w:r>
        <w:t xml:space="preserve">P07.</w:t>
      </w:r>
      <w:r>
        <w:t xml:space="preserve"> </w:t>
      </w:r>
      <w:r>
        <w:t xml:space="preserve">-</w:t>
      </w:r>
      <w:r>
        <w:t xml:space="preserve"> </w:t>
      </w:r>
      <w:r>
        <w:rPr>
          <w:b/>
        </w:rPr>
        <w:t xml:space="preserve">Registry Flag Density:</w:t>
      </w:r>
      <w:r>
        <w:t xml:space="preserve"> </w:t>
      </w:r>
      <w:r>
        <w:t xml:space="preserve">1/1 cited row flagged for priority review.</w:t>
      </w:r>
      <w:r>
        <w:t xml:space="preserve"> </w:t>
      </w:r>
      <w:r>
        <w:t xml:space="preserve">-</w:t>
      </w:r>
      <w:r>
        <w:t xml:space="preserve"> </w:t>
      </w:r>
      <w:r>
        <w:rPr>
          <w:b/>
        </w:rPr>
        <w:t xml:space="preserve">Requires full Tier 1 treatment at Step 6:</w:t>
      </w:r>
      <w:r>
        <w:t xml:space="preserve"> </w:t>
      </w:r>
      <w:r>
        <w:t xml:space="preserve">No, but flagged as directly relevant to Doc_08’s Forces Document (initiating/ongoing forces around state pressure) regardless of its Tier 3 lexicon status.</w:t>
      </w:r>
    </w:p>
    <w:p>
      <w:r>
        <w:pict>
          <v:rect style="width:0;height:1.5pt" o:hralign="center" o:hrstd="t" o:hr="t"/>
        </w:pict>
      </w:r>
    </w:p>
    <w:p>
      <w:pPr>
        <w:pStyle w:val="Heading2"/>
      </w:pPr>
      <w:bookmarkStart w:id="26" w:name="X714e9cb678b94a239915c867804e7d74f5fc8df"/>
      <w:r>
        <w:t xml:space="preserve">3. Terms considered and explicitly excluded as modern analytical vocabulary</w:t>
      </w:r>
      <w:bookmarkEnd w:id="26"/>
    </w:p>
    <w:p>
      <w:pPr>
        <w:pStyle w:val="FirstParagraph"/>
      </w:pPr>
      <w:r>
        <w:t xml:space="preserve">Per this step’s own stated purpose — preventing modern analytical vocabulary from substituting for the world’s own language before gravity discovery — the following candidates were considered, with the reasoning kept visible rather than silently dropped. Two dispositions are distinguished below, per round-1 review’s correction:</w:t>
      </w:r>
      <w:r>
        <w:t xml:space="preserve"> </w:t>
      </w:r>
      <w:r>
        <w:rPr>
          <w:b/>
        </w:rPr>
        <w:t xml:space="preserve">confirmed exclusion</w:t>
      </w:r>
      <w:r>
        <w:t xml:space="preserve"> </w:t>
      </w:r>
      <w:r>
        <w:t xml:space="preserve">(a term is definitely a modern coinage/category with no native equivalent needed) versus</w:t>
      </w:r>
      <w:r>
        <w:t xml:space="preserve"> </w:t>
      </w:r>
      <w:r>
        <w:rPr>
          <w:b/>
        </w:rPr>
        <w:t xml:space="preserve">not yet confirmed</w:t>
      </w:r>
      <w:r>
        <w:t xml:space="preserve"> </w:t>
      </w:r>
      <w:r>
        <w:t xml:space="preserve">(this document could not establish native attestation one way or the other within its own evidentiary base, which is a different and more honest claim than exclusion).</w:t>
      </w:r>
    </w:p>
    <w:p>
      <w:pPr>
        <w:numPr>
          <w:ilvl w:val="0"/>
          <w:numId w:val="1001"/>
        </w:numPr>
        <w:pStyle w:val="Compact"/>
      </w:pPr>
      <w:r>
        <w:rPr>
          <w:b/>
        </w:rPr>
        <w:t xml:space="preserve">“</w:t>
      </w:r>
      <w:r>
        <w:rPr>
          <w:b/>
        </w:rPr>
        <w:t xml:space="preserve">Monepiscopacy</w:t>
      </w:r>
      <w:r>
        <w:rPr>
          <w:b/>
        </w:rPr>
        <w:t xml:space="preserve">”</w:t>
      </w:r>
      <w:r>
        <w:rPr>
          <w:b/>
        </w:rPr>
        <w:t xml:space="preserve"> </w:t>
      </w:r>
      <w:r>
        <w:rPr>
          <w:b/>
        </w:rPr>
        <w:t xml:space="preserve">/</w:t>
      </w:r>
      <w:r>
        <w:rPr>
          <w:b/>
        </w:rPr>
        <w:t xml:space="preserve"> </w:t>
      </w:r>
      <w:r>
        <w:rPr>
          <w:b/>
        </w:rPr>
        <w:t xml:space="preserve">“</w:t>
      </w:r>
      <w:r>
        <w:rPr>
          <w:b/>
        </w:rPr>
        <w:t xml:space="preserve">monepiskopos.</w:t>
      </w:r>
      <w:r>
        <w:rPr>
          <w:b/>
        </w:rPr>
        <w:t xml:space="preserve">”</w:t>
      </w:r>
      <w:r>
        <w:t xml:space="preserve"> </w:t>
      </w:r>
      <w:r>
        <w:t xml:space="preserve">This is a modern scholarly coinage describing the institutional pattern Ignatius promotes (a single bishop distinct from a plural presbyterate); Ignatius himself uses</w:t>
      </w:r>
      <w:r>
        <w:t xml:space="preserve"> </w:t>
      </w:r>
      <w:r>
        <w:rPr>
          <w:i/>
        </w:rPr>
        <w:t xml:space="preserve">episkopos</w:t>
      </w:r>
      <w:r>
        <w:t xml:space="preserve"> </w:t>
      </w:r>
      <w:r>
        <w:t xml:space="preserve">(singular office) and</w:t>
      </w:r>
      <w:r>
        <w:t xml:space="preserve"> </w:t>
      </w:r>
      <w:r>
        <w:rPr>
          <w:i/>
        </w:rPr>
        <w:t xml:space="preserve">presbyteros</w:t>
      </w:r>
      <w:r>
        <w:t xml:space="preserve">/</w:t>
      </w:r>
      <w:r>
        <w:rPr>
          <w:i/>
        </w:rPr>
        <w:t xml:space="preserve">presbyterion</w:t>
      </w:r>
      <w:r>
        <w:t xml:space="preserve"> </w:t>
      </w:r>
      <w:r>
        <w:t xml:space="preserve">(the plural body), but does not use a</w:t>
      </w:r>
      <w:r>
        <w:t xml:space="preserve"> </w:t>
      </w:r>
      <w:r>
        <w:t xml:space="preserve">“</w:t>
      </w:r>
      <w:r>
        <w:t xml:space="preserve">mono-</w:t>
      </w:r>
      <w:r>
        <w:t xml:space="preserve">”</w:t>
      </w:r>
      <w:r>
        <w:t xml:space="preserve"> </w:t>
      </w:r>
      <w:r>
        <w:t xml:space="preserve">prefixed term for his own program. Using</w:t>
      </w:r>
      <w:r>
        <w:t xml:space="preserve"> </w:t>
      </w:r>
      <w:r>
        <w:t xml:space="preserve">“</w:t>
      </w:r>
      <w:r>
        <w:t xml:space="preserve">monepiscopacy</w:t>
      </w:r>
      <w:r>
        <w:t xml:space="preserve">”</w:t>
      </w:r>
      <w:r>
        <w:t xml:space="preserve"> </w:t>
      </w:r>
      <w:r>
        <w:t xml:space="preserve">as if it were this world’s own word would import exactly the kind of modern analytical shorthand this step exists to keep out of Step 4’s vocabulary. The underlying institutional question is fully preserved above under 2.1–2.2 using the world’s own two actual terms.</w:t>
      </w:r>
    </w:p>
    <w:p>
      <w:pPr>
        <w:numPr>
          <w:ilvl w:val="0"/>
          <w:numId w:val="1001"/>
        </w:numPr>
        <w:pStyle w:val="Compact"/>
      </w:pPr>
      <w:r>
        <w:rPr>
          <w:b/>
        </w:rPr>
        <w:t xml:space="preserve">“</w:t>
      </w:r>
      <w:r>
        <w:rPr>
          <w:b/>
        </w:rPr>
        <w:t xml:space="preserve">Apostolic Fathers.</w:t>
      </w:r>
      <w:r>
        <w:rPr>
          <w:b/>
        </w:rPr>
        <w:t xml:space="preserve">”</w:t>
      </w:r>
      <w:r>
        <w:t xml:space="preserve"> </w:t>
      </w:r>
      <w:r>
        <w:t xml:space="preserve">A modern (17th-century-onward) bibliographic category applied retroactively to a set of texts (including several of this world’s own primary voices) that did not use this label for themselves or for each other; useful for modern scholarship’s own organization (and used that way throughout Doc_02’s Secondary Voices assessment) but not a candidate term for this world’s own ecology.</w:t>
      </w:r>
    </w:p>
    <w:p>
      <w:pPr>
        <w:numPr>
          <w:ilvl w:val="0"/>
          <w:numId w:val="1001"/>
        </w:numPr>
        <w:pStyle w:val="Compact"/>
      </w:pPr>
      <w:r>
        <w:rPr>
          <w:b/>
        </w:rPr>
        <w:t xml:space="preserve">“</w:t>
      </w:r>
      <w:r>
        <w:rPr>
          <w:b/>
        </w:rPr>
        <w:t xml:space="preserve">House church</w:t>
      </w:r>
      <w:r>
        <w:rPr>
          <w:b/>
        </w:rPr>
        <w:t xml:space="preserve">”</w:t>
      </w:r>
      <w:r>
        <w:rPr>
          <w:b/>
        </w:rPr>
        <w:t xml:space="preserve"> </w:t>
      </w:r>
      <w:r>
        <w:rPr>
          <w:b/>
        </w:rPr>
        <w:t xml:space="preserve">— lookup performed per round-1 review, not merely deferred.</w:t>
      </w:r>
      <w:r>
        <w:t xml:space="preserve"> </w:t>
      </w:r>
      <w:r>
        <w:t xml:space="preserve">Round-1 review correctly challenged the first draft’s version of this entry for asserting a conclusion (</w:t>
      </w:r>
      <w:r>
        <w:t xml:space="preserve">“</w:t>
      </w:r>
      <w:r>
        <w:t xml:space="preserve">no stable native term</w:t>
      </w:r>
      <w:r>
        <w:t xml:space="preserve">”</w:t>
      </w:r>
      <w:r>
        <w:t xml:space="preserve">) without showing the check that would justify it, and for filing an unconfirmed absence under</w:t>
      </w:r>
      <w:r>
        <w:t xml:space="preserve"> </w:t>
      </w:r>
      <w:r>
        <w:t xml:space="preserve">“</w:t>
      </w:r>
      <w:r>
        <w:t xml:space="preserve">excluded</w:t>
      </w:r>
      <w:r>
        <w:t xml:space="preserve">”</w:t>
      </w:r>
      <w:r>
        <w:t xml:space="preserve"> </w:t>
      </w:r>
      <w:r>
        <w:t xml:space="preserve">language that implies a completed, negative finding rather than an open question. The actual check performed for this revision: Doc_02’s own text was searched directly (not from memory) for</w:t>
      </w:r>
      <w:r>
        <w:t xml:space="preserve"> </w:t>
      </w:r>
      <w:r>
        <w:rPr>
          <w:i/>
        </w:rPr>
        <w:t xml:space="preserve">oikos</w:t>
      </w:r>
      <w:r>
        <w:t xml:space="preserve"> </w:t>
      </w:r>
      <w:r>
        <w:t xml:space="preserve">or any household/domestic-meeting terminology attributed to one of the six primary voices themselves. The only occurrence of</w:t>
      </w:r>
      <w:r>
        <w:t xml:space="preserve"> </w:t>
      </w:r>
      <w:r>
        <w:t xml:space="preserve">“</w:t>
      </w:r>
      <w:r>
        <w:t xml:space="preserve">oikos</w:t>
      </w:r>
      <w:r>
        <w:t xml:space="preserve">”</w:t>
      </w:r>
      <w:r>
        <w:t xml:space="preserve"> </w:t>
      </w:r>
      <w:r>
        <w:t xml:space="preserve">anywhere in Doc_02 is in its Secondary Voices assessment, describing Roger Gehring as</w:t>
      </w:r>
      <w:r>
        <w:t xml:space="preserve"> </w:t>
      </w:r>
      <w:r>
        <w:t xml:space="preserve">“</w:t>
      </w:r>
      <w:r>
        <w:t xml:space="preserve">a genuine oikos-structure specialist</w:t>
      </w:r>
      <w:r>
        <w:t xml:space="preserve">”</w:t>
      </w:r>
      <w:r>
        <w:t xml:space="preserve"> </w:t>
      </w:r>
      <w:r>
        <w:t xml:space="preserve">(Doc_02 Section 2, S13) — that is a modern scholar’s own specialization label, not a quotation of any primary voice using the term for itself. None of the six primary voices (Didache, 1 Clement, Ignatius, Polycarp, Hermas, Justin) is quoted anywhere in Doc_02 using</w:t>
      </w:r>
      <w:r>
        <w:t xml:space="preserve"> </w:t>
      </w:r>
      <w:r>
        <w:rPr>
          <w:i/>
        </w:rPr>
        <w:t xml:space="preserve">oikos</w:t>
      </w:r>
      <w:r>
        <w:t xml:space="preserve"> </w:t>
      </w:r>
      <w:r>
        <w:t xml:space="preserve">or an equivalent as a technical self-designation for a meeting unit. This check is bounded by what Doc_02 actually developed, not a fresh reading of the primary texts themselves (Ignatius’s and Paul’s own household-address formulas, e.g. </w:t>
      </w:r>
      <w:r>
        <w:t xml:space="preserve">“</w:t>
      </w:r>
      <w:r>
        <w:t xml:space="preserve">the church that is in so-and-so’s house,</w:t>
      </w:r>
      <w:r>
        <w:t xml:space="preserve">”</w:t>
      </w:r>
      <w:r>
        <w:t xml:space="preserve"> </w:t>
      </w:r>
      <w:r>
        <w:t xml:space="preserve">exist in the wider corpus but were not developed as evidence in Doc_02, and reaching into fresh primary-text material now would blur Step 3 into Step 5’s ecological-reconstruction work).</w:t>
      </w:r>
      <w:r>
        <w:t xml:space="preserve"> </w:t>
      </w:r>
      <w:r>
        <w:rPr>
          <w:b/>
        </w:rPr>
        <w:t xml:space="preserve">Corrected finding, replacing the prior flat exclusion:</w:t>
      </w:r>
      <w:r>
        <w:t xml:space="preserve"> </w:t>
      </w:r>
      <w:r>
        <w:t xml:space="preserve">“</w:t>
      </w:r>
      <w:r>
        <w:t xml:space="preserve">house church</w:t>
      </w:r>
      <w:r>
        <w:t xml:space="preserve">”</w:t>
      </w:r>
      <w:r>
        <w:t xml:space="preserve"> </w:t>
      </w:r>
      <w:r>
        <w:t xml:space="preserve">is</w:t>
      </w:r>
      <w:r>
        <w:t xml:space="preserve"> </w:t>
      </w:r>
      <w:r>
        <w:rPr>
          <w:i/>
        </w:rPr>
        <w:t xml:space="preserve">not yet confirmed</w:t>
      </w:r>
      <w:r>
        <w:t xml:space="preserve"> </w:t>
      </w:r>
      <w:r>
        <w:t xml:space="preserve">as this world’s own vocabulary within this document’s actual evidentiary base — a materially different, more honest claim than</w:t>
      </w:r>
      <w:r>
        <w:t xml:space="preserve"> </w:t>
      </w:r>
      <w:r>
        <w:t xml:space="preserve">“</w:t>
      </w:r>
      <w:r>
        <w:t xml:space="preserve">excluded as modern vocabulary,</w:t>
      </w:r>
      <w:r>
        <w:t xml:space="preserve">”</w:t>
      </w:r>
      <w:r>
        <w:t xml:space="preserve"> </w:t>
      </w:r>
      <w:r>
        <w:t xml:space="preserve">which this document’s first draft asserted without having earned it. Doc_05, working from the primary texts directly rather than from Doc_02’s secondary-scholarship summary alone, should make the final determination.</w:t>
      </w:r>
    </w:p>
    <w:p>
      <w:r>
        <w:pict>
          <v:rect style="width:0;height:1.5pt" o:hralign="center" o:hrstd="t" o:hr="t"/>
        </w:pict>
      </w:r>
    </w:p>
    <w:p>
      <w:pPr>
        <w:pStyle w:val="Heading2"/>
      </w:pPr>
      <w:bookmarkStart w:id="27" w:name="X19ad37b48c316d7da79dabc19799908a4f2d57a"/>
      <w:r>
        <w:t xml:space="preserve">4. Open items carried to Doc_04, Doc_05, and Doc_06</w:t>
      </w:r>
      <w:bookmarkEnd w:id="27"/>
    </w:p>
    <w:p>
      <w:pPr>
        <w:numPr>
          <w:ilvl w:val="0"/>
          <w:numId w:val="1002"/>
        </w:numPr>
        <w:pStyle w:val="Compact"/>
      </w:pPr>
      <w:r>
        <w:t xml:space="preserve">Whether 2.1–2.2 (episkopos/presbyteros) should be treated as one combined Tier 1 entry or two separate ones at Step 6 — this document has kept them separate to preserve the Strand A/B tension clearly, but a combined treatment may serve gravity discovery better; Doc_04 should decide based on how the terms actually function in gravity testing.</w:t>
      </w:r>
    </w:p>
    <w:p>
      <w:pPr>
        <w:numPr>
          <w:ilvl w:val="0"/>
          <w:numId w:val="1002"/>
        </w:numPr>
        <w:pStyle w:val="Compact"/>
      </w:pPr>
      <w:r>
        <w:t xml:space="preserve">Whether 2.6 (eucharistia) is Tier 1 or Tier 2 — flagged above as a borderline case this document does not resolve.</w:t>
      </w:r>
    </w:p>
    <w:p>
      <w:pPr>
        <w:numPr>
          <w:ilvl w:val="0"/>
          <w:numId w:val="1002"/>
        </w:numPr>
        <w:pStyle w:val="Compact"/>
      </w:pPr>
      <w:r>
        <w:t xml:space="preserve">The</w:t>
      </w:r>
      <w:r>
        <w:t xml:space="preserve"> </w:t>
      </w:r>
      <w:r>
        <w:t xml:space="preserve">“</w:t>
      </w:r>
      <w:r>
        <w:t xml:space="preserve">house church</w:t>
      </w:r>
      <w:r>
        <w:t xml:space="preserve">”</w:t>
      </w:r>
      <w:r>
        <w:t xml:space="preserve"> </w:t>
      </w:r>
      <w:r>
        <w:t xml:space="preserve">open item from Section 3 above: this document performed a bounded lookup against Doc_02’s own developed text and found no primary-voice attestation of</w:t>
      </w:r>
      <w:r>
        <w:t xml:space="preserve"> </w:t>
      </w:r>
      <w:r>
        <w:rPr>
          <w:i/>
        </w:rPr>
        <w:t xml:space="preserve">oikos</w:t>
      </w:r>
      <w:r>
        <w:t xml:space="preserve"> </w:t>
      </w:r>
      <w:r>
        <w:t xml:space="preserve">as a self-description, but has not read the primary texts directly for household-address formulas — Doc_05 should either locate specific primary-source grounding for a native term via direct primary-text work, or confirm</w:t>
      </w:r>
      <w:r>
        <w:t xml:space="preserve"> </w:t>
      </w:r>
      <w:r>
        <w:t xml:space="preserve">“</w:t>
      </w:r>
      <w:r>
        <w:t xml:space="preserve">house church</w:t>
      </w:r>
      <w:r>
        <w:t xml:space="preserve">”</w:t>
      </w:r>
      <w:r>
        <w:t xml:space="preserve"> </w:t>
      </w:r>
      <w:r>
        <w:t xml:space="preserve">remains a modern label only.</w:t>
      </w:r>
    </w:p>
    <w:p>
      <w:pPr>
        <w:numPr>
          <w:ilvl w:val="0"/>
          <w:numId w:val="1002"/>
        </w:numPr>
        <w:pStyle w:val="Compact"/>
      </w:pPr>
      <w:r>
        <w:t xml:space="preserve">Whether 2.9 (</w:t>
      </w:r>
      <w:r>
        <w:rPr>
          <w:i/>
        </w:rPr>
        <w:t xml:space="preserve">ministrae</w:t>
      </w:r>
      <w:r>
        <w:t xml:space="preserve">), 2.11 (</w:t>
      </w:r>
      <w:r>
        <w:rPr>
          <w:i/>
        </w:rPr>
        <w:t xml:space="preserve">baptisma</w:t>
      </w:r>
      <w:r>
        <w:t xml:space="preserve">, added this revision), and 2.12–2.13 (</w:t>
      </w:r>
      <w:r>
        <w:rPr>
          <w:i/>
        </w:rPr>
        <w:t xml:space="preserve">hetaeria</w:t>
      </w:r>
      <w:r>
        <w:t xml:space="preserve">,</w:t>
      </w:r>
      <w:r>
        <w:t xml:space="preserve"> </w:t>
      </w:r>
      <w:r>
        <w:rPr>
          <w:i/>
        </w:rPr>
        <w:t xml:space="preserve">pertinacia</w:t>
      </w:r>
      <w:r>
        <w:t xml:space="preserve">) — all outside/etic or single-community, non-network-wide terms — belong in this world’s own Interpretive Lexicon at all, or whether the outside/etic terms specifically (</w:t>
      </w:r>
      <w:r>
        <w:rPr>
          <w:i/>
        </w:rPr>
        <w:t xml:space="preserve">ministrae</w:t>
      </w:r>
      <w:r>
        <w:t xml:space="preserve">,</w:t>
      </w:r>
      <w:r>
        <w:t xml:space="preserve"> </w:t>
      </w:r>
      <w:r>
        <w:rPr>
          <w:i/>
        </w:rPr>
        <w:t xml:space="preserve">hetaeria</w:t>
      </w:r>
      <w:r>
        <w:t xml:space="preserve">,</w:t>
      </w:r>
      <w:r>
        <w:t xml:space="preserve"> </w:t>
      </w:r>
      <w:r>
        <w:rPr>
          <w:i/>
        </w:rPr>
        <w:t xml:space="preserve">pertinacia</w:t>
      </w:r>
      <w:r>
        <w:t xml:space="preserve">) are better handled entirely within Doc_08’s Forces Document instead. This document includes them because Doc_02’s Forces Lens (Section 9) already treats outside-imposed categories as evidentially important to this world’s own ecology, but flags the classification question for Doc_04/Doc_08 to settle.</w:t>
      </w:r>
    </w:p>
    <w:p>
      <w:pPr>
        <w:numPr>
          <w:ilvl w:val="0"/>
          <w:numId w:val="1002"/>
        </w:numPr>
        <w:pStyle w:val="Compact"/>
      </w:pPr>
      <w:r>
        <w:t xml:space="preserve">Every Author Gravity risk flagged above (2.1, 2.2, 2.5, 2.7, 2.8, 2.9, 2.11, 2.12, 2.13) should be re-checked against whatever new evidence, if any, Doc_04’s Gravity Discovery surfaces — a term’s single-source dependency at Step 3 is not necessarily still true once gravity testing is complete.</w:t>
      </w:r>
    </w:p>
    <w:p>
      <w:pPr>
        <w:numPr>
          <w:ilvl w:val="0"/>
          <w:numId w:val="1002"/>
        </w:numPr>
        <w:pStyle w:val="Compact"/>
      </w:pPr>
      <w:r>
        <w:rPr>
          <w:b/>
        </w:rPr>
        <w:t xml:space="preserve">New, added per round-1 review:</w:t>
      </w:r>
      <w:r>
        <w:t xml:space="preserve"> </w:t>
      </w:r>
      <w:r>
        <w:t xml:space="preserve">Doc_05 should develop Justin’s</w:t>
      </w:r>
      <w:r>
        <w:t xml:space="preserve"> </w:t>
      </w:r>
      <w:r>
        <w:rPr>
          <w:i/>
        </w:rPr>
        <w:t xml:space="preserve">First Apology</w:t>
      </w:r>
      <w:r>
        <w:t xml:space="preserve"> </w:t>
      </w:r>
      <w:r>
        <w:t xml:space="preserve">ch. 61 (baptismal rite) and Ignatius’s baptismal allusions directly from the primary texts, since Doc_02 never developed either passage and this document (2.11) could therefore only anchor</w:t>
      </w:r>
      <w:r>
        <w:t xml:space="preserve"> </w:t>
      </w:r>
      <w:r>
        <w:rPr>
          <w:i/>
        </w:rPr>
        <w:t xml:space="preserve">baptisma</w:t>
      </w:r>
      <w:r>
        <w:t xml:space="preserve"> </w:t>
      </w:r>
      <w:r>
        <w:t xml:space="preserve">to the Didache alone, leaving open whether Rome/Antioch practiced anything comparable.</w:t>
      </w:r>
    </w:p>
    <w:p>
      <w:pPr>
        <w:numPr>
          <w:ilvl w:val="0"/>
          <w:numId w:val="1002"/>
        </w:numPr>
        <w:pStyle w:val="Compact"/>
      </w:pPr>
      <w:r>
        <w:rPr>
          <w:b/>
        </w:rPr>
        <w:t xml:space="preserve">New, added per round-1 review:</w:t>
      </w:r>
      <w:r>
        <w:t xml:space="preserve"> </w:t>
      </w:r>
      <w:r>
        <w:t xml:space="preserve">every Registry Flag Density figure in Section 2 reflects the Registry’s</w:t>
      </w:r>
      <w:r>
        <w:t xml:space="preserve"> </w:t>
      </w:r>
      <w:r>
        <w:rPr>
          <w:i/>
        </w:rPr>
        <w:t xml:space="preserve">current</w:t>
      </w:r>
      <w:r>
        <w:t xml:space="preserve"> </w:t>
      </w:r>
      <w:r>
        <w:t xml:space="preserve">45-flagged-row state; if Doc_04 or a later step causes any Registry row’s flag status to change, these densities should be recalculated rather than treated as fixed.</w:t>
      </w:r>
    </w:p>
    <w:p>
      <w:r>
        <w:pict>
          <v:rect style="width:0;height:1.5pt" o:hralign="center" o:hrstd="t" o:hr="t"/>
        </w:pict>
      </w:r>
    </w:p>
    <w:p>
      <w:pPr>
        <w:pStyle w:val="Heading2"/>
      </w:pPr>
      <w:bookmarkStart w:id="28" w:name="document-log"/>
      <w:r>
        <w:t xml:space="preserve">5. Document log</w:t>
      </w:r>
      <w:bookmarkEnd w:id="28"/>
    </w:p>
    <w:p>
      <w:pPr>
        <w:numPr>
          <w:ilvl w:val="0"/>
          <w:numId w:val="1003"/>
        </w:numPr>
      </w:pPr>
      <w:r>
        <w:rPr>
          <w:b/>
        </w:rPr>
        <w:t xml:space="preserve">Document:</w:t>
      </w:r>
      <w:r>
        <w:t xml:space="preserve"> </w:t>
      </w:r>
      <w:r>
        <w:t xml:space="preserve">Doc_03 — Lexicon Candidate List, World #1 (Post-Apostolic/Sub-Apostolic House-Church Christianity), per Framework V7.4 Step 3.</w:t>
      </w:r>
    </w:p>
    <w:p>
      <w:pPr>
        <w:numPr>
          <w:ilvl w:val="0"/>
          <w:numId w:val="1003"/>
        </w:numPr>
      </w:pPr>
      <w:r>
        <w:rPr>
          <w:b/>
        </w:rPr>
        <w:t xml:space="preserve">Built from:</w:t>
      </w:r>
      <w:r>
        <w:t xml:space="preserve"> </w:t>
      </w:r>
      <w:r>
        <w:t xml:space="preserve">Doc_01 (finalized) and Doc_02 + Source Registry (finalized, 70 rows, 45 flagged for priority review). Thirteen candidate terms (twelve in the first draft, plus</w:t>
      </w:r>
      <w:r>
        <w:t xml:space="preserve"> </w:t>
      </w:r>
      <w:r>
        <w:rPr>
          <w:i/>
        </w:rPr>
        <w:t xml:space="preserve">baptisma</w:t>
      </w:r>
      <w:r>
        <w:t xml:space="preserve"> </w:t>
      </w:r>
      <w:r>
        <w:t xml:space="preserve">added this revision) drawn exclusively from Native Registry entries, plus two confirmed-excluded terms and one not-yet-confirmed term (Section 3).</w:t>
      </w:r>
    </w:p>
    <w:p>
      <w:pPr>
        <w:numPr>
          <w:ilvl w:val="0"/>
          <w:numId w:val="1003"/>
        </w:numPr>
      </w:pPr>
      <w:r>
        <w:rPr>
          <w:b/>
        </w:rPr>
        <w:t xml:space="preserve">Round 1 review outcome:</w:t>
      </w:r>
      <w:r>
        <w:t xml:space="preserve"> </w:t>
      </w:r>
      <w:r>
        <w:t xml:space="preserve">independent reviewer found no factual errors across the twelve original terms’ patristic and Plinian claims, and confirmed the document correctly respects Step 3’s scope boundary against importing Step 6’s deployment-chunk apparatus. It found six substantial problems: (1) S16/S17 were used to source a claim about the 4th-century Pseudo-Ignatian long recension without an explicit boundary justification distinguishing this from the Chadwick-style exclusion elsewhere in the Registry; (2) Doc_02’s 45-of-70-row Priority Review flag was never operationalized per-term, so a reader could not tell how much of any given term’s citation base was already flagged as unsettled; (3) the</w:t>
      </w:r>
      <w:r>
        <w:t xml:space="preserve"> </w:t>
      </w:r>
      <w:r>
        <w:t xml:space="preserve">“</w:t>
      </w:r>
      <w:r>
        <w:t xml:space="preserve">house church</w:t>
      </w:r>
      <w:r>
        <w:t xml:space="preserve">”</w:t>
      </w:r>
      <w:r>
        <w:t xml:space="preserve"> </w:t>
      </w:r>
      <w:r>
        <w:t xml:space="preserve">exclusion asserted a conclusion (no native term exists) without showing the underlying check; (4) diakonos was labeled clean</w:t>
      </w:r>
      <w:r>
        <w:t xml:space="preserve"> </w:t>
      </w:r>
      <w:r>
        <w:t xml:space="preserve">“</w:t>
      </w:r>
      <w:r>
        <w:t xml:space="preserve">Strand A</w:t>
      </w:r>
      <w:r>
        <w:t xml:space="preserve">”</w:t>
      </w:r>
      <w:r>
        <w:t xml:space="preserve"> </w:t>
      </w:r>
      <w:r>
        <w:t xml:space="preserve">despite Justin’s Roman deacons being real Strand B evidence for the same office; (5) baptism was entirely absent from the candidate list with no acknowledgment, despite the document’s own stated sweep method; (6) the companion Lexicon Candidate Index workbook’s described column structure (a single-value Strand Attribution field, a concatenated Registry Cross-Reference field, and a flat Yes/No Author Gravity Risk field with no severity gradient at a 10-of-12 flag rate) likely fails the project’s own</w:t>
      </w:r>
      <w:r>
        <w:t xml:space="preserve"> </w:t>
      </w:r>
      <w:r>
        <w:t xml:space="preserve">“</w:t>
      </w:r>
      <w:r>
        <w:t xml:space="preserve">genuinely queryable</w:t>
      </w:r>
      <w:r>
        <w:t xml:space="preserve">”</w:t>
      </w:r>
      <w:r>
        <w:t xml:space="preserve"> </w:t>
      </w:r>
      <w:r>
        <w:t xml:space="preserve">indexing bar. Two cosmetic notes were also given (bundled/undifferentiated citations across 2.10–2.12; naming Step 6’s</w:t>
      </w:r>
      <w:r>
        <w:t xml:space="preserve"> </w:t>
      </w:r>
      <w:r>
        <w:t xml:space="preserve">“</w:t>
      </w:r>
      <w:r>
        <w:t xml:space="preserve">CT</w:t>
      </w:r>
      <w:r>
        <w:t xml:space="preserve">”</w:t>
      </w:r>
      <w:r>
        <w:t xml:space="preserve"> </w:t>
      </w:r>
      <w:r>
        <w:t xml:space="preserve">tag by name inside a Step 3 entry) and are folded into the same revision pass below.</w:t>
      </w:r>
    </w:p>
    <w:p>
      <w:pPr>
        <w:numPr>
          <w:ilvl w:val="0"/>
          <w:numId w:val="1003"/>
        </w:numPr>
      </w:pPr>
      <w:r>
        <w:rPr>
          <w:b/>
        </w:rPr>
        <w:t xml:space="preserve">Fixes applied:</w:t>
      </w:r>
      <w:r>
        <w:t xml:space="preserve"> </w:t>
      </w:r>
      <w:r>
        <w:t xml:space="preserve">added</w:t>
      </w:r>
      <w:r>
        <w:t xml:space="preserve"> </w:t>
      </w:r>
      <w:r>
        <w:rPr>
          <w:i/>
        </w:rPr>
        <w:t xml:space="preserve">baptisma</w:t>
      </w:r>
      <w:r>
        <w:t xml:space="preserve"> </w:t>
      </w:r>
      <w:r>
        <w:t xml:space="preserve">as a new Tier 2 term (2.11), anchored to the Didache alone with an explicit note on why Justin/Ignatius baptismal material could not be cited without repeating the same boundary problem found elsewhere; corrected diakonos (2.4) from clean</w:t>
      </w:r>
      <w:r>
        <w:t xml:space="preserve"> </w:t>
      </w:r>
      <w:r>
        <w:t xml:space="preserve">“</w:t>
      </w:r>
      <w:r>
        <w:t xml:space="preserve">Strand A</w:t>
      </w:r>
      <w:r>
        <w:t xml:space="preserve">”</w:t>
      </w:r>
      <w:r>
        <w:t xml:space="preserve"> </w:t>
      </w:r>
      <w:r>
        <w:t xml:space="preserve">to cross-strand attested, separating the</w:t>
      </w:r>
      <w:r>
        <w:t xml:space="preserve"> </w:t>
      </w:r>
      <w:r>
        <w:t xml:space="preserve">“</w:t>
      </w:r>
      <w:r>
        <w:t xml:space="preserve">office exists</w:t>
      </w:r>
      <w:r>
        <w:t xml:space="preserve">”</w:t>
      </w:r>
      <w:r>
        <w:t xml:space="preserve"> </w:t>
      </w:r>
      <w:r>
        <w:t xml:space="preserve">claim from the</w:t>
      </w:r>
      <w:r>
        <w:t xml:space="preserve"> </w:t>
      </w:r>
      <w:r>
        <w:t xml:space="preserve">“</w:t>
      </w:r>
      <w:r>
        <w:t xml:space="preserve">named third tier of an explicit hierarchy</w:t>
      </w:r>
      <w:r>
        <w:t xml:space="preserve">”</w:t>
      </w:r>
      <w:r>
        <w:t xml:space="preserve"> </w:t>
      </w:r>
      <w:r>
        <w:t xml:space="preserve">claim; added an explicit boundary-justification note distinguishing S16/S17’s negative/boundary-clarifying use (2.9) from a Chadwick-style positive-evidentiary exclusion violation; added a Registry Flag Density line to every term entry (1); replaced the flat</w:t>
      </w:r>
      <w:r>
        <w:t xml:space="preserve"> </w:t>
      </w:r>
      <w:r>
        <w:t xml:space="preserve">“</w:t>
      </w:r>
      <w:r>
        <w:t xml:space="preserve">house church</w:t>
      </w:r>
      <w:r>
        <w:t xml:space="preserve">”</w:t>
      </w:r>
      <w:r>
        <w:t xml:space="preserve"> </w:t>
      </w:r>
      <w:r>
        <w:t xml:space="preserve">exclusion with a</w:t>
      </w:r>
      <w:r>
        <w:t xml:space="preserve"> </w:t>
      </w:r>
      <w:r>
        <w:t xml:space="preserve">“</w:t>
      </w:r>
      <w:r>
        <w:t xml:space="preserve">not yet confirmed</w:t>
      </w:r>
      <w:r>
        <w:t xml:space="preserve">”</w:t>
      </w:r>
      <w:r>
        <w:t xml:space="preserve"> </w:t>
      </w:r>
      <w:r>
        <w:t xml:space="preserve">finding backed by a shown check of Doc_02’s actual text; removed the Step-6</w:t>
      </w:r>
      <w:r>
        <w:t xml:space="preserve"> </w:t>
      </w:r>
      <w:r>
        <w:t xml:space="preserve">“</w:t>
      </w:r>
      <w:r>
        <w:t xml:space="preserve">CT</w:t>
      </w:r>
      <w:r>
        <w:t xml:space="preserve">”</w:t>
      </w:r>
      <w:r>
        <w:t xml:space="preserve"> </w:t>
      </w:r>
      <w:r>
        <w:t xml:space="preserve">tag name from 2.10 and replaced it with Step 3’s own vocabulary; differentiated the P07/S32/S33 citations across 2.10–2.12 by claim rather than reusing an identical bundle. The companion Index workbook was rebuilt (see below) to decompose Strand Attribution into separate per-strand columns, replace the concatenated Registry Cross-Reference field with a queryable long-form Term↔Registry-Row cross-reference sheet, and add an Author Gravity Risk Type column distinguishing single-primary-voice dependency, single-outside-witness dependency, and labeling/interpretive risk rather than a flat Yes/No.</w:t>
      </w:r>
    </w:p>
    <w:p>
      <w:pPr>
        <w:numPr>
          <w:ilvl w:val="0"/>
          <w:numId w:val="1003"/>
        </w:numPr>
      </w:pPr>
      <w:r>
        <w:rPr>
          <w:b/>
        </w:rPr>
        <w:t xml:space="preserve">Round 2 review outcome:</w:t>
      </w:r>
      <w:r>
        <w:t xml:space="preserve"> </w:t>
      </w:r>
      <w:r>
        <w:t xml:space="preserve">independent reviewer verified all six round-1 substantial findings were genuinely resolved, not patched superficially: the S16/S17 negative-citation distinction was found methodologically sound (with the Eusebius parallel in Doc_02 independently checked as a fair analogy); the Registry Flag Density figures were spot-checked for cross-term consistency (P07 and P03’s flag status matched across every term citing them) and found internally consistent; the</w:t>
      </w:r>
      <w:r>
        <w:t xml:space="preserve"> </w:t>
      </w:r>
      <w:r>
        <w:t xml:space="preserve">“</w:t>
      </w:r>
      <w:r>
        <w:t xml:space="preserve">house church</w:t>
      </w:r>
      <w:r>
        <w:t xml:space="preserve">”</w:t>
      </w:r>
      <w:r>
        <w:t xml:space="preserve"> </w:t>
      </w:r>
      <w:r>
        <w:t xml:space="preserve">lookup was confirmed as a genuine, specific, falsifiable check rather than a restated assertion; the corrected diakonos strand attribution was confirmed against the workbook’s decomposed Strand A/B columns with no new inconsistency; the</w:t>
      </w:r>
      <w:r>
        <w:t xml:space="preserve"> </w:t>
      </w:r>
      <w:r>
        <w:rPr>
          <w:i/>
        </w:rPr>
        <w:t xml:space="preserve">baptisma</w:t>
      </w:r>
      <w:r>
        <w:t xml:space="preserve"> </w:t>
      </w:r>
      <w:r>
        <w:t xml:space="preserve">addition was verified accurate to the Didache’s actual text, and the document’s refusal to also cite Justin ch. 61/Ignatius’s baptismal allusions was found to be a consistent, correct application of the same citation discipline established for finding 1, not overcorrection (the reviewer noted this surfaces a Doc_02 completeness question for a later look, not a Doc_03 defect); and the workbook’s three structural fixes (decomposed Strand Attribution, Author Gravity Risk Type, and the new Term-Registry Cross-Reference junction sheet) were independently arithmetic-checked (48 junction rows verified against the sum of each term’s citation count) and confirmed sound. One apparent defect the reviewer flagged (a</w:t>
      </w:r>
      <w:r>
        <w:t xml:space="preserve"> </w:t>
      </w:r>
      <w:r>
        <w:t xml:space="preserve">“</w:t>
      </w:r>
      <w:r>
        <w:t xml:space="preserve">5 vs. 6</w:t>
      </w:r>
      <w:r>
        <w:t xml:space="preserve">”</w:t>
      </w:r>
      <w:r>
        <w:t xml:space="preserve"> </w:t>
      </w:r>
      <w:r>
        <w:t xml:space="preserve">self-contradiction in the By Strand sheet’s group-size label) was checked directly against the actual workbook file and found to be an artifact of the review prompt’s own phrasing, not a real defect — the workbook correctly reads</w:t>
      </w:r>
      <w:r>
        <w:t xml:space="preserve"> </w:t>
      </w:r>
      <w:r>
        <w:t xml:space="preserve">“</w:t>
      </w:r>
      <w:r>
        <w:t xml:space="preserve">Strand A (6 terms).</w:t>
      </w:r>
      <w:r>
        <w:t xml:space="preserve">”</w:t>
      </w:r>
      <w:r>
        <w:t xml:space="preserve"> </w:t>
      </w:r>
      <w:r>
        <w:t xml:space="preserve">Two genuine cosmetic suggestions were applied directly: an explicit Doc_02 section/row citation for the Eusebius transmission-fact parallel (2.9), and an explicit confirmation that P06 (not just Doc_01’s general strand labeling) is the actual Registry row backing the diakonos Strand B claim (2.4). Reviewer verdict: no third review round needed.</w:t>
      </w:r>
    </w:p>
    <w:p>
      <w:pPr>
        <w:numPr>
          <w:ilvl w:val="0"/>
          <w:numId w:val="1003"/>
        </w:numPr>
      </w:pPr>
      <w:r>
        <w:rPr>
          <w:b/>
        </w:rPr>
        <w:t xml:space="preserve">Round 3 — reopened following a fresh external review pass.</w:t>
      </w:r>
      <w:r>
        <w:t xml:space="preserve"> </w:t>
      </w:r>
      <w:r>
        <w:t xml:space="preserve">The review claimed: a diakonos (2.4) strand mislabel; a missing baptisma entry; an unjustified ministrae (2.9) S16/S17 citation; an S41 mis-citation on 2.7 (Two Ways); and a possible physical truncation of the finalized export files. Direct verification against the actual current source file found: the diakonos strand-attribution fix, the baptisma addition, and the S16/S17 boundary justification were</w:t>
      </w:r>
      <w:r>
        <w:t xml:space="preserve"> </w:t>
      </w:r>
      <w:r>
        <w:rPr>
          <w:b/>
        </w:rPr>
        <w:t xml:space="preserve">already resolved in round 1</w:t>
      </w:r>
      <w:r>
        <w:t xml:space="preserve"> </w:t>
      </w:r>
      <w:r>
        <w:t xml:space="preserve">(see round-1 entry above) — these were not new findings. The truncation claim was</w:t>
      </w:r>
      <w:r>
        <w:t xml:space="preserve"> </w:t>
      </w:r>
      <w:r>
        <w:rPr>
          <w:b/>
        </w:rPr>
        <w:t xml:space="preserve">confirmed real</w:t>
      </w:r>
      <w:r>
        <w:t xml:space="preserve">:</w:t>
      </w:r>
      <w:r>
        <w:t xml:space="preserve"> </w:t>
      </w:r>
      <w:r>
        <w:rPr>
          <w:rStyle w:val="VerbatimChar"/>
        </w:rPr>
        <w:t xml:space="preserve">CiC_W1_Doc03_Lexicon_Candidate_List_FINAL.docx</w:t>
      </w:r>
      <w:r>
        <w:t xml:space="preserve"> </w:t>
      </w:r>
      <w:r>
        <w:t xml:space="preserve">and the round-1</w:t>
      </w:r>
      <w:r>
        <w:t xml:space="preserve"> </w:t>
      </w:r>
      <w:r>
        <w:rPr>
          <w:rStyle w:val="VerbatimChar"/>
        </w:rPr>
        <w:t xml:space="preserve">V2_DRAFT.docx</w:t>
      </w:r>
      <w:r>
        <w:t xml:space="preserve"> </w:t>
      </w:r>
      <w:r>
        <w:t xml:space="preserve">were both physically truncated at 27 paragraphs (cutting off mid-sentence inside the 2.11 baptisma entry, missing Sections 3, 4, and 5 entirely) despite carrying a</w:t>
      </w:r>
      <w:r>
        <w:t xml:space="preserve"> </w:t>
      </w:r>
      <w:r>
        <w:t xml:space="preserve">“</w:t>
      </w:r>
      <w:r>
        <w:t xml:space="preserve">FINALIZED, cleared two rounds of review</w:t>
      </w:r>
      <w:r>
        <w:t xml:space="preserve">”</w:t>
      </w:r>
      <w:r>
        <w:t xml:space="preserve"> </w:t>
      </w:r>
      <w:r>
        <w:t xml:space="preserve">status header — a filesystem sync-lag bug (bash’s cached view of the source markdown had gone stale relative to its true, complete content) caused the export step to read an incomplete version of the file at generation time. This is a process-integrity failure independent of content: something was signed off on an incomplete export. The underlying source markdown itself was confirmed complete and accurate via direct re-read; only the exported files were affected. The one genuinely new, still-open content issue was the S41 mis-citation on 2.7: S41 (the Bryennios manuscript discovery/transmission row) was cited as an undifferentiated cross-reference alongside content-bearing rows for the Two Ways term, mis-implying it supported a content claim rather than only the term’s transmission provenance.</w:t>
      </w:r>
    </w:p>
    <w:p>
      <w:pPr>
        <w:numPr>
          <w:ilvl w:val="0"/>
          <w:numId w:val="1003"/>
        </w:numPr>
      </w:pPr>
      <w:r>
        <w:rPr>
          <w:b/>
        </w:rPr>
        <w:t xml:space="preserve">Round 3 fixes applied:</w:t>
      </w:r>
      <w:r>
        <w:t xml:space="preserve"> </w:t>
      </w:r>
      <w:r>
        <w:t xml:space="preserve">S41’s citation on 2.7 was separated from the content-bearing row set and explicitly labeled transmission-only, with the Registry Flag Density recalculated accordingly (3/4 of content-bearing rows, not 3/5 including a mischaracterized row); the same fix was applied to the companion Index workbook’s Term-Registry Cross-Reference junction table via a new</w:t>
      </w:r>
      <w:r>
        <w:t xml:space="preserve"> </w:t>
      </w:r>
      <w:r>
        <w:t xml:space="preserve">“</w:t>
      </w:r>
      <w:r>
        <w:t xml:space="preserve">Citation Type</w:t>
      </w:r>
      <w:r>
        <w:t xml:space="preserve">”</w:t>
      </w:r>
      <w:r>
        <w:t xml:space="preserve"> </w:t>
      </w:r>
      <w:r>
        <w:t xml:space="preserve">column, distinguishing this one transmission-only citation from the other 50 content citations. Both the document docx and the companion Index workbook were regenerated fresh from the verified-complete source files to resolve the truncation, and independently confirmed complete (full paragraph count through Section 5’s Document Log, matching the source markdown’s own section count) before being re-presented.</w:t>
      </w:r>
    </w:p>
    <w:p>
      <w:pPr>
        <w:numPr>
          <w:ilvl w:val="0"/>
          <w:numId w:val="1003"/>
        </w:numPr>
      </w:pPr>
      <w:r>
        <w:rPr>
          <w:b/>
        </w:rPr>
        <w:t xml:space="preserve">Round 3 review outcome:</w:t>
      </w:r>
      <w:r>
        <w:t xml:space="preserve"> </w:t>
      </w:r>
      <w:r>
        <w:t xml:space="preserve">independent reviewer confirmed the S41 transmission-only relabeling was correctly reasoned (retaining rather than dropping it, since it grounds the term’s own maximal-Author-Gravity-risk claim) but flagged the</w:t>
      </w:r>
      <w:r>
        <w:t xml:space="preserve"> </w:t>
      </w:r>
      <w:r>
        <w:t xml:space="preserve">“</w:t>
      </w:r>
      <w:r>
        <w:t xml:space="preserve">mirrors S16/S17</w:t>
      </w:r>
      <w:r>
        <w:t xml:space="preserve">”</w:t>
      </w:r>
      <w:r>
        <w:t xml:space="preserve"> </w:t>
      </w:r>
      <w:r>
        <w:t xml:space="preserve">analogy as loose (S16/S17 are negative/warning citations; S41 is a positive-but-non-content citation — a different function). It found two substantive problems on a fresh, full-document factual pass: (1) 2.6’s</w:t>
      </w:r>
      <w:r>
        <w:t xml:space="preserve"> </w:t>
      </w:r>
      <w:r>
        <w:t xml:space="preserve">“</w:t>
      </w:r>
      <w:r>
        <w:t xml:space="preserve">one eucharist</w:t>
      </w:r>
      <w:r>
        <w:t xml:space="preserve">”</w:t>
      </w:r>
      <w:r>
        <w:t xml:space="preserve"> </w:t>
      </w:r>
      <w:r>
        <w:t xml:space="preserve">phrase was misattributed to Ignatius’s</w:t>
      </w:r>
      <w:r>
        <w:t xml:space="preserve"> </w:t>
      </w:r>
      <w:r>
        <w:rPr>
          <w:i/>
        </w:rPr>
        <w:t xml:space="preserve">Smyrnaeans</w:t>
      </w:r>
      <w:r>
        <w:t xml:space="preserve"> </w:t>
      </w:r>
      <w:r>
        <w:t xml:space="preserve">8 — the actual source is</w:t>
      </w:r>
      <w:r>
        <w:t xml:space="preserve"> </w:t>
      </w:r>
      <w:r>
        <w:rPr>
          <w:i/>
        </w:rPr>
        <w:t xml:space="preserve">Philadelphians</w:t>
      </w:r>
      <w:r>
        <w:t xml:space="preserve"> </w:t>
      </w:r>
      <w:r>
        <w:t xml:space="preserve">4; Smyrnaeans 8 is a real, separately important passage (bishop-validated eucharist, first surviving</w:t>
      </w:r>
      <w:r>
        <w:t xml:space="preserve"> </w:t>
      </w:r>
      <w:r>
        <w:t xml:space="preserve">“</w:t>
      </w:r>
      <w:r>
        <w:t xml:space="preserve">catholic church</w:t>
      </w:r>
      <w:r>
        <w:t xml:space="preserve">”</w:t>
      </w:r>
      <w:r>
        <w:t xml:space="preserve"> </w:t>
      </w:r>
      <w:r>
        <w:t xml:space="preserve">usage) but does not contain the</w:t>
      </w:r>
      <w:r>
        <w:t xml:space="preserve"> </w:t>
      </w:r>
      <w:r>
        <w:t xml:space="preserve">“</w:t>
      </w:r>
      <w:r>
        <w:t xml:space="preserve">one eucharist</w:t>
      </w:r>
      <w:r>
        <w:t xml:space="preserve">”</w:t>
      </w:r>
      <w:r>
        <w:t xml:space="preserve"> </w:t>
      </w:r>
      <w:r>
        <w:t xml:space="preserve">quotation — an error that survived three prior review rounds; (2) 2.7’s Flag Density numerator (</w:t>
      </w:r>
      <w:r>
        <w:t xml:space="preserve">“</w:t>
      </w:r>
      <w:r>
        <w:t xml:space="preserve">3/4</w:t>
      </w:r>
      <w:r>
        <w:t xml:space="preserve">”</w:t>
      </w:r>
      <w:r>
        <w:t xml:space="preserve">) was asserted without naming all three claimed-flagged rows, and checking it directly against the Registry found it was in fact wrong (only 2 of the 4 content-bearing rows are flagged, not 3). Everything else — the diakonos cross-strand claim, the baptisma Didache ch.7 sequence and its scoping decision against Justin ch.61/Ignatius, the house-church/oikos exclusion, and the Tier 1/2/3 classification logic across all 13 terms — was independently checked and confirmed accurate and internally consistent. The reviewer also flagged, as a process observation rather than a documented defect, that a</w:t>
      </w:r>
      <w:r>
        <w:t xml:space="preserve"> </w:t>
      </w:r>
      <w:r>
        <w:t xml:space="preserve">“</w:t>
      </w:r>
      <w:r>
        <w:t xml:space="preserve">FINALIZED</w:t>
      </w:r>
      <w:r>
        <w:t xml:space="preserve">”</w:t>
      </w:r>
      <w:r>
        <w:t xml:space="preserve"> </w:t>
      </w:r>
      <w:r>
        <w:t xml:space="preserve">document having been signed off on twice while physically incomplete (Section 5, round 3 entry above) — combined with this round’s two newly-found errors — suggested the review process had a demonstrated blind spot worth a precautionary re-check, though no specific correlation between the truncated sections and reduced scrutiny was established.</w:t>
      </w:r>
    </w:p>
    <w:p>
      <w:pPr>
        <w:numPr>
          <w:ilvl w:val="0"/>
          <w:numId w:val="1003"/>
        </w:numPr>
      </w:pPr>
      <w:r>
        <w:rPr>
          <w:b/>
        </w:rPr>
        <w:t xml:space="preserve">Round 4 fixes applied:</w:t>
      </w:r>
      <w:r>
        <w:t xml:space="preserve"> </w:t>
      </w:r>
      <w:r>
        <w:t xml:space="preserve">2.6 corrected to attribute</w:t>
      </w:r>
      <w:r>
        <w:t xml:space="preserve"> </w:t>
      </w:r>
      <w:r>
        <w:t xml:space="preserve">“</w:t>
      </w:r>
      <w:r>
        <w:t xml:space="preserve">one eucharist</w:t>
      </w:r>
      <w:r>
        <w:t xml:space="preserve">”</w:t>
      </w:r>
      <w:r>
        <w:t xml:space="preserve"> </w:t>
      </w:r>
      <w:r>
        <w:t xml:space="preserve">to</w:t>
      </w:r>
      <w:r>
        <w:t xml:space="preserve"> </w:t>
      </w:r>
      <w:r>
        <w:rPr>
          <w:i/>
        </w:rPr>
        <w:t xml:space="preserve">Philadelphians</w:t>
      </w:r>
      <w:r>
        <w:t xml:space="preserve"> </w:t>
      </w:r>
      <w:r>
        <w:t xml:space="preserve">4, with Smyrnaeans 8 retained only for the separate, accurately-supported bishop-validated-eucharist point; 2.7’s Flag Density corrected from an unverified</w:t>
      </w:r>
      <w:r>
        <w:t xml:space="preserve"> </w:t>
      </w:r>
      <w:r>
        <w:t xml:space="preserve">“</w:t>
      </w:r>
      <w:r>
        <w:t xml:space="preserve">3/4</w:t>
      </w:r>
      <w:r>
        <w:t xml:space="preserve">”</w:t>
      </w:r>
      <w:r>
        <w:t xml:space="preserve"> </w:t>
      </w:r>
      <w:r>
        <w:t xml:space="preserve">to a directly-checked</w:t>
      </w:r>
      <w:r>
        <w:t xml:space="preserve"> </w:t>
      </w:r>
      <w:r>
        <w:t xml:space="preserve">“</w:t>
      </w:r>
      <w:r>
        <w:t xml:space="preserve">2/4</w:t>
      </w:r>
      <w:r>
        <w:t xml:space="preserve">”</w:t>
      </w:r>
      <w:r>
        <w:t xml:space="preserve"> </w:t>
      </w:r>
      <w:r>
        <w:t xml:space="preserve">(P01 and S20 flagged; S19 and S21 not), with both flagged rows now named explicitly rather than one left implicit. The companion Index workbook’s L07 (Two Ways) Registry Flag Density cell was found to still carry a stale, pre-round-3 figure (</w:t>
      </w:r>
      <w:r>
        <w:t xml:space="preserve">“</w:t>
      </w:r>
      <w:r>
        <w:t xml:space="preserve">3/5 (P01,S20,S41 flagged)</w:t>
      </w:r>
      <w:r>
        <w:t xml:space="preserve">”</w:t>
      </w:r>
      <w:r>
        <w:t xml:space="preserve">) that had not been updated during the round-3 S41 fix — corrected to match the document’s own</w:t>
      </w:r>
      <w:r>
        <w:t xml:space="preserve"> </w:t>
      </w:r>
      <w:r>
        <w:t xml:space="preserve">“</w:t>
      </w:r>
      <w:r>
        <w:t xml:space="preserve">2/4</w:t>
      </w:r>
      <w:r>
        <w:t xml:space="preserve">”</w:t>
      </w:r>
      <w:r>
        <w:t xml:space="preserve"> </w:t>
      </w:r>
      <w:r>
        <w:t xml:space="preserve">figure, closing the verification gap the round-3 review had flagged (workbook cells silently drifting from the prose document’s own corrected figures).</w:t>
      </w:r>
    </w:p>
    <w:p>
      <w:pPr>
        <w:numPr>
          <w:ilvl w:val="0"/>
          <w:numId w:val="1003"/>
        </w:numPr>
      </w:pPr>
      <w:r>
        <w:rPr>
          <w:b/>
        </w:rPr>
        <w:t xml:space="preserve">Round 4 review outcome:</w:t>
      </w:r>
      <w:r>
        <w:t xml:space="preserve"> </w:t>
      </w:r>
      <w:r>
        <w:t xml:space="preserve">independent reviewer independently verified both round-3 fixes via two separate scholarly translation traditions (Roberts-Donaldson/ANF and Lightfoot for Ignatius; Mynors/Loeb for Pliny): confirmed Philadelphians 4 contains the</w:t>
      </w:r>
      <w:r>
        <w:t xml:space="preserve"> </w:t>
      </w:r>
      <w:r>
        <w:t xml:space="preserve">“</w:t>
      </w:r>
      <w:r>
        <w:t xml:space="preserve">one eucharist</w:t>
      </w:r>
      <w:r>
        <w:t xml:space="preserve">”</w:t>
      </w:r>
      <w:r>
        <w:t xml:space="preserve"> </w:t>
      </w:r>
      <w:r>
        <w:t xml:space="preserve">unity formula and Smyrnaeans 8 does not, confirmed the corrected 2/4 Flag Density is arithmetically sound and now fully shown (all four rows individually accounted for, cross-corroborated by 2.8’s independent citation of the same S19/S21 as unflagged). A fresh, full citation-precision sweep across every remaining citation in the document (Justin ch.61 vs. 65-67, Didache 15:1, Didache 7’s full baptismal sequence verified verbatim, Pliny 10.96 §2/§3) found no further errors — no second instance of the round-3 chapter-misattribution pattern anywhere else in the document. Verdict: ready to finalize, no further revision needed.</w:t>
      </w:r>
    </w:p>
    <w:p>
      <w:pPr>
        <w:numPr>
          <w:ilvl w:val="0"/>
          <w:numId w:val="1003"/>
        </w:numPr>
      </w:pPr>
      <w:r>
        <w:rPr>
          <w:b/>
        </w:rPr>
        <w:t xml:space="preserve">Status after round 4:</w:t>
      </w:r>
      <w:r>
        <w:t xml:space="preserve"> </w:t>
      </w:r>
      <w:r>
        <w:t xml:space="preserve">FINALIZED, revision count 4. Thirteen candidate terms, two confirmed-excluded modern-vocabulary terms, one not-yet-confirmed term. Companion Lexicon Candidate Index workbook: 13 rows, 5 sheets (main index, By Tier, By Strand, Author Gravity Risk Queue, Term-Registry Cross-Reference — 48 junction rows plus a Citation Type column), 0 recalculation errors, L07’s Flag Density cell corrected and verified consistent with the document’s own figure. Doc_04 (Gravity Discovery, already drafted) may now proceed to its own revision pass under this corrected Doc_02/Doc_03 base.</w:t>
      </w:r>
    </w:p>
    <w:p>
      <w:pPr>
        <w:numPr>
          <w:ilvl w:val="0"/>
          <w:numId w:val="1003"/>
        </w:numPr>
      </w:pPr>
      <w:r>
        <w:rPr>
          <w:b/>
        </w:rPr>
        <w:t xml:space="preserve">Reopened after finalization — process-integrity correction, not a routine round.</w:t>
      </w:r>
      <w:r>
        <w:t xml:space="preserve"> </w:t>
      </w:r>
      <w:r>
        <w:t xml:space="preserve">A cold review of downstream Doc_06 surfaced a sourcing gap traceable jointly to Doc_02 and this document: entry 2.10’s</w:t>
      </w:r>
      <w:r>
        <w:t xml:space="preserve"> </w:t>
      </w:r>
      <w:r>
        <w:t xml:space="preserve">“</w:t>
      </w:r>
      <w:r>
        <w:t xml:space="preserve">Primary source anchors</w:t>
      </w:r>
      <w:r>
        <w:t xml:space="preserve">”</w:t>
      </w:r>
      <w:r>
        <w:t xml:space="preserve"> </w:t>
      </w:r>
      <w:r>
        <w:t xml:space="preserve">line stated plainly that</w:t>
      </w:r>
      <w:r>
        <w:t xml:space="preserve"> </w:t>
      </w:r>
      <w:r>
        <w:t xml:space="preserve">“</w:t>
      </w:r>
      <w:r>
        <w:t xml:space="preserve">the</w:t>
      </w:r>
      <w:r>
        <w:t xml:space="preserve"> </w:t>
      </w:r>
      <w:r>
        <w:t xml:space="preserve">‘</w:t>
      </w:r>
      <w:r>
        <w:t xml:space="preserve">agape</w:t>
      </w:r>
      <w:r>
        <w:t xml:space="preserve">’</w:t>
      </w:r>
      <w:r>
        <w:t xml:space="preserve"> </w:t>
      </w:r>
      <w:r>
        <w:t xml:space="preserve">label itself is not primary-source-anchored</w:t>
      </w:r>
      <w:r>
        <w:t xml:space="preserve">”</w:t>
      </w:r>
      <w:r>
        <w:t xml:space="preserve"> </w:t>
      </w:r>
      <w:r>
        <w:t xml:space="preserve">— false. Ignatius’s</w:t>
      </w:r>
      <w:r>
        <w:t xml:space="preserve"> </w:t>
      </w:r>
      <w:r>
        <w:rPr>
          <w:i/>
        </w:rPr>
        <w:t xml:space="preserve">Smyrnaeans</w:t>
      </w:r>
      <w:r>
        <w:t xml:space="preserve"> </w:t>
      </w:r>
      <w:r>
        <w:t xml:space="preserve">8, already cited elsewhere in this same document (2.6) and in Doc_02 Section 4 for its</w:t>
      </w:r>
      <w:r>
        <w:t xml:space="preserve"> </w:t>
      </w:r>
      <w:r>
        <w:t xml:space="preserve">“</w:t>
      </w:r>
      <w:r>
        <w:t xml:space="preserve">one eucharist</w:t>
      </w:r>
      <w:r>
        <w:t xml:space="preserve">”</w:t>
      </w:r>
      <w:r>
        <w:t xml:space="preserve">/bishop-authorization clauses, contains an inside-voice use of the term</w:t>
      </w:r>
      <w:r>
        <w:t xml:space="preserve"> </w:t>
      </w:r>
      <w:r>
        <w:t xml:space="preserve">“</w:t>
      </w:r>
      <w:r>
        <w:t xml:space="preserve">love-feast</w:t>
      </w:r>
      <w:r>
        <w:t xml:space="preserve">”</w:t>
      </w:r>
      <w:r>
        <w:t xml:space="preserve"> </w:t>
      </w:r>
      <w:r>
        <w:t xml:space="preserve">(ἀγάπην ποιεῖν) in that same chapter. This survived four prior review rounds because none of them re-checked 2.10’s citation claim against the full text of a passage (Smyrnaeans 8) the document was already citing elsewhere for a different clause — a</w:t>
      </w:r>
      <w:r>
        <w:t xml:space="preserve"> </w:t>
      </w:r>
      <w:r>
        <w:t xml:space="preserve">“</w:t>
      </w:r>
      <w:r>
        <w:t xml:space="preserve">right source, adjacent sentence, wrong conclusion</w:t>
      </w:r>
      <w:r>
        <w:t xml:space="preserve">”</w:t>
      </w:r>
      <w:r>
        <w:t xml:space="preserve"> </w:t>
      </w:r>
      <w:r>
        <w:t xml:space="preserve">failure mode rather than a wrong-citation error of the kind round 3 caught in 2.6. Doc_02 was corrected first, at the source (see Doc_02’s own Document Log, reopening entry and cold-review rounds 1-2); this document is corrected second, per the project lead’s explicit instruction not to assume a downstream document is fine because the upstream one turned out fine.</w:t>
      </w:r>
    </w:p>
    <w:p>
      <w:pPr>
        <w:numPr>
          <w:ilvl w:val="0"/>
          <w:numId w:val="1003"/>
        </w:numPr>
      </w:pPr>
      <w:r>
        <w:rPr>
          <w:b/>
        </w:rPr>
        <w:t xml:space="preserve">Fix applied:</w:t>
      </w:r>
      <w:r>
        <w:t xml:space="preserve"> </w:t>
      </w:r>
      <w:r>
        <w:t xml:space="preserve">entry 2.10 corrected —</w:t>
      </w:r>
      <w:r>
        <w:t xml:space="preserve"> </w:t>
      </w:r>
      <w:r>
        <w:t xml:space="preserve">“</w:t>
      </w:r>
      <w:r>
        <w:t xml:space="preserve">Primary source anchors</w:t>
      </w:r>
      <w:r>
        <w:t xml:space="preserve">”</w:t>
      </w:r>
      <w:r>
        <w:t xml:space="preserve"> </w:t>
      </w:r>
      <w:r>
        <w:t xml:space="preserve">now cites P03 (Ignatius,</w:t>
      </w:r>
      <w:r>
        <w:t xml:space="preserve"> </w:t>
      </w:r>
      <w:r>
        <w:rPr>
          <w:i/>
        </w:rPr>
        <w:t xml:space="preserve">Smyrnaeans</w:t>
      </w:r>
      <w:r>
        <w:t xml:space="preserve"> </w:t>
      </w:r>
      <w:r>
        <w:t xml:space="preserve">8) alongside P07, stating plainly that the label does have genuine primary-source anchoring, while keeping the narrower, still-open cross-identification question (whether Ignatius’s love-feast and Pliny’s meal are the same practice) visible and unresolved. Registry Flag Density recalculated from</w:t>
      </w:r>
      <w:r>
        <w:t xml:space="preserve"> </w:t>
      </w:r>
      <w:r>
        <w:t xml:space="preserve">“</w:t>
      </w:r>
      <w:r>
        <w:t xml:space="preserve">1/3 (P07 only)</w:t>
      </w:r>
      <w:r>
        <w:t xml:space="preserve">”</w:t>
      </w:r>
      <w:r>
        <w:t xml:space="preserve"> </w:t>
      </w:r>
      <w:r>
        <w:t xml:space="preserve">to</w:t>
      </w:r>
      <w:r>
        <w:t xml:space="preserve"> </w:t>
      </w:r>
      <w:r>
        <w:t xml:space="preserve">“</w:t>
      </w:r>
      <w:r>
        <w:t xml:space="preserve">2/4 (P07, P03 flagged; S32, S33 unflagged).</w:t>
      </w:r>
      <w:r>
        <w:t xml:space="preserve">”</w:t>
      </w:r>
      <w:r>
        <w:t xml:space="preserve"> </w:t>
      </w:r>
      <w:r>
        <w:t xml:space="preserve">Companion Lexicon Candidate Index workbook updated to match: the main index’s L10 row’s Registry Flag Density and Open Item/Notes cells corrected, and a new P03 row added to the Term-Registry Cross-Reference junction sheet for L10 (junction row count: 48 → 49).</w:t>
      </w:r>
      <w:r>
        <w:t xml:space="preserve"> </w:t>
      </w:r>
      <w:r>
        <w:rPr>
          <w:rStyle w:val="VerbatimChar"/>
        </w:rPr>
        <w:t xml:space="preserve">recalc.py</w:t>
      </w:r>
      <w:r>
        <w:t xml:space="preserve"> </w:t>
      </w:r>
      <w:r>
        <w:t xml:space="preserve">confirms 0 errors post-fix.</w:t>
      </w:r>
    </w:p>
    <w:p>
      <w:pPr>
        <w:numPr>
          <w:ilvl w:val="0"/>
          <w:numId w:val="1003"/>
        </w:numPr>
      </w:pPr>
      <w:r>
        <w:rPr>
          <w:b/>
        </w:rPr>
        <w:t xml:space="preserve">Cold review, round 1 (post-fix):</w:t>
      </w:r>
      <w:r>
        <w:t xml:space="preserve"> </w:t>
      </w:r>
      <w:r>
        <w:t xml:space="preserve">dispatched with zero visibility into this document’s own prior review history, checking it cold against Doc_01, Doc_02 (corrected), the Source Registry, and the companion Lexicon Candidate Index workbook, with independent primary-source web-fetches for every load-bearing citation claim. Full review saved at</w:t>
      </w:r>
      <w:r>
        <w:t xml:space="preserve"> </w:t>
      </w:r>
      <w:r>
        <w:rPr>
          <w:rStyle w:val="VerbatimChar"/>
        </w:rPr>
        <w:t xml:space="preserve">doc03_cold_review_round1.md</w:t>
      </w:r>
      <w:r>
        <w:t xml:space="preserve">. Result: READY TO FINALIZE — zero findings requiring revision. The reviewer independently verified: the 2.10 agape fix itself (Smyrnaeans 8 web-fetched directly, confirmed to contain the love-feast term in the same chapter as the bishop-authorization language, and confirmed the fix does not overstate the still-open Ignatius/Pliny cross-identification question); all 13 terms’ Registry Flag Density figures, hand-recomputed against the live Registry rather than sampled; both companion-workbook cross-reference points (L10’s Registry Flag Density/Notes cells and the new L10↔P03 junction row); the 2.6 (eucharistia) Philadelphians 4/Smyrnaeans 8 attribution, independently re-verified against two live-fetched primary sources rather than trusted from the document’s own</w:t>
      </w:r>
      <w:r>
        <w:t xml:space="preserve"> </w:t>
      </w:r>
      <w:r>
        <w:t xml:space="preserve">“</w:t>
      </w:r>
      <w:r>
        <w:t xml:space="preserve">already fixed</w:t>
      </w:r>
      <w:r>
        <w:t xml:space="preserve">”</w:t>
      </w:r>
      <w:r>
        <w:t xml:space="preserve"> </w:t>
      </w:r>
      <w:r>
        <w:t xml:space="preserve">claim; the 2.4 (diakonos) cross-strand claim against a live-fetched Justin</w:t>
      </w:r>
      <w:r>
        <w:t xml:space="preserve"> </w:t>
      </w:r>
      <w:r>
        <w:rPr>
          <w:i/>
        </w:rPr>
        <w:t xml:space="preserve">First Apology</w:t>
      </w:r>
      <w:r>
        <w:t xml:space="preserve"> </w:t>
      </w:r>
      <w:r>
        <w:t xml:space="preserve">65; the 2.7 (Two Ways) Flag Density math and S41 transmission-only handling; all 25 unique Registry row IDs cited anywhere in the document; the</w:t>
      </w:r>
      <w:r>
        <w:t xml:space="preserve"> </w:t>
      </w:r>
      <w:r>
        <w:t xml:space="preserve">“</w:t>
      </w:r>
      <w:r>
        <w:t xml:space="preserve">house church</w:t>
      </w:r>
      <w:r>
        <w:t xml:space="preserve">”</w:t>
      </w:r>
      <w:r>
        <w:t xml:space="preserve">/oikos characterization of Doc_02; and all four derived sheets of the companion workbook, with junction-row and group-count totals independently recomputed rather than read off the sheet’s own labels. No factual errors, arithmetic errors, or internal contradictions found anywhere in the document.</w:t>
      </w:r>
    </w:p>
    <w:p>
      <w:pPr>
        <w:numPr>
          <w:ilvl w:val="0"/>
          <w:numId w:val="1003"/>
        </w:numPr>
      </w:pPr>
      <w:r>
        <w:rPr>
          <w:b/>
        </w:rPr>
        <w:t xml:space="preserve">Status:</w:t>
      </w:r>
      <w:r>
        <w:t xml:space="preserve"> </w:t>
      </w:r>
      <w:r>
        <w:t xml:space="preserve">FINALIZED — signed off by the project lead (Mark) on 2026-07-07, via explicit confirmation in this build’s conversation record. One cold-independent-review round, saved as its own standalone file (</w:t>
      </w:r>
      <w:r>
        <w:rPr>
          <w:rStyle w:val="VerbatimChar"/>
        </w:rPr>
        <w:t xml:space="preserve">doc03_cold_review_round1.md</w:t>
      </w:r>
      <w:r>
        <w:t xml:space="preserve">), presented to the project lead in full before this closing entry was written, returned a clean verdict with zero findings — no fix applied beyond the pre-review 2.10 correction, no further round required. This closes the reopening: both Doc_02 and Doc_03 have now independently cleared genuinely cold, file-saved review under the corrected process, with the agape/Smyrnaeans 8 sourcing error resolved at its actual origin (Doc_02) and propagated correctly downstream (Doc_03). Doc_04, Doc_05, and Doc_06 still need the cascade check (Doc_04: does it reference agape/Smyrnaeans 8 at all; Doc_05: already confirmed in an earlier pass not to mention</w:t>
      </w:r>
      <w:r>
        <w:t xml:space="preserve"> </w:t>
      </w:r>
      <w:r>
        <w:t xml:space="preserve">“</w:t>
      </w:r>
      <w:r>
        <w:t xml:space="preserve">agape</w:t>
      </w:r>
      <w:r>
        <w:t xml:space="preserve">”</w:t>
      </w:r>
      <w:r>
        <w:t xml:space="preserve"> </w:t>
      </w:r>
      <w:r>
        <w:t xml:space="preserve">anywhere; Doc_06: needs its own remaining findings fixed, including the</w:t>
      </w:r>
      <w:r>
        <w:t xml:space="preserve"> </w:t>
      </w:r>
      <w:r>
        <w:rPr>
          <w:rStyle w:val="VerbatimChar"/>
        </w:rPr>
        <w:t xml:space="preserve">pahclex010_agape-label.md</w:t>
      </w:r>
      <w:r>
        <w:t xml:space="preserve"> </w:t>
      </w:r>
      <w:r>
        <w:t xml:space="preserve">chunk, which was built on the same false premise and needs rewriting to reflect this corrected finding). This entry previously read</w:t>
      </w:r>
      <w:r>
        <w:t xml:space="preserve"> </w:t>
      </w:r>
      <w:r>
        <w:t xml:space="preserve">“</w:t>
      </w:r>
      <w:r>
        <w:t xml:space="preserve">FINALIZED</w:t>
      </w:r>
      <w:r>
        <w:t xml:space="preserve">”</w:t>
      </w:r>
      <w:r>
        <w:t xml:space="preserve"> </w:t>
      </w:r>
      <w:r>
        <w:t xml:space="preserve">— corrected, since clearing review is not the same event as the project lead’s own sign-off, and this document is not authorized to assign itself that status.</w:t>
      </w:r>
    </w:p>
    <w:p>
      <w:pPr>
        <w:numPr>
          <w:ilvl w:val="0"/>
          <w:numId w:val="1003"/>
        </w:numPr>
      </w:pPr>
      <w:r>
        <w:rPr>
          <w:b/>
        </w:rPr>
        <w:t xml:space="preserve">Project-lead sign-off:</w:t>
      </w:r>
      <w:r>
        <w:t xml:space="preserve"> </w:t>
      </w:r>
      <w:r>
        <w:t xml:space="preserve">the project lead (Mark) explicitly reviewed the status of this document, together with Doc_01 through Doc_06 as a complete set, and confirmed sign-off on 2026-07-07 in this build’s own conversation record. This is a real decision made by the project lead himself — not a status this build thread assigned on his behalf, and not inferred from an ambiguous instruction.</w:t>
      </w:r>
      <w:r>
        <w:t xml:space="preserve"> </w:t>
      </w:r>
      <w:r>
        <w:rPr>
          <w:b/>
        </w:rPr>
        <w:t xml:space="preserve">Status: FINALIZED.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2026-07-07T21:18:01Z</dcterms:created>
  <dcterms:modified xsi:type="dcterms:W3CDTF">2026-07-07T21:18:01Z</dcterms:modified>
</cp:coreProperties>
</file>

<file path=docProps/custom.xml><?xml version="1.0" encoding="utf-8"?>
<Properties xmlns="http://schemas.openxmlformats.org/officeDocument/2006/custom-properties" xmlns:vt="http://schemas.openxmlformats.org/officeDocument/2006/docPropsVTypes"/>
</file>