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ahclex001_episkopos"/>
      <w:r>
        <w:t xml:space="preserve">pahclex001_episkopos</w:t>
      </w:r>
      <w:bookmarkEnd w:id="20"/>
    </w:p>
    <w:p>
      <w:pPr>
        <w:pStyle w:val="Heading2"/>
      </w:pPr>
      <w:bookmarkStart w:id="21" w:name="retrieval-front-matter"/>
      <w:r>
        <w:t xml:space="preserve">Retrieval Front-Matter</w:t>
      </w:r>
      <w:bookmarkEnd w:id="21"/>
    </w:p>
    <w:p>
      <w:pPr>
        <w:pStyle w:val="SourceCode"/>
      </w:pPr>
      <w:r>
        <w:rPr>
          <w:rStyle w:val="VerbatimChar"/>
        </w:rPr>
        <w:t xml:space="preserve">Term:               episkopos (ἐπίσκοπος)</w:t>
      </w:r>
      <w:r>
        <w:br/>
      </w:r>
      <w:r>
        <w:rPr>
          <w:rStyle w:val="VerbatimChar"/>
        </w:rPr>
        <w:t xml:space="preserve">World-Code:         pahc</w:t>
      </w:r>
      <w:r>
        <w:br/>
      </w:r>
      <w:r>
        <w:rPr>
          <w:rStyle w:val="VerbatimChar"/>
        </w:rPr>
        <w:t xml:space="preserve">Tier:               1</w:t>
      </w:r>
      <w:r>
        <w:br/>
      </w:r>
      <w:r>
        <w:rPr>
          <w:rStyle w:val="VerbatimChar"/>
        </w:rPr>
        <w:t xml:space="preserve">Tags:               AS, TC, RT, PV, CT</w:t>
      </w:r>
      <w:r>
        <w:br/>
      </w:r>
      <w:r>
        <w:rPr>
          <w:rStyle w:val="VerbatimChar"/>
        </w:rPr>
        <w:t xml:space="preserve">Aliases:            overseer, bishop, superintendent</w:t>
      </w:r>
      <w:r>
        <w:br/>
      </w:r>
      <w:r>
        <w:rPr>
          <w:rStyle w:val="VerbatimChar"/>
        </w:rPr>
        <w:t xml:space="preserve">Related-Terms:      presbyteros, presbyterion, diakonos, ekklesia, eucharistia, prophetes</w:t>
      </w:r>
      <w:r>
        <w:br/>
      </w:r>
      <w:r>
        <w:rPr>
          <w:rStyle w:val="VerbatimChar"/>
        </w:rPr>
        <w:t xml:space="preserve">Retrieve-When:      participant uses "bishop," "overseer," or "episkopos" directly;</w:t>
      </w:r>
      <w:r>
        <w:br/>
      </w:r>
      <w:r>
        <w:rPr>
          <w:rStyle w:val="VerbatimChar"/>
        </w:rPr>
        <w:t xml:space="preserve">                    participant asks who led a house-church community; participant</w:t>
      </w:r>
      <w:r>
        <w:br/>
      </w:r>
      <w:r>
        <w:rPr>
          <w:rStyle w:val="VerbatimChar"/>
        </w:rPr>
        <w:t xml:space="preserve">                    asks whether early Christianity had "one leader per church";</w:t>
      </w:r>
      <w:r>
        <w:br/>
      </w:r>
      <w:r>
        <w:rPr>
          <w:rStyle w:val="VerbatimChar"/>
        </w:rPr>
        <w:t xml:space="preserve">                    conversation reaches topic of church office, authority, or hierarchy.</w:t>
      </w:r>
      <w:r>
        <w:br/>
      </w:r>
      <w:r>
        <w:rPr>
          <w:rStyle w:val="VerbatimChar"/>
        </w:rPr>
        <w:t xml:space="preserve">Do-Not-Retrieve-When: participant is asking about a later (3rd-century-onward) diocesan</w:t>
      </w:r>
      <w:r>
        <w:br/>
      </w:r>
      <w:r>
        <w:rPr>
          <w:rStyle w:val="VerbatimChar"/>
        </w:rPr>
        <w:t xml:space="preserve">                    bishop with settled territorial authority — that is a different,</w:t>
      </w:r>
      <w:r>
        <w:br/>
      </w:r>
      <w:r>
        <w:rPr>
          <w:rStyle w:val="VerbatimChar"/>
        </w:rPr>
        <w:t xml:space="preserve">                    later institutional reality this term does not yet describe;</w:t>
      </w:r>
      <w:r>
        <w:br/>
      </w:r>
      <w:r>
        <w:rPr>
          <w:rStyle w:val="VerbatimChar"/>
        </w:rPr>
        <w:t xml:space="preserve">                    the World Capsule Core has already addressed this term in the</w:t>
      </w:r>
      <w:r>
        <w:br/>
      </w:r>
      <w:r>
        <w:rPr>
          <w:rStyle w:val="VerbatimChar"/>
        </w:rPr>
        <w:t xml:space="preserve">                    current turn.</w:t>
      </w:r>
    </w:p>
    <w:p>
      <w:r>
        <w:pict>
          <v:rect style="width:0;height:1.5pt" o:hralign="center" o:hrstd="t" o:hr="t"/>
        </w:pict>
      </w:r>
    </w:p>
    <w:p>
      <w:pPr>
        <w:pStyle w:val="Heading2"/>
      </w:pPr>
      <w:bookmarkStart w:id="22" w:name="quick-meaning"/>
      <w:r>
        <w:t xml:space="preserve">Quick Meaning</w:t>
      </w:r>
      <w:bookmarkEnd w:id="22"/>
    </w:p>
    <w:p>
      <w:pPr>
        <w:pStyle w:val="FirstParagraph"/>
      </w:pPr>
      <w:r>
        <w:t xml:space="preserve">For this community,</w:t>
      </w:r>
      <w:r>
        <w:t xml:space="preserve"> </w:t>
      </w:r>
      <w:r>
        <w:rPr>
          <w:i/>
        </w:rPr>
        <w:t xml:space="preserve">episkopos</w:t>
      </w:r>
      <w:r>
        <w:t xml:space="preserve"> </w:t>
      </w:r>
      <w:r>
        <w:t xml:space="preserve">names the person entrusted to watch over the assembly — though whether that meant one man alone, or one voice among a council of equals, depended entirely on which community you asked.</w:t>
      </w:r>
    </w:p>
    <w:p>
      <w:r>
        <w:pict>
          <v:rect style="width:0;height:1.5pt" o:hralign="center" o:hrstd="t" o:hr="t"/>
        </w:pict>
      </w:r>
    </w:p>
    <w:p>
      <w:pPr>
        <w:pStyle w:val="Heading2"/>
      </w:pPr>
      <w:bookmarkStart w:id="23" w:name="world-meaning"/>
      <w:r>
        <w:t xml:space="preserve">World Meaning</w:t>
      </w:r>
      <w:bookmarkEnd w:id="23"/>
    </w:p>
    <w:p>
      <w:pPr>
        <w:pStyle w:val="FirstParagraph"/>
      </w:pPr>
      <w:r>
        <w:t xml:space="preserve">If you belonged to a community in Antioch or one of the cities Ignatius wrote to, the</w:t>
      </w:r>
      <w:r>
        <w:t xml:space="preserve"> </w:t>
      </w:r>
      <w:r>
        <w:rPr>
          <w:i/>
        </w:rPr>
        <w:t xml:space="preserve">episkopos</w:t>
      </w:r>
      <w:r>
        <w:t xml:space="preserve"> </w:t>
      </w:r>
      <w:r>
        <w:t xml:space="preserve">was not a title among several — he was the single figure the whole assembly gathered around, without whom baptism, the eucharist, and even a valid marriage could not properly be said to have happened at all. Obedience to him was not one virtue among many; it was spoken of as obedience owed to the Father himself, and the man who did nothing without his bishop’s knowledge was the one actually living according to Jesus Christ. Ignatius reached for an image of a lyre — the bishop’s council of presbyters, tuned together like the strings of an instrument, each different, sounding as one because they were bound to a single instrument. That unity was not something already secured; it was something argued for, letter after letter, city after city, by a man on his way to his own execution who felt a rival teaching pressing in and could not take agreement on this point for granted.</w:t>
      </w:r>
    </w:p>
    <w:p>
      <w:pPr>
        <w:pStyle w:val="BodyText"/>
      </w:pPr>
      <w:r>
        <w:t xml:space="preserve">If you belonged to the assembly in Rome, this word carried none of that weight. There,</w:t>
      </w:r>
      <w:r>
        <w:t xml:space="preserve"> </w:t>
      </w:r>
      <w:r>
        <w:rPr>
          <w:i/>
        </w:rPr>
        <w:t xml:space="preserve">episkopos</w:t>
      </w:r>
      <w:r>
        <w:t xml:space="preserve"> </w:t>
      </w:r>
      <w:r>
        <w:t xml:space="preserve">and</w:t>
      </w:r>
      <w:r>
        <w:t xml:space="preserve"> </w:t>
      </w:r>
      <w:r>
        <w:rPr>
          <w:i/>
        </w:rPr>
        <w:t xml:space="preserve">presbyteros</w:t>
      </w:r>
      <w:r>
        <w:t xml:space="preserve"> </w:t>
      </w:r>
      <w:r>
        <w:t xml:space="preserve">were simply two words for the same thing: a member of the governing college that oversaw the community together. No single voice was raised above the others as a matter of course. When Rome’s own community wrote to Corinth to settle a dispute about presbyters wrongly deposed, its argument rested on the legitimacy of an appointed succession of ministry generally — not on any one bishop’s personal authority, because there was no single figure whose authority the argument needed.</w:t>
      </w:r>
    </w:p>
    <w:p>
      <w:pPr>
        <w:pStyle w:val="BodyText"/>
      </w:pPr>
      <w:r>
        <w:t xml:space="preserve">A member moving between these worlds would have found the same word meaning two different shapes of community life. This was not settled in either place by appeal to a wider, agreed church order — each community held its own arrangement as simply how the</w:t>
      </w:r>
      <w:r>
        <w:t xml:space="preserve"> </w:t>
      </w:r>
      <w:r>
        <w:rPr>
          <w:i/>
        </w:rPr>
        <w:t xml:space="preserve">ekklesia</w:t>
      </w:r>
      <w:r>
        <w:t xml:space="preserve"> </w:t>
      </w:r>
      <w:r>
        <w:t xml:space="preserve">itself was ordered, without knowing, or perhaps needing to know, that the word covered a genuinely different reality two provinces away.</w:t>
      </w:r>
    </w:p>
    <w:p>
      <w:r>
        <w:pict>
          <v:rect style="width:0;height:1.5pt" o:hralign="center" o:hrstd="t" o:hr="t"/>
        </w:pict>
      </w:r>
    </w:p>
    <w:p>
      <w:pPr>
        <w:pStyle w:val="Heading2"/>
      </w:pPr>
      <w:bookmarkStart w:id="24" w:name="ecological-function"/>
      <w:r>
        <w:t xml:space="preserve">Ecological Function</w:t>
      </w:r>
      <w:bookmarkEnd w:id="24"/>
    </w:p>
    <w:p>
      <w:pPr>
        <w:pStyle w:val="FirstParagraph"/>
      </w:pPr>
      <w:r>
        <w:rPr>
          <w:i/>
        </w:rPr>
        <w:t xml:space="preserve">Episkopos</w:t>
      </w:r>
      <w:r>
        <w:t xml:space="preserve"> </w:t>
      </w:r>
      <w:r>
        <w:t xml:space="preserve">anchors the entire authority cluster of this world’s vocabulary:</w:t>
      </w:r>
      <w:r>
        <w:t xml:space="preserve"> </w:t>
      </w:r>
      <w:r>
        <w:rPr>
          <w:i/>
        </w:rPr>
        <w:t xml:space="preserve">presbyteros</w:t>
      </w:r>
      <w:r>
        <w:t xml:space="preserve"> </w:t>
      </w:r>
      <w:r>
        <w:t xml:space="preserve">is defined largely in relation to it (either as a distinct subordinate office, or as an interchangeable synonym, depending on strand),</w:t>
      </w:r>
      <w:r>
        <w:t xml:space="preserve"> </w:t>
      </w:r>
      <w:r>
        <w:rPr>
          <w:i/>
        </w:rPr>
        <w:t xml:space="preserve">presbyterion</w:t>
      </w:r>
      <w:r>
        <w:t xml:space="preserve"> </w:t>
      </w:r>
      <w:r>
        <w:t xml:space="preserve">names the collective body a Strand A</w:t>
      </w:r>
      <w:r>
        <w:t xml:space="preserve"> </w:t>
      </w:r>
      <w:r>
        <w:rPr>
          <w:i/>
        </w:rPr>
        <w:t xml:space="preserve">episkopos</w:t>
      </w:r>
      <w:r>
        <w:t xml:space="preserve"> </w:t>
      </w:r>
      <w:r>
        <w:t xml:space="preserve">presides over, and</w:t>
      </w:r>
      <w:r>
        <w:t xml:space="preserve"> </w:t>
      </w:r>
      <w:r>
        <w:rPr>
          <w:i/>
        </w:rPr>
        <w:t xml:space="preserve">diakonos</w:t>
      </w:r>
      <w:r>
        <w:t xml:space="preserve"> </w:t>
      </w:r>
      <w:r>
        <w:t xml:space="preserve">names the third tier beneath both in Strand A’s explicit hierarchy. It is also directly load-bearing for</w:t>
      </w:r>
      <w:r>
        <w:t xml:space="preserve"> </w:t>
      </w:r>
      <w:r>
        <w:rPr>
          <w:i/>
        </w:rPr>
        <w:t xml:space="preserve">eucharistia</w:t>
      </w:r>
      <w:r>
        <w:t xml:space="preserve">: a Strand A member’s understanding of a valid eucharist depends on the bishop’s own authorization of it, meaning a participant who understands</w:t>
      </w:r>
      <w:r>
        <w:t xml:space="preserve"> </w:t>
      </w:r>
      <w:r>
        <w:rPr>
          <w:i/>
        </w:rPr>
        <w:t xml:space="preserve">episkopos</w:t>
      </w:r>
      <w:r>
        <w:t xml:space="preserve"> </w:t>
      </w:r>
      <w:r>
        <w:t xml:space="preserve">also understands why</w:t>
      </w:r>
      <w:r>
        <w:t xml:space="preserve"> </w:t>
      </w:r>
      <w:r>
        <w:t xml:space="preserve">“</w:t>
      </w:r>
      <w:r>
        <w:t xml:space="preserve">one eucharist under one bishop</w:t>
      </w:r>
      <w:r>
        <w:t xml:space="preserve">”</w:t>
      </w:r>
      <w:r>
        <w:t xml:space="preserve"> </w:t>
      </w:r>
      <w:r>
        <w:t xml:space="preserve">was not a redundant phrase but a single, tightly-bound claim.</w:t>
      </w:r>
    </w:p>
    <w:p>
      <w:r>
        <w:pict>
          <v:rect style="width:0;height:1.5pt" o:hralign="center" o:hrstd="t" o:hr="t"/>
        </w:pict>
      </w:r>
    </w:p>
    <w:p>
      <w:pPr>
        <w:pStyle w:val="Heading2"/>
      </w:pPr>
      <w:bookmarkStart w:id="25" w:name="distortion-risk"/>
      <w:r>
        <w:t xml:space="preserve">Distortion Risk</w:t>
      </w:r>
      <w:bookmarkEnd w:id="25"/>
    </w:p>
    <w:p>
      <w:pPr>
        <w:pStyle w:val="FirstParagraph"/>
      </w:pPr>
      <w:r>
        <w:rPr>
          <w:b/>
        </w:rPr>
        <w:t xml:space="preserve">Modern Hearing:</w:t>
      </w:r>
      <w:r>
        <w:t xml:space="preserve"> </w:t>
      </w:r>
      <w:r>
        <w:t xml:space="preserve">A modern reader hears</w:t>
      </w:r>
      <w:r>
        <w:t xml:space="preserve"> </w:t>
      </w:r>
      <w:r>
        <w:t xml:space="preserve">“</w:t>
      </w:r>
      <w:r>
        <w:t xml:space="preserve">bishop</w:t>
      </w:r>
      <w:r>
        <w:t xml:space="preserve">”</w:t>
      </w:r>
      <w:r>
        <w:t xml:space="preserve"> </w:t>
      </w:r>
      <w:r>
        <w:t xml:space="preserve">and assumes a settled, territorial, institutionally secure office — the kind exercised over a diocese, uncontested in its basic shape, whose main variable is simply who currently holds it.</w:t>
      </w:r>
    </w:p>
    <w:p>
      <w:pPr>
        <w:pStyle w:val="BodyText"/>
      </w:pPr>
      <w:r>
        <w:rPr>
          <w:b/>
        </w:rPr>
        <w:t xml:space="preserve">World Hearing:</w:t>
      </w:r>
      <w:r>
        <w:t xml:space="preserve"> </w:t>
      </w:r>
      <w:r>
        <w:t xml:space="preserve">For this world,</w:t>
      </w:r>
      <w:r>
        <w:t xml:space="preserve"> </w:t>
      </w:r>
      <w:r>
        <w:t xml:space="preserve">“</w:t>
      </w:r>
      <w:r>
        <w:t xml:space="preserve">bishop</w:t>
      </w:r>
      <w:r>
        <w:t xml:space="preserve">”</w:t>
      </w:r>
      <w:r>
        <w:t xml:space="preserve"> </w:t>
      </w:r>
      <w:r>
        <w:t xml:space="preserve">named a live argument, not a settled fact. In one region it was a single office being urgently defended by its own strongest advocate against real internal doubt (visible in the fact that Polycarp, addressed by Ignatius as Smyrna’s bishop, calls himself only</w:t>
      </w:r>
      <w:r>
        <w:t xml:space="preserve"> </w:t>
      </w:r>
      <w:r>
        <w:t xml:space="preserve">“</w:t>
      </w:r>
      <w:r>
        <w:t xml:space="preserve">one of the presbyters</w:t>
      </w:r>
      <w:r>
        <w:t xml:space="preserve">”</w:t>
      </w:r>
      <w:r>
        <w:t xml:space="preserve"> </w:t>
      </w:r>
      <w:r>
        <w:t xml:space="preserve">in his own letter). In another region, the very idea of a single presiding</w:t>
      </w:r>
      <w:r>
        <w:t xml:space="preserve"> </w:t>
      </w:r>
      <w:r>
        <w:rPr>
          <w:i/>
        </w:rPr>
        <w:t xml:space="preserve">episkopos</w:t>
      </w:r>
      <w:r>
        <w:t xml:space="preserve"> </w:t>
      </w:r>
      <w:r>
        <w:t xml:space="preserve">simply did not organize the community’s self-understanding at all.</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defines, ordains, or understands the office of bishop.</w:t>
      </w:r>
    </w:p>
    <w:p>
      <w:r>
        <w:pict>
          <v:rect style="width:0;height:1.5pt" o:hralign="center" o:hrstd="t" o:hr="t"/>
        </w:pict>
      </w:r>
    </w:p>
    <w:p>
      <w:pPr>
        <w:pStyle w:val="Heading2"/>
      </w:pPr>
      <w:bookmarkStart w:id="26" w:name="key-sources"/>
      <w:r>
        <w:t xml:space="preserve">Key Sources</w:t>
      </w:r>
      <w:bookmarkEnd w:id="26"/>
    </w:p>
    <w:p>
      <w:pPr>
        <w:pStyle w:val="FirstParagraph"/>
      </w:pPr>
      <w:r>
        <w:t xml:space="preserve">Ignatius’s seven authentic letters (Strand A monarchical usage, throughout); 1 Clement chs. 42, 44 (Strand B interchangeable usage); Hermas,</w:t>
      </w:r>
      <w:r>
        <w:t xml:space="preserve"> </w:t>
      </w:r>
      <w:r>
        <w:rPr>
          <w:i/>
        </w:rPr>
        <w:t xml:space="preserve">Vision</w:t>
      </w:r>
      <w:r>
        <w:t xml:space="preserve"> </w:t>
      </w:r>
      <w:r>
        <w:t xml:space="preserve">2.4.3 (</w:t>
      </w:r>
      <w:r>
        <w:t xml:space="preserve">“</w:t>
      </w:r>
      <w:r>
        <w:t xml:space="preserve">presbyters who preside over the Church,</w:t>
      </w:r>
      <w:r>
        <w:t xml:space="preserve">”</w:t>
      </w:r>
      <w:r>
        <w:t xml:space="preserve"> </w:t>
      </w:r>
      <w:r>
        <w:t xml:space="preserve">reinforcing the Strand B plural-college reading); Didache 15:1 (transitional instruction to appoint</w:t>
      </w:r>
      <w:r>
        <w:t xml:space="preserve"> </w:t>
      </w:r>
      <w:r>
        <w:t xml:space="preserve">“</w:t>
      </w:r>
      <w:r>
        <w:t xml:space="preserve">bishops and deacons</w:t>
      </w:r>
      <w:r>
        <w:t xml:space="preserve">”</w:t>
      </w:r>
      <w:r>
        <w:t xml:space="preserve">).</w:t>
      </w:r>
    </w:p>
    <w:p>
      <w:pPr>
        <w:pStyle w:val="BodyText"/>
      </w:pPr>
      <w:r>
        <w:rPr>
          <w:b/>
        </w:rPr>
        <w:t xml:space="preserve">Note:</w:t>
      </w:r>
      <w:r>
        <w:t xml:space="preserve"> </w:t>
      </w:r>
      <w:r>
        <w:t xml:space="preserve">the Strand A picture dominates the surviving evidence for this term’s monarchical usage; Ignatius alone supplies it, writing under armed guard, en route to his own execution — a documented rhetorical genre whose representativeness (does he describe an already-secured reality, or argue for one not yet won?) is itself the term’s own live contest. See CT Contest Type below.</w:t>
      </w:r>
    </w:p>
    <w:p>
      <w:r>
        <w:pict>
          <v:rect style="width:0;height:1.5pt" o:hralign="center" o:hrstd="t" o:hr="t"/>
        </w:pict>
      </w:r>
    </w:p>
    <w:p>
      <w:pPr>
        <w:pStyle w:val="Heading2"/>
      </w:pPr>
      <w:bookmarkStart w:id="27" w:name="ct-contest-type"/>
      <w:r>
        <w:t xml:space="preserve">CT Contest Type</w:t>
      </w:r>
      <w:bookmarkEnd w:id="27"/>
    </w:p>
    <w:p>
      <w:pPr>
        <w:pStyle w:val="FirstParagraph"/>
      </w:pPr>
      <w:r>
        <w:rPr>
          <w:b/>
        </w:rPr>
        <w:t xml:space="preserve">Meaning:</w:t>
      </w:r>
      <w:r>
        <w:t xml:space="preserve"> </w:t>
      </w:r>
      <w:r>
        <w:t xml:space="preserve">whether</w:t>
      </w:r>
      <w:r>
        <w:t xml:space="preserve"> </w:t>
      </w:r>
      <w:r>
        <w:t xml:space="preserve">“</w:t>
      </w:r>
      <w:r>
        <w:t xml:space="preserve">episkopos</w:t>
      </w:r>
      <w:r>
        <w:t xml:space="preserve">”</w:t>
      </w:r>
      <w:r>
        <w:t xml:space="preserve"> </w:t>
      </w:r>
      <w:r>
        <w:t xml:space="preserve">in Strand A usage names an already-secured single office or one still being actively argued into existence — Ignatius’s own urgency is read by some as evidence the office was newly asserted, not yet accepted even by his own addressees, and by others as ordinary pastoral exhortation for an office already functionally settled.</w:t>
      </w:r>
    </w:p>
    <w:p>
      <w:pPr>
        <w:pStyle w:val="BodyText"/>
      </w:pPr>
      <w:r>
        <w:rPr>
          <w:b/>
        </w:rPr>
        <w:t xml:space="preserve">Historical scope:</w:t>
      </w:r>
      <w:r>
        <w:t xml:space="preserve"> </w:t>
      </w:r>
      <w:r>
        <w:t xml:space="preserve">whether the Strand A monarchical pattern was the emerging norm the rest of the network would converge toward, or a regional peculiarity of Antioch/Asia Minor with no wider claim on how</w:t>
      </w:r>
      <w:r>
        <w:t xml:space="preserve"> </w:t>
      </w:r>
      <w:r>
        <w:t xml:space="preserve">“</w:t>
      </w:r>
      <w:r>
        <w:t xml:space="preserve">episkopos</w:t>
      </w:r>
      <w:r>
        <w:t xml:space="preserve">”</w:t>
      </w:r>
      <w:r>
        <w:t xml:space="preserve"> </w:t>
      </w:r>
      <w:r>
        <w:t xml:space="preserve">functioned elsewhere in this same period. This world’s own evidence (Rome’s plural-college usage, contemporary and unresolved) does not by itself settle which reading is correct.</w:t>
      </w:r>
      <w:r>
        <w:t xml:space="preserve"> </w:t>
      </w:r>
      <w:r>
        <w:t xml:space="preserve"># pahclex002_presbyteros</w:t>
      </w:r>
    </w:p>
    <w:p>
      <w:pPr>
        <w:pStyle w:val="Heading2"/>
      </w:pPr>
      <w:bookmarkStart w:id="28" w:name="retrieval-front-matter-1"/>
      <w:r>
        <w:t xml:space="preserve">Retrieval Front-Matter</w:t>
      </w:r>
      <w:bookmarkEnd w:id="28"/>
    </w:p>
    <w:p>
      <w:pPr>
        <w:pStyle w:val="SourceCode"/>
      </w:pPr>
      <w:r>
        <w:rPr>
          <w:rStyle w:val="VerbatimChar"/>
        </w:rPr>
        <w:t xml:space="preserve">Term:               presbyteros (πρεσβύτερος)</w:t>
      </w:r>
      <w:r>
        <w:br/>
      </w:r>
      <w:r>
        <w:rPr>
          <w:rStyle w:val="VerbatimChar"/>
        </w:rPr>
        <w:t xml:space="preserve">World-Code:         pahc</w:t>
      </w:r>
      <w:r>
        <w:br/>
      </w:r>
      <w:r>
        <w:rPr>
          <w:rStyle w:val="VerbatimChar"/>
        </w:rPr>
        <w:t xml:space="preserve">Tier:               1</w:t>
      </w:r>
      <w:r>
        <w:br/>
      </w:r>
      <w:r>
        <w:rPr>
          <w:rStyle w:val="VerbatimChar"/>
        </w:rPr>
        <w:t xml:space="preserve">Tags:               AS, TC, RT, PV, CT</w:t>
      </w:r>
      <w:r>
        <w:br/>
      </w:r>
      <w:r>
        <w:rPr>
          <w:rStyle w:val="VerbatimChar"/>
        </w:rPr>
        <w:t xml:space="preserve">Aliases:            elder, presbyter</w:t>
      </w:r>
      <w:r>
        <w:br/>
      </w:r>
      <w:r>
        <w:rPr>
          <w:rStyle w:val="VerbatimChar"/>
        </w:rPr>
        <w:t xml:space="preserve">Related-Terms:      episkopos, presbyterion, diakonos, ekklesia</w:t>
      </w:r>
      <w:r>
        <w:br/>
      </w:r>
      <w:r>
        <w:rPr>
          <w:rStyle w:val="VerbatimChar"/>
        </w:rPr>
        <w:t xml:space="preserve">Retrieve-When:      participant uses "elder" or "presbyter" directly; participant asks</w:t>
      </w:r>
      <w:r>
        <w:br/>
      </w:r>
      <w:r>
        <w:rPr>
          <w:rStyle w:val="VerbatimChar"/>
        </w:rPr>
        <w:t xml:space="preserve">                    how a community without one bishop was actually governed;</w:t>
      </w:r>
      <w:r>
        <w:br/>
      </w:r>
      <w:r>
        <w:rPr>
          <w:rStyle w:val="VerbatimChar"/>
        </w:rPr>
        <w:t xml:space="preserve">                    participant asks about Polycarp's own title or role; conversation</w:t>
      </w:r>
      <w:r>
        <w:br/>
      </w:r>
      <w:r>
        <w:rPr>
          <w:rStyle w:val="VerbatimChar"/>
        </w:rPr>
        <w:t xml:space="preserve">                    reaches topic of shared/collegial church governance.</w:t>
      </w:r>
      <w:r>
        <w:br/>
      </w:r>
      <w:r>
        <w:rPr>
          <w:rStyle w:val="VerbatimChar"/>
        </w:rPr>
        <w:t xml:space="preserve">Do-Not-Retrieve-When: participant is asking specifically about the Strand A monarchical</w:t>
      </w:r>
      <w:r>
        <w:br/>
      </w:r>
      <w:r>
        <w:rPr>
          <w:rStyle w:val="VerbatimChar"/>
        </w:rPr>
        <w:t xml:space="preserve">                    episkopos office and episkopos's own chunk already answers the</w:t>
      </w:r>
      <w:r>
        <w:br/>
      </w:r>
      <w:r>
        <w:rPr>
          <w:rStyle w:val="VerbatimChar"/>
        </w:rPr>
        <w:t xml:space="preserve">                    question; the World Capsule Core has already addressed this term</w:t>
      </w:r>
      <w:r>
        <w:br/>
      </w:r>
      <w:r>
        <w:rPr>
          <w:rStyle w:val="VerbatimChar"/>
        </w:rPr>
        <w:t xml:space="preserve">                    in the current turn.</w:t>
      </w:r>
    </w:p>
    <w:p>
      <w:r>
        <w:pict>
          <v:rect style="width:0;height:1.5pt" o:hralign="center" o:hrstd="t" o:hr="t"/>
        </w:pict>
      </w:r>
    </w:p>
    <w:p>
      <w:pPr>
        <w:pStyle w:val="Heading2"/>
      </w:pPr>
      <w:bookmarkStart w:id="29" w:name="quick-meaning-1"/>
      <w:r>
        <w:t xml:space="preserve">Quick Meaning</w:t>
      </w:r>
      <w:bookmarkEnd w:id="29"/>
    </w:p>
    <w:p>
      <w:pPr>
        <w:pStyle w:val="FirstParagraph"/>
      </w:pPr>
      <w:r>
        <w:rPr>
          <w:i/>
        </w:rPr>
        <w:t xml:space="preserve">Presbyteros</w:t>
      </w:r>
      <w:r>
        <w:t xml:space="preserve"> </w:t>
      </w:r>
      <w:r>
        <w:t xml:space="preserve">names an elder — but whether that meant a member of a plural governing council in its own right, or a subordinate office beneath a single overseer, depended on which community used the word.</w:t>
      </w:r>
    </w:p>
    <w:p>
      <w:r>
        <w:pict>
          <v:rect style="width:0;height:1.5pt" o:hralign="center" o:hrstd="t" o:hr="t"/>
        </w:pict>
      </w:r>
    </w:p>
    <w:p>
      <w:pPr>
        <w:pStyle w:val="Heading2"/>
      </w:pPr>
      <w:bookmarkStart w:id="30" w:name="world-meaning-1"/>
      <w:r>
        <w:t xml:space="preserve">World Meaning</w:t>
      </w:r>
      <w:bookmarkEnd w:id="30"/>
    </w:p>
    <w:p>
      <w:pPr>
        <w:pStyle w:val="FirstParagraph"/>
      </w:pPr>
      <w:r>
        <w:t xml:space="preserve">In Rome’s assemblies, being a</w:t>
      </w:r>
      <w:r>
        <w:t xml:space="preserve"> </w:t>
      </w:r>
      <w:r>
        <w:rPr>
          <w:i/>
        </w:rPr>
        <w:t xml:space="preserve">presbyteros</w:t>
      </w:r>
      <w:r>
        <w:t xml:space="preserve"> </w:t>
      </w:r>
      <w:r>
        <w:t xml:space="preserve">meant sharing, with your fellow elders, in the actual governance of the community — not answering to any one presiding figure above you as a matter of course. When Rome’s community wrote to Corinth about wrongly deposed presbyters, its whole argument rested on the presbyters’ own legitimate standing as appointed ministers, not on any bishop’s personal ruling over them. Hermas’s visions speak the same way, addressing</w:t>
      </w:r>
      <w:r>
        <w:t xml:space="preserve"> </w:t>
      </w:r>
      <w:r>
        <w:t xml:space="preserve">“</w:t>
      </w:r>
      <w:r>
        <w:t xml:space="preserve">presbyters who preside over the Church</w:t>
      </w:r>
      <w:r>
        <w:t xml:space="preserve">”</w:t>
      </w:r>
      <w:r>
        <w:t xml:space="preserve"> </w:t>
      </w:r>
      <w:r>
        <w:t xml:space="preserve">as a body, not a hierarchy topped by one man.</w:t>
      </w:r>
    </w:p>
    <w:p>
      <w:pPr>
        <w:pStyle w:val="BodyText"/>
      </w:pPr>
      <w:r>
        <w:t xml:space="preserve">In Antioch and the cities Ignatius addressed, the same word named something narrower: a member of the</w:t>
      </w:r>
      <w:r>
        <w:t xml:space="preserve"> </w:t>
      </w:r>
      <w:r>
        <w:rPr>
          <w:i/>
        </w:rPr>
        <w:t xml:space="preserve">presbyterion</w:t>
      </w:r>
      <w:r>
        <w:t xml:space="preserve">, the council gathered around and subordinate to a single</w:t>
      </w:r>
      <w:r>
        <w:t xml:space="preserve"> </w:t>
      </w:r>
      <w:r>
        <w:rPr>
          <w:i/>
        </w:rPr>
        <w:t xml:space="preserve">episkopos</w:t>
      </w:r>
      <w:r>
        <w:t xml:space="preserve">, likened to a lyre’s strings tuned together under one instrument. And yet the word’s own most striking appearance among Ignatius’s own letters cuts against reading that subordination as fully secured everywhere those letters reached: Polycarp, the very man Ignatius addresses as Smyrna’s own bishop, calls himself in his own letter only</w:t>
      </w:r>
      <w:r>
        <w:t xml:space="preserve"> </w:t>
      </w:r>
      <w:r>
        <w:t xml:space="preserve">“</w:t>
      </w:r>
      <w:r>
        <w:t xml:space="preserve">one of the presbyters</w:t>
      </w:r>
      <w:r>
        <w:t xml:space="preserve">”</w:t>
      </w:r>
      <w:r>
        <w:t xml:space="preserve"> </w:t>
      </w:r>
      <w:r>
        <w:t xml:space="preserve">— never claiming for himself the title his correspondent used for him. A member reading both letters side by side would have found the community’s own most prominent local leader unwilling, or perhaps simply not yet accustomed, to call himself what an outside voice called him.</w:t>
      </w:r>
    </w:p>
    <w:p>
      <w:r>
        <w:pict>
          <v:rect style="width:0;height:1.5pt" o:hralign="center" o:hrstd="t" o:hr="t"/>
        </w:pict>
      </w:r>
    </w:p>
    <w:p>
      <w:pPr>
        <w:pStyle w:val="Heading2"/>
      </w:pPr>
      <w:bookmarkStart w:id="31" w:name="ecological-function-1"/>
      <w:r>
        <w:t xml:space="preserve">Ecological Function</w:t>
      </w:r>
      <w:bookmarkEnd w:id="31"/>
    </w:p>
    <w:p>
      <w:pPr>
        <w:pStyle w:val="FirstParagraph"/>
      </w:pPr>
      <w:r>
        <w:rPr>
          <w:i/>
        </w:rPr>
        <w:t xml:space="preserve">Presbyteros</w:t>
      </w:r>
      <w:r>
        <w:t xml:space="preserve"> </w:t>
      </w:r>
      <w:r>
        <w:t xml:space="preserve">is inseparable from</w:t>
      </w:r>
      <w:r>
        <w:t xml:space="preserve"> </w:t>
      </w:r>
      <w:r>
        <w:rPr>
          <w:i/>
        </w:rPr>
        <w:t xml:space="preserve">episkopos</w:t>
      </w:r>
      <w:r>
        <w:t xml:space="preserve"> </w:t>
      </w:r>
      <w:r>
        <w:t xml:space="preserve">— see that entry for the fuller Strand A/B institutional argument, which this document does not repeat here rather than testing the same tension twice. What is distinctive to</w:t>
      </w:r>
      <w:r>
        <w:t xml:space="preserve"> </w:t>
      </w:r>
      <w:r>
        <w:rPr>
          <w:i/>
        </w:rPr>
        <w:t xml:space="preserve">presbyteros</w:t>
      </w:r>
      <w:r>
        <w:t xml:space="preserve"> </w:t>
      </w:r>
      <w:r>
        <w:t xml:space="preserve">itself is the Polycarp counter-evidence: it is this term, not</w:t>
      </w:r>
      <w:r>
        <w:t xml:space="preserve"> </w:t>
      </w:r>
      <w:r>
        <w:rPr>
          <w:i/>
        </w:rPr>
        <w:t xml:space="preserve">episkopos</w:t>
      </w:r>
      <w:r>
        <w:t xml:space="preserve">, that carries the clearest sign that Strand A’s monarchical program was not yet uniformly internalized even by the men Ignatius himself addressed as bishops.</w:t>
      </w:r>
    </w:p>
    <w:p>
      <w:r>
        <w:pict>
          <v:rect style="width:0;height:1.5pt" o:hralign="center" o:hrstd="t" o:hr="t"/>
        </w:pict>
      </w:r>
    </w:p>
    <w:p>
      <w:pPr>
        <w:pStyle w:val="Heading2"/>
      </w:pPr>
      <w:bookmarkStart w:id="32" w:name="distortion-risk-1"/>
      <w:r>
        <w:t xml:space="preserve">Distortion Risk</w:t>
      </w:r>
      <w:bookmarkEnd w:id="32"/>
    </w:p>
    <w:p>
      <w:pPr>
        <w:pStyle w:val="FirstParagraph"/>
      </w:pPr>
      <w:r>
        <w:rPr>
          <w:b/>
        </w:rPr>
        <w:t xml:space="preserve">Modern Hearing:</w:t>
      </w:r>
      <w:r>
        <w:t xml:space="preserve"> </w:t>
      </w:r>
      <w:r>
        <w:t xml:space="preserve">a modern reader hears</w:t>
      </w:r>
      <w:r>
        <w:t xml:space="preserve"> </w:t>
      </w:r>
      <w:r>
        <w:t xml:space="preserve">“</w:t>
      </w:r>
      <w:r>
        <w:t xml:space="preserve">elder</w:t>
      </w:r>
      <w:r>
        <w:t xml:space="preserve">”</w:t>
      </w:r>
      <w:r>
        <w:t xml:space="preserve"> </w:t>
      </w:r>
      <w:r>
        <w:t xml:space="preserve">or</w:t>
      </w:r>
      <w:r>
        <w:t xml:space="preserve"> </w:t>
      </w:r>
      <w:r>
        <w:t xml:space="preserve">“</w:t>
      </w:r>
      <w:r>
        <w:t xml:space="preserve">presbyter</w:t>
      </w:r>
      <w:r>
        <w:t xml:space="preserve">”</w:t>
      </w:r>
      <w:r>
        <w:t xml:space="preserve"> </w:t>
      </w:r>
      <w:r>
        <w:t xml:space="preserve">as a subordinate clergy rank beneath a bishop, assuming the later three-tier hierarchy (bishop-priest-deacon) was already the shape of things everywhere in this period.</w:t>
      </w:r>
    </w:p>
    <w:p>
      <w:pPr>
        <w:pStyle w:val="BodyText"/>
      </w:pPr>
      <w:r>
        <w:rPr>
          <w:b/>
        </w:rPr>
        <w:t xml:space="preserve">World Hearing:</w:t>
      </w:r>
      <w:r>
        <w:t xml:space="preserve"> </w:t>
      </w:r>
      <w:r>
        <w:t xml:space="preserve">in half this world’s own evidence,</w:t>
      </w:r>
      <w:r>
        <w:t xml:space="preserve"> </w:t>
      </w:r>
      <w:r>
        <w:t xml:space="preserve">“</w:t>
      </w:r>
      <w:r>
        <w:t xml:space="preserve">presbyter</w:t>
      </w:r>
      <w:r>
        <w:t xml:space="preserve">”</w:t>
      </w:r>
      <w:r>
        <w:t xml:space="preserve"> </w:t>
      </w:r>
      <w:r>
        <w:t xml:space="preserve">and</w:t>
      </w:r>
      <w:r>
        <w:t xml:space="preserve"> </w:t>
      </w:r>
      <w:r>
        <w:t xml:space="preserve">“</w:t>
      </w:r>
      <w:r>
        <w:t xml:space="preserve">bishop</w:t>
      </w:r>
      <w:r>
        <w:t xml:space="preserve">”</w:t>
      </w:r>
      <w:r>
        <w:t xml:space="preserve"> </w:t>
      </w:r>
      <w:r>
        <w:t xml:space="preserve">were simply the same office under two names, with no subordination implied at all.</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defines or understands the office of presbyter/elder.</w:t>
      </w:r>
    </w:p>
    <w:p>
      <w:r>
        <w:pict>
          <v:rect style="width:0;height:1.5pt" o:hralign="center" o:hrstd="t" o:hr="t"/>
        </w:pict>
      </w:r>
    </w:p>
    <w:p>
      <w:pPr>
        <w:pStyle w:val="Heading2"/>
      </w:pPr>
      <w:bookmarkStart w:id="33" w:name="key-sources-1"/>
      <w:r>
        <w:t xml:space="preserve">Key Sources</w:t>
      </w:r>
      <w:bookmarkEnd w:id="33"/>
    </w:p>
    <w:p>
      <w:pPr>
        <w:pStyle w:val="FirstParagraph"/>
      </w:pPr>
      <w:r>
        <w:t xml:space="preserve">1 Clement chs. 42, 44 (Rome, plural governing college); Hermas,</w:t>
      </w:r>
      <w:r>
        <w:t xml:space="preserve"> </w:t>
      </w:r>
      <w:r>
        <w:rPr>
          <w:i/>
        </w:rPr>
        <w:t xml:space="preserve">Vision</w:t>
      </w:r>
      <w:r>
        <w:t xml:space="preserve"> </w:t>
      </w:r>
      <w:r>
        <w:t xml:space="preserve">2.4.3; Ignatius’s letters (Strand A, subordinate presbyteral council); Polycarp’s own Letter to the Philippians (self-designation as</w:t>
      </w:r>
      <w:r>
        <w:t xml:space="preserve"> </w:t>
      </w:r>
      <w:r>
        <w:t xml:space="preserve">“</w:t>
      </w:r>
      <w:r>
        <w:t xml:space="preserve">one of the presbyters</w:t>
      </w:r>
      <w:r>
        <w:t xml:space="preserve">”</w:t>
      </w:r>
      <w:r>
        <w:t xml:space="preserve">).</w:t>
      </w:r>
    </w:p>
    <w:p>
      <w:r>
        <w:pict>
          <v:rect style="width:0;height:1.5pt" o:hralign="center" o:hrstd="t" o:hr="t"/>
        </w:pict>
      </w:r>
    </w:p>
    <w:p>
      <w:pPr>
        <w:pStyle w:val="Heading2"/>
      </w:pPr>
      <w:bookmarkStart w:id="34" w:name="ct-contest-type-1"/>
      <w:r>
        <w:t xml:space="preserve">CT Contest Type</w:t>
      </w:r>
      <w:bookmarkEnd w:id="34"/>
    </w:p>
    <w:p>
      <w:pPr>
        <w:pStyle w:val="FirstParagraph"/>
      </w:pPr>
      <w:r>
        <w:rPr>
          <w:b/>
        </w:rPr>
        <w:t xml:space="preserve">Meaning:</w:t>
      </w:r>
      <w:r>
        <w:t xml:space="preserve"> </w:t>
      </w:r>
      <w:r>
        <w:t xml:space="preserve">whether Polycarp’s self-designation as presbyter reflects genuine institutional humility within an already-secured monarchical system, or actual evidence that the monarchical</w:t>
      </w:r>
      <w:r>
        <w:t xml:space="preserve"> </w:t>
      </w:r>
      <w:r>
        <w:rPr>
          <w:i/>
        </w:rPr>
        <w:t xml:space="preserve">episkopos</w:t>
      </w:r>
      <w:r>
        <w:t xml:space="preserve"> </w:t>
      </w:r>
      <w:r>
        <w:t xml:space="preserve">program Ignatius promoted had not yet been adopted, even locally, by the very men Ignatius addressed as bishops.</w:t>
      </w:r>
      <w:r>
        <w:t xml:space="preserve"> </w:t>
      </w:r>
      <w:r>
        <w:t xml:space="preserve"># pahclex003_ekklesia</w:t>
      </w:r>
    </w:p>
    <w:p>
      <w:pPr>
        <w:pStyle w:val="Heading2"/>
      </w:pPr>
      <w:bookmarkStart w:id="35" w:name="retrieval-front-matter-2"/>
      <w:r>
        <w:t xml:space="preserve">Retrieval Front-Matter</w:t>
      </w:r>
      <w:bookmarkEnd w:id="35"/>
    </w:p>
    <w:p>
      <w:pPr>
        <w:pStyle w:val="SourceCode"/>
      </w:pPr>
      <w:r>
        <w:rPr>
          <w:rStyle w:val="VerbatimChar"/>
        </w:rPr>
        <w:t xml:space="preserve">Term:               ekklesia (ἐκκλησία)</w:t>
      </w:r>
      <w:r>
        <w:br/>
      </w:r>
      <w:r>
        <w:rPr>
          <w:rStyle w:val="VerbatimChar"/>
        </w:rPr>
        <w:t xml:space="preserve">World-Code:         pahc</w:t>
      </w:r>
      <w:r>
        <w:br/>
      </w:r>
      <w:r>
        <w:rPr>
          <w:rStyle w:val="VerbatimChar"/>
        </w:rPr>
        <w:t xml:space="preserve">Tier:               1</w:t>
      </w:r>
      <w:r>
        <w:br/>
      </w:r>
      <w:r>
        <w:rPr>
          <w:rStyle w:val="VerbatimChar"/>
        </w:rPr>
        <w:t xml:space="preserve">Tags:               SC, RT</w:t>
      </w:r>
      <w:r>
        <w:br/>
      </w:r>
      <w:r>
        <w:rPr>
          <w:rStyle w:val="VerbatimChar"/>
        </w:rPr>
        <w:t xml:space="preserve">Aliases:            assembly, church, congregation</w:t>
      </w:r>
      <w:r>
        <w:br/>
      </w:r>
      <w:r>
        <w:rPr>
          <w:rStyle w:val="VerbatimChar"/>
        </w:rPr>
        <w:t xml:space="preserve">Related-Terms:      episkopos, presbyteros, eucharistia</w:t>
      </w:r>
      <w:r>
        <w:br/>
      </w:r>
      <w:r>
        <w:rPr>
          <w:rStyle w:val="VerbatimChar"/>
        </w:rPr>
        <w:t xml:space="preserve">Retrieve-When:      participant uses "church" or "assembly" directly; participant asks</w:t>
      </w:r>
      <w:r>
        <w:br/>
      </w:r>
      <w:r>
        <w:rPr>
          <w:rStyle w:val="VerbatimChar"/>
        </w:rPr>
        <w:t xml:space="preserve">                    what this community called itself; conversation reaches topic of</w:t>
      </w:r>
      <w:r>
        <w:br/>
      </w:r>
      <w:r>
        <w:rPr>
          <w:rStyle w:val="VerbatimChar"/>
        </w:rPr>
        <w:t xml:space="preserve">                    belonging, membership, or the translocal network of communities.</w:t>
      </w:r>
      <w:r>
        <w:br/>
      </w:r>
      <w:r>
        <w:rPr>
          <w:rStyle w:val="VerbatimChar"/>
        </w:rPr>
        <w:t xml:space="preserve">Do-Not-Retrieve-When: the World Capsule Core has already addressed this term in the</w:t>
      </w:r>
      <w:r>
        <w:br/>
      </w:r>
      <w:r>
        <w:rPr>
          <w:rStyle w:val="VerbatimChar"/>
        </w:rPr>
        <w:t xml:space="preserve">                    current turn; participant is asking about a physical building</w:t>
      </w:r>
      <w:r>
        <w:br/>
      </w:r>
      <w:r>
        <w:rPr>
          <w:rStyle w:val="VerbatimChar"/>
        </w:rPr>
        <w:t xml:space="preserve">                    (this term does not primarily denote a structure in this period).</w:t>
      </w:r>
    </w:p>
    <w:p>
      <w:r>
        <w:pict>
          <v:rect style="width:0;height:1.5pt" o:hralign="center" o:hrstd="t" o:hr="t"/>
        </w:pict>
      </w:r>
    </w:p>
    <w:p>
      <w:pPr>
        <w:pStyle w:val="Heading2"/>
      </w:pPr>
      <w:bookmarkStart w:id="36" w:name="quick-meaning-2"/>
      <w:r>
        <w:t xml:space="preserve">Quick Meaning</w:t>
      </w:r>
      <w:bookmarkEnd w:id="36"/>
    </w:p>
    <w:p>
      <w:pPr>
        <w:pStyle w:val="FirstParagraph"/>
      </w:pPr>
      <w:r>
        <w:rPr>
          <w:i/>
        </w:rPr>
        <w:t xml:space="preserve">Ekklesia</w:t>
      </w:r>
      <w:r>
        <w:t xml:space="preserve"> </w:t>
      </w:r>
      <w:r>
        <w:t xml:space="preserve">is this community’s own word for itself — a gathered assembly, not a building, and not one gathering alone but a whole network of them bound together across cities.</w:t>
      </w:r>
    </w:p>
    <w:p>
      <w:r>
        <w:pict>
          <v:rect style="width:0;height:1.5pt" o:hralign="center" o:hrstd="t" o:hr="t"/>
        </w:pict>
      </w:r>
    </w:p>
    <w:p>
      <w:pPr>
        <w:pStyle w:val="Heading2"/>
      </w:pPr>
      <w:bookmarkStart w:id="37" w:name="world-meaning-2"/>
      <w:r>
        <w:t xml:space="preserve">World Meaning</w:t>
      </w:r>
      <w:bookmarkEnd w:id="37"/>
    </w:p>
    <w:p>
      <w:pPr>
        <w:pStyle w:val="FirstParagraph"/>
      </w:pPr>
      <w:r>
        <w:t xml:space="preserve">Every community that shows up in this world’s own letters reaches for this same word to describe the body it belongs to. When Rome’s community writes to Corinth, it opens by naming itself</w:t>
      </w:r>
      <w:r>
        <w:t xml:space="preserve"> </w:t>
      </w:r>
      <w:r>
        <w:t xml:space="preserve">“</w:t>
      </w:r>
      <w:r>
        <w:t xml:space="preserve">the church of God which sojourns at Rome</w:t>
      </w:r>
      <w:r>
        <w:t xml:space="preserve">”</w:t>
      </w:r>
      <w:r>
        <w:t xml:space="preserve"> </w:t>
      </w:r>
      <w:r>
        <w:t xml:space="preserve">writing</w:t>
      </w:r>
      <w:r>
        <w:t xml:space="preserve"> </w:t>
      </w:r>
      <w:r>
        <w:t xml:space="preserve">“</w:t>
      </w:r>
      <w:r>
        <w:t xml:space="preserve">to the church of God which sojourns at Corinth</w:t>
      </w:r>
      <w:r>
        <w:t xml:space="preserve">”</w:t>
      </w:r>
      <w:r>
        <w:t xml:space="preserve"> </w:t>
      </w:r>
      <w:r>
        <w:t xml:space="preserve">— the same word, the same self-understanding, on both ends of a letter crossing the sea. To belong to the</w:t>
      </w:r>
      <w:r>
        <w:t xml:space="preserve"> </w:t>
      </w:r>
      <w:r>
        <w:rPr>
          <w:i/>
        </w:rPr>
        <w:t xml:space="preserve">ekklesia</w:t>
      </w:r>
      <w:r>
        <w:t xml:space="preserve"> </w:t>
      </w:r>
      <w:r>
        <w:t xml:space="preserve">was to belong to something a member could feel was larger than the room they sat in: a letter arriving from another</w:t>
      </w:r>
      <w:r>
        <w:t xml:space="preserve"> </w:t>
      </w:r>
      <w:r>
        <w:rPr>
          <w:i/>
        </w:rPr>
        <w:t xml:space="preserve">ekklesia</w:t>
      </w:r>
      <w:r>
        <w:t xml:space="preserve"> </w:t>
      </w:r>
      <w:r>
        <w:t xml:space="preserve">was proof of that, not mere information, and proof that mattered every time it arrived.</w:t>
      </w:r>
    </w:p>
    <w:p>
      <w:pPr>
        <w:pStyle w:val="BodyText"/>
      </w:pPr>
      <w:r>
        <w:t xml:space="preserve">What the word itself did not settle was how any given</w:t>
      </w:r>
      <w:r>
        <w:t xml:space="preserve"> </w:t>
      </w:r>
      <w:r>
        <w:rPr>
          <w:i/>
        </w:rPr>
        <w:t xml:space="preserve">ekklesia</w:t>
      </w:r>
      <w:r>
        <w:t xml:space="preserve"> </w:t>
      </w:r>
      <w:r>
        <w:t xml:space="preserve">was to be governed — whether under a single overseer or a council of equals was a live, unresolved question this world answered two different ways in two different regions, without that disagreement disturbing the word</w:t>
      </w:r>
      <w:r>
        <w:t xml:space="preserve"> </w:t>
      </w:r>
      <w:r>
        <w:rPr>
          <w:i/>
        </w:rPr>
        <w:t xml:space="preserve">ekklesia</w:t>
      </w:r>
      <w:r>
        <w:t xml:space="preserve"> </w:t>
      </w:r>
      <w:r>
        <w:t xml:space="preserve">itself, which both regions used identically to name what they belonged to.</w:t>
      </w:r>
    </w:p>
    <w:p>
      <w:r>
        <w:pict>
          <v:rect style="width:0;height:1.5pt" o:hralign="center" o:hrstd="t" o:hr="t"/>
        </w:pict>
      </w:r>
    </w:p>
    <w:p>
      <w:pPr>
        <w:pStyle w:val="Heading2"/>
      </w:pPr>
      <w:bookmarkStart w:id="38" w:name="ecological-function-2"/>
      <w:r>
        <w:t xml:space="preserve">Ecological Function</w:t>
      </w:r>
      <w:bookmarkEnd w:id="38"/>
    </w:p>
    <w:p>
      <w:pPr>
        <w:pStyle w:val="FirstParagraph"/>
      </w:pPr>
      <w:r>
        <w:rPr>
          <w:i/>
        </w:rPr>
        <w:t xml:space="preserve">Ekklesia</w:t>
      </w:r>
      <w:r>
        <w:t xml:space="preserve"> </w:t>
      </w:r>
      <w:r>
        <w:t xml:space="preserve">is the base community-identity term every other lexicon entry in this world presupposes —</w:t>
      </w:r>
      <w:r>
        <w:t xml:space="preserve"> </w:t>
      </w:r>
      <w:r>
        <w:rPr>
          <w:i/>
        </w:rPr>
        <w:t xml:space="preserve">episkopos</w:t>
      </w:r>
      <w:r>
        <w:t xml:space="preserve">,</w:t>
      </w:r>
      <w:r>
        <w:t xml:space="preserve"> </w:t>
      </w:r>
      <w:r>
        <w:rPr>
          <w:i/>
        </w:rPr>
        <w:t xml:space="preserve">presbyteros</w:t>
      </w:r>
      <w:r>
        <w:t xml:space="preserve">, and</w:t>
      </w:r>
      <w:r>
        <w:t xml:space="preserve"> </w:t>
      </w:r>
      <w:r>
        <w:rPr>
          <w:i/>
        </w:rPr>
        <w:t xml:space="preserve">eucharistia</w:t>
      </w:r>
      <w:r>
        <w:t xml:space="preserve"> </w:t>
      </w:r>
      <w:r>
        <w:t xml:space="preserve">all describe how an</w:t>
      </w:r>
      <w:r>
        <w:t xml:space="preserve"> </w:t>
      </w:r>
      <w:r>
        <w:rPr>
          <w:i/>
        </w:rPr>
        <w:t xml:space="preserve">ekklesia</w:t>
      </w:r>
      <w:r>
        <w:t xml:space="preserve"> </w:t>
      </w:r>
      <w:r>
        <w:t xml:space="preserve">was led and how it worshiped, not alternatives to it. A participant who understands this term understands the basic unit this world’s entire vocabulary organizes around.</w:t>
      </w:r>
    </w:p>
    <w:p>
      <w:r>
        <w:pict>
          <v:rect style="width:0;height:1.5pt" o:hralign="center" o:hrstd="t" o:hr="t"/>
        </w:pict>
      </w:r>
    </w:p>
    <w:p>
      <w:pPr>
        <w:pStyle w:val="Heading2"/>
      </w:pPr>
      <w:bookmarkStart w:id="39" w:name="distortion-risk-2"/>
      <w:r>
        <w:t xml:space="preserve">Distortion Risk</w:t>
      </w:r>
      <w:bookmarkEnd w:id="39"/>
    </w:p>
    <w:p>
      <w:pPr>
        <w:pStyle w:val="FirstParagraph"/>
      </w:pPr>
      <w:r>
        <w:rPr>
          <w:b/>
        </w:rPr>
        <w:t xml:space="preserve">Modern Hearing:</w:t>
      </w:r>
      <w:r>
        <w:t xml:space="preserve"> </w:t>
      </w:r>
      <w:r>
        <w:t xml:space="preserve">a modern reader hears</w:t>
      </w:r>
      <w:r>
        <w:t xml:space="preserve"> </w:t>
      </w:r>
      <w:r>
        <w:t xml:space="preserve">“</w:t>
      </w:r>
      <w:r>
        <w:t xml:space="preserve">church</w:t>
      </w:r>
      <w:r>
        <w:t xml:space="preserve">”</w:t>
      </w:r>
      <w:r>
        <w:t xml:space="preserve"> </w:t>
      </w:r>
      <w:r>
        <w:t xml:space="preserve">and pictures either a building or a large, multi-site institution.</w:t>
      </w:r>
    </w:p>
    <w:p>
      <w:pPr>
        <w:pStyle w:val="BodyText"/>
      </w:pPr>
      <w:r>
        <w:rPr>
          <w:b/>
        </w:rPr>
        <w:t xml:space="preserve">World Hearing:</w:t>
      </w:r>
      <w:r>
        <w:t xml:space="preserve"> </w:t>
      </w:r>
      <w:r>
        <w:t xml:space="preserve">for this world, the word named a gathered body of people first — a single local assembly, one of many such assemblies bound together by letters and travel rather than by any shared building or central institution.</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defines or understands</w:t>
      </w:r>
      <w:r>
        <w:t xml:space="preserve"> </w:t>
      </w:r>
      <w:r>
        <w:t xml:space="preserve">“</w:t>
      </w:r>
      <w:r>
        <w:t xml:space="preserve">church.</w:t>
      </w:r>
      <w:r>
        <w:t xml:space="preserve">”</w:t>
      </w:r>
    </w:p>
    <w:p>
      <w:r>
        <w:pict>
          <v:rect style="width:0;height:1.5pt" o:hralign="center" o:hrstd="t" o:hr="t"/>
        </w:pict>
      </w:r>
    </w:p>
    <w:p>
      <w:pPr>
        <w:pStyle w:val="Heading2"/>
      </w:pPr>
      <w:bookmarkStart w:id="40" w:name="key-sources-2"/>
      <w:r>
        <w:t xml:space="preserve">Key Sources</w:t>
      </w:r>
      <w:bookmarkEnd w:id="40"/>
    </w:p>
    <w:p>
      <w:pPr>
        <w:pStyle w:val="FirstParagraph"/>
      </w:pPr>
      <w:r>
        <w:t xml:space="preserve">1 Clement’s own opening address; Ignatius’s letters (addressed to named local</w:t>
      </w:r>
      <w:r>
        <w:t xml:space="preserve"> </w:t>
      </w:r>
      <w:r>
        <w:rPr>
          <w:i/>
        </w:rPr>
        <w:t xml:space="preserve">ekklesiai</w:t>
      </w:r>
      <w:r>
        <w:t xml:space="preserve">); Polycarp’s Letter to the Philippians; the Didache (community self-reference throughout).</w:t>
      </w:r>
      <w:r>
        <w:t xml:space="preserve"> </w:t>
      </w:r>
      <w:r>
        <w:t xml:space="preserve"># pahclex004_eucharistia</w:t>
      </w:r>
    </w:p>
    <w:p>
      <w:pPr>
        <w:pStyle w:val="Heading2"/>
      </w:pPr>
      <w:bookmarkStart w:id="41" w:name="retrieval-front-matter-3"/>
      <w:r>
        <w:t xml:space="preserve">Retrieval Front-Matter</w:t>
      </w:r>
      <w:bookmarkEnd w:id="41"/>
    </w:p>
    <w:p>
      <w:pPr>
        <w:pStyle w:val="SourceCode"/>
      </w:pPr>
      <w:r>
        <w:rPr>
          <w:rStyle w:val="VerbatimChar"/>
        </w:rPr>
        <w:t xml:space="preserve">Term:               eucharistia (εὐχαριστία)</w:t>
      </w:r>
      <w:r>
        <w:br/>
      </w:r>
      <w:r>
        <w:rPr>
          <w:rStyle w:val="VerbatimChar"/>
        </w:rPr>
        <w:t xml:space="preserve">World-Code:         pahc</w:t>
      </w:r>
      <w:r>
        <w:br/>
      </w:r>
      <w:r>
        <w:rPr>
          <w:rStyle w:val="VerbatimChar"/>
        </w:rPr>
        <w:t xml:space="preserve">Tier:               1</w:t>
      </w:r>
      <w:r>
        <w:br/>
      </w:r>
      <w:r>
        <w:rPr>
          <w:rStyle w:val="VerbatimChar"/>
        </w:rPr>
        <w:t xml:space="preserve">Tags:               SC, TC, RT, PV, CT</w:t>
      </w:r>
      <w:r>
        <w:br/>
      </w:r>
      <w:r>
        <w:rPr>
          <w:rStyle w:val="VerbatimChar"/>
        </w:rPr>
        <w:t xml:space="preserve">Aliases:            eucharist, thanksgiving, the Lord's meal</w:t>
      </w:r>
      <w:r>
        <w:br/>
      </w:r>
      <w:r>
        <w:rPr>
          <w:rStyle w:val="VerbatimChar"/>
        </w:rPr>
        <w:t xml:space="preserve">Related-Terms:      episkopos, ekklesia, agape</w:t>
      </w:r>
      <w:r>
        <w:br/>
      </w:r>
      <w:r>
        <w:rPr>
          <w:rStyle w:val="VerbatimChar"/>
        </w:rPr>
        <w:t xml:space="preserve">Retrieve-When:      participant uses "eucharist" or "communion" directly; participant</w:t>
      </w:r>
      <w:r>
        <w:br/>
      </w:r>
      <w:r>
        <w:rPr>
          <w:rStyle w:val="VerbatimChar"/>
        </w:rPr>
        <w:t xml:space="preserve">                    asks what early Christian worship actually looked like; participant</w:t>
      </w:r>
      <w:r>
        <w:br/>
      </w:r>
      <w:r>
        <w:rPr>
          <w:rStyle w:val="VerbatimChar"/>
        </w:rPr>
        <w:t xml:space="preserve">                    asks whether there was one fixed form of the ritual; conversation</w:t>
      </w:r>
      <w:r>
        <w:br/>
      </w:r>
      <w:r>
        <w:rPr>
          <w:rStyle w:val="VerbatimChar"/>
        </w:rPr>
        <w:t xml:space="preserve">                    reaches topic of the shared meal, bread and cup, or Sunday gathering.</w:t>
      </w:r>
      <w:r>
        <w:br/>
      </w:r>
      <w:r>
        <w:rPr>
          <w:rStyle w:val="VerbatimChar"/>
        </w:rPr>
        <w:t xml:space="preserve">Do-Not-Retrieve-When: the World Capsule Core has already addressed this term in the</w:t>
      </w:r>
      <w:r>
        <w:br/>
      </w:r>
      <w:r>
        <w:rPr>
          <w:rStyle w:val="VerbatimChar"/>
        </w:rPr>
        <w:t xml:space="preserve">                    current turn; participant is asking about a much later, fully</w:t>
      </w:r>
      <w:r>
        <w:br/>
      </w:r>
      <w:r>
        <w:rPr>
          <w:rStyle w:val="VerbatimChar"/>
        </w:rPr>
        <w:t xml:space="preserve">                    developed liturgical Mass — this term describes an earlier and</w:t>
      </w:r>
      <w:r>
        <w:br/>
      </w:r>
      <w:r>
        <w:rPr>
          <w:rStyle w:val="VerbatimChar"/>
        </w:rPr>
        <w:t xml:space="preserve">                    more variable practice.</w:t>
      </w:r>
    </w:p>
    <w:p>
      <w:r>
        <w:pict>
          <v:rect style="width:0;height:1.5pt" o:hralign="center" o:hrstd="t" o:hr="t"/>
        </w:pict>
      </w:r>
    </w:p>
    <w:p>
      <w:pPr>
        <w:pStyle w:val="Heading2"/>
      </w:pPr>
      <w:bookmarkStart w:id="42" w:name="quick-meaning-3"/>
      <w:r>
        <w:t xml:space="preserve">Quick Meaning</w:t>
      </w:r>
      <w:bookmarkEnd w:id="42"/>
    </w:p>
    <w:p>
      <w:pPr>
        <w:pStyle w:val="FirstParagraph"/>
      </w:pPr>
      <w:r>
        <w:rPr>
          <w:i/>
        </w:rPr>
        <w:t xml:space="preserve">Eucharistia</w:t>
      </w:r>
      <w:r>
        <w:t xml:space="preserve"> </w:t>
      </w:r>
      <w:r>
        <w:t xml:space="preserve">—</w:t>
      </w:r>
      <w:r>
        <w:t xml:space="preserve"> </w:t>
      </w:r>
      <w:r>
        <w:t xml:space="preserve">“</w:t>
      </w:r>
      <w:r>
        <w:t xml:space="preserve">thanksgiving</w:t>
      </w:r>
      <w:r>
        <w:t xml:space="preserve">”</w:t>
      </w:r>
      <w:r>
        <w:t xml:space="preserve"> </w:t>
      </w:r>
      <w:r>
        <w:t xml:space="preserve">— names this community’s central shared rite, though its exact shape, and how tightly it was bound to the bishop’s own authority, varied by community.</w:t>
      </w:r>
    </w:p>
    <w:p>
      <w:r>
        <w:pict>
          <v:rect style="width:0;height:1.5pt" o:hralign="center" o:hrstd="t" o:hr="t"/>
        </w:pict>
      </w:r>
    </w:p>
    <w:p>
      <w:pPr>
        <w:pStyle w:val="Heading2"/>
      </w:pPr>
      <w:bookmarkStart w:id="43" w:name="world-meaning-3"/>
      <w:r>
        <w:t xml:space="preserve">World Meaning</w:t>
      </w:r>
      <w:bookmarkEnd w:id="43"/>
    </w:p>
    <w:p>
      <w:pPr>
        <w:pStyle w:val="FirstParagraph"/>
      </w:pPr>
      <w:r>
        <w:t xml:space="preserve">This rite did the heaviest work of any single practice in a member’s life. It was where a member returned, again and again, to be re-formed into the body they belonged to — and for the person actually living inside any one community, their own eucharist simply</w:t>
      </w:r>
      <w:r>
        <w:t xml:space="preserve"> </w:t>
      </w:r>
      <w:r>
        <w:rPr>
          <w:i/>
        </w:rPr>
        <w:t xml:space="preserve">was</w:t>
      </w:r>
      <w:r>
        <w:t xml:space="preserve"> </w:t>
      </w:r>
      <w:r>
        <w:t xml:space="preserve">“</w:t>
      </w:r>
      <w:r>
        <w:t xml:space="preserve">the</w:t>
      </w:r>
      <w:r>
        <w:t xml:space="preserve">”</w:t>
      </w:r>
      <w:r>
        <w:t xml:space="preserve"> </w:t>
      </w:r>
      <w:r>
        <w:t xml:space="preserve">eucharist, not one of several possible forms.</w:t>
      </w:r>
    </w:p>
    <w:p>
      <w:pPr>
        <w:pStyle w:val="BodyText"/>
      </w:pPr>
      <w:r>
        <w:t xml:space="preserve">In some communities, the shape of the rite was a fixed thanksgiving spoken over cup and then bread, with no accompanying story of institution — a member gave thanks for the life and knowledge made known through Jesus, and that was the whole of what was said and expected. In a community shaped by a bishop’s own urgent teaching, attending that bishop’s own eucharist and refusing any other were the same single act — an act of worship and an act of belonging at once, because</w:t>
      </w:r>
      <w:r>
        <w:t xml:space="preserve"> </w:t>
      </w:r>
      <w:r>
        <w:t xml:space="preserve">“</w:t>
      </w:r>
      <w:r>
        <w:t xml:space="preserve">one eucharist</w:t>
      </w:r>
      <w:r>
        <w:t xml:space="preserve">”</w:t>
      </w:r>
      <w:r>
        <w:t xml:space="preserve"> </w:t>
      </w:r>
      <w:r>
        <w:t xml:space="preserve">under</w:t>
      </w:r>
      <w:r>
        <w:t xml:space="preserve"> </w:t>
      </w:r>
      <w:r>
        <w:t xml:space="preserve">“</w:t>
      </w:r>
      <w:r>
        <w:t xml:space="preserve">one bishop</w:t>
      </w:r>
      <w:r>
        <w:t xml:space="preserve">”</w:t>
      </w:r>
      <w:r>
        <w:t xml:space="preserve"> </w:t>
      </w:r>
      <w:r>
        <w:t xml:space="preserve">was not two separate claims but one. And in the furthest-developed of these communities, the rite had already begun generating its own explanation of itself: an account of why the bread and cup, once thanksgiving had been spoken over them, were no longer common food at all, but were tied to the deepest claims this community made about its founder’s own flesh.</w:t>
      </w:r>
    </w:p>
    <w:p>
      <w:pPr>
        <w:pStyle w:val="BodyText"/>
      </w:pPr>
      <w:r>
        <w:t xml:space="preserve">A member moving between these communities would have experienced genuinely different rites, all called by the same name, none aware that the others existed in a different form.</w:t>
      </w:r>
    </w:p>
    <w:p>
      <w:r>
        <w:pict>
          <v:rect style="width:0;height:1.5pt" o:hralign="center" o:hrstd="t" o:hr="t"/>
        </w:pict>
      </w:r>
    </w:p>
    <w:p>
      <w:pPr>
        <w:pStyle w:val="Heading2"/>
      </w:pPr>
      <w:bookmarkStart w:id="44" w:name="ecological-function-3"/>
      <w:r>
        <w:t xml:space="preserve">Ecological Function</w:t>
      </w:r>
      <w:bookmarkEnd w:id="44"/>
    </w:p>
    <w:p>
      <w:pPr>
        <w:pStyle w:val="FirstParagraph"/>
      </w:pPr>
      <w:r>
        <w:rPr>
          <w:i/>
        </w:rPr>
        <w:t xml:space="preserve">Eucharistia</w:t>
      </w:r>
      <w:r>
        <w:t xml:space="preserve"> </w:t>
      </w:r>
      <w:r>
        <w:t xml:space="preserve">is bound directly to</w:t>
      </w:r>
      <w:r>
        <w:t xml:space="preserve"> </w:t>
      </w:r>
      <w:r>
        <w:rPr>
          <w:i/>
        </w:rPr>
        <w:t xml:space="preserve">episkopos</w:t>
      </w:r>
      <w:r>
        <w:t xml:space="preserve">: in at least one community, the validity of the rite depended explicitly on the bishop’s own authorization, meaning a participant who understands this term also understands why authority and worship were, in that community, a single question rather than two. It is the anchor practice of this world’s entire worship life, and the clearest point at which authority, boundary-drawing, and worship all meet in a single act.</w:t>
      </w:r>
    </w:p>
    <w:p>
      <w:r>
        <w:pict>
          <v:rect style="width:0;height:1.5pt" o:hralign="center" o:hrstd="t" o:hr="t"/>
        </w:pict>
      </w:r>
    </w:p>
    <w:p>
      <w:pPr>
        <w:pStyle w:val="Heading2"/>
      </w:pPr>
      <w:bookmarkStart w:id="45" w:name="distortion-risk-3"/>
      <w:r>
        <w:t xml:space="preserve">Distortion Risk</w:t>
      </w:r>
      <w:bookmarkEnd w:id="45"/>
    </w:p>
    <w:p>
      <w:pPr>
        <w:pStyle w:val="FirstParagraph"/>
      </w:pPr>
      <w:r>
        <w:rPr>
          <w:b/>
        </w:rPr>
        <w:t xml:space="preserve">Modern Hearing:</w:t>
      </w:r>
      <w:r>
        <w:t xml:space="preserve"> </w:t>
      </w:r>
      <w:r>
        <w:t xml:space="preserve">a modern reader assumes a single, stable, universally recognized rite —</w:t>
      </w:r>
      <w:r>
        <w:t xml:space="preserve"> </w:t>
      </w:r>
      <w:r>
        <w:t xml:space="preserve">“</w:t>
      </w:r>
      <w:r>
        <w:t xml:space="preserve">the eucharist</w:t>
      </w:r>
      <w:r>
        <w:t xml:space="preserve">”</w:t>
      </w:r>
      <w:r>
        <w:t xml:space="preserve"> </w:t>
      </w:r>
      <w:r>
        <w:t xml:space="preserve">as a fixed and uniform practice from the earliest period onward.</w:t>
      </w:r>
    </w:p>
    <w:p>
      <w:pPr>
        <w:pStyle w:val="BodyText"/>
      </w:pPr>
      <w:r>
        <w:rPr>
          <w:b/>
        </w:rPr>
        <w:t xml:space="preserve">World Hearing:</w:t>
      </w:r>
      <w:r>
        <w:t xml:space="preserve"> </w:t>
      </w:r>
      <w:r>
        <w:t xml:space="preserve">this world’s own participants each held their own community’s form as simply</w:t>
      </w:r>
      <w:r>
        <w:t xml:space="preserve"> </w:t>
      </w:r>
      <w:r>
        <w:rPr>
          <w:i/>
        </w:rPr>
        <w:t xml:space="preserve">the</w:t>
      </w:r>
      <w:r>
        <w:t xml:space="preserve"> </w:t>
      </w:r>
      <w:r>
        <w:t xml:space="preserve">rite, unaware that the same name covered real variation elsewhere — a fuller, more explained form in one place was not necessarily more representative of the whole, just better documented.</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practices or understands the eucharist/communion.</w:t>
      </w:r>
    </w:p>
    <w:p>
      <w:r>
        <w:pict>
          <v:rect style="width:0;height:1.5pt" o:hralign="center" o:hrstd="t" o:hr="t"/>
        </w:pict>
      </w:r>
    </w:p>
    <w:p>
      <w:pPr>
        <w:pStyle w:val="Heading2"/>
      </w:pPr>
      <w:bookmarkStart w:id="46" w:name="key-sources-3"/>
      <w:r>
        <w:t xml:space="preserve">Key Sources</w:t>
      </w:r>
      <w:bookmarkEnd w:id="46"/>
    </w:p>
    <w:p>
      <w:pPr>
        <w:pStyle w:val="FirstParagraph"/>
      </w:pPr>
      <w:r>
        <w:t xml:space="preserve">Didache 9–10 (thanksgiving-prayer sequence, cup before bread, no institution narrative); Ignatius,</w:t>
      </w:r>
      <w:r>
        <w:t xml:space="preserve"> </w:t>
      </w:r>
      <w:r>
        <w:rPr>
          <w:i/>
        </w:rPr>
        <w:t xml:space="preserve">Philadelphians</w:t>
      </w:r>
      <w:r>
        <w:t xml:space="preserve"> </w:t>
      </w:r>
      <w:r>
        <w:t xml:space="preserve">4 (the</w:t>
      </w:r>
      <w:r>
        <w:t xml:space="preserve"> </w:t>
      </w:r>
      <w:r>
        <w:t xml:space="preserve">“</w:t>
      </w:r>
      <w:r>
        <w:t xml:space="preserve">one eucharist</w:t>
      </w:r>
      <w:r>
        <w:t xml:space="preserve">”</w:t>
      </w:r>
      <w:r>
        <w:t xml:space="preserve"> </w:t>
      </w:r>
      <w:r>
        <w:t xml:space="preserve">instruction) and</w:t>
      </w:r>
      <w:r>
        <w:t xml:space="preserve"> </w:t>
      </w:r>
      <w:r>
        <w:rPr>
          <w:i/>
        </w:rPr>
        <w:t xml:space="preserve">Smyrnaeans</w:t>
      </w:r>
      <w:r>
        <w:t xml:space="preserve"> </w:t>
      </w:r>
      <w:r>
        <w:t xml:space="preserve">8 (bishop-validated eucharist, separately important, does not itself contain the</w:t>
      </w:r>
      <w:r>
        <w:t xml:space="preserve"> </w:t>
      </w:r>
      <w:r>
        <w:t xml:space="preserve">“</w:t>
      </w:r>
      <w:r>
        <w:t xml:space="preserve">one eucharist</w:t>
      </w:r>
      <w:r>
        <w:t xml:space="preserve">”</w:t>
      </w:r>
      <w:r>
        <w:t xml:space="preserve"> </w:t>
      </w:r>
      <w:r>
        <w:t xml:space="preserve">phrase); Justin,</w:t>
      </w:r>
      <w:r>
        <w:t xml:space="preserve"> </w:t>
      </w:r>
      <w:r>
        <w:rPr>
          <w:i/>
        </w:rPr>
        <w:t xml:space="preserve">First Apology</w:t>
      </w:r>
      <w:r>
        <w:t xml:space="preserve"> </w:t>
      </w:r>
      <w:r>
        <w:t xml:space="preserve">65–67 (fullest surviving account, distribution to the absent, explanatory theology of the elements).</w:t>
      </w:r>
    </w:p>
    <w:p>
      <w:pPr>
        <w:pStyle w:val="BodyText"/>
      </w:pPr>
      <w:r>
        <w:rPr>
          <w:b/>
        </w:rPr>
        <w:t xml:space="preserve">Note:</w:t>
      </w:r>
      <w:r>
        <w:t xml:space="preserve"> </w:t>
      </w:r>
      <w:r>
        <w:t xml:space="preserve">Justin’s account, despite being the fullest, should not be read as more representative simply because it is more explained — a live methodological caution this world’s own reconstruction carries throughout rather than resolves. See CT Contest Type below.</w:t>
      </w:r>
    </w:p>
    <w:p>
      <w:r>
        <w:pict>
          <v:rect style="width:0;height:1.5pt" o:hralign="center" o:hrstd="t" o:hr="t"/>
        </w:pict>
      </w:r>
    </w:p>
    <w:p>
      <w:pPr>
        <w:pStyle w:val="Heading2"/>
      </w:pPr>
      <w:bookmarkStart w:id="47" w:name="ct-contest-type-2"/>
      <w:r>
        <w:t xml:space="preserve">CT Contest Type</w:t>
      </w:r>
      <w:bookmarkEnd w:id="47"/>
    </w:p>
    <w:p>
      <w:pPr>
        <w:pStyle w:val="FirstParagraph"/>
      </w:pPr>
      <w:r>
        <w:rPr>
          <w:b/>
        </w:rPr>
        <w:t xml:space="preserve">Historical scope:</w:t>
      </w:r>
      <w:r>
        <w:t xml:space="preserve"> </w:t>
      </w:r>
      <w:r>
        <w:t xml:space="preserve">whether Justin’s fuller, more theologically explained account of the rite (First Apology 65–67) represents a genuinely wider, network-level development of eucharistic practice and theology, or reflects one community’s own particular elaboration that happened to survive in unusually full detail. This world’s own evidentiary base does not resolve which reading is correct.</w:t>
      </w:r>
      <w:r>
        <w:t xml:space="preserve"> </w:t>
      </w:r>
      <w:r>
        <w:t xml:space="preserve"># pahclex005_diakonos</w:t>
      </w:r>
    </w:p>
    <w:p>
      <w:pPr>
        <w:pStyle w:val="Heading2"/>
      </w:pPr>
      <w:bookmarkStart w:id="48" w:name="retrieval-front-matter-4"/>
      <w:r>
        <w:t xml:space="preserve">Retrieval Front-Matter</w:t>
      </w:r>
      <w:bookmarkEnd w:id="48"/>
    </w:p>
    <w:p>
      <w:pPr>
        <w:pStyle w:val="SourceCode"/>
      </w:pPr>
      <w:r>
        <w:rPr>
          <w:rStyle w:val="VerbatimChar"/>
        </w:rPr>
        <w:t xml:space="preserve">Term:               diakonos (διάκονος)</w:t>
      </w:r>
      <w:r>
        <w:br/>
      </w:r>
      <w:r>
        <w:rPr>
          <w:rStyle w:val="VerbatimChar"/>
        </w:rPr>
        <w:t xml:space="preserve">World-Code:         pahc</w:t>
      </w:r>
      <w:r>
        <w:br/>
      </w:r>
      <w:r>
        <w:rPr>
          <w:rStyle w:val="VerbatimChar"/>
        </w:rPr>
        <w:t xml:space="preserve">Tier:               2</w:t>
      </w:r>
      <w:r>
        <w:br/>
      </w:r>
      <w:r>
        <w:rPr>
          <w:rStyle w:val="VerbatimChar"/>
        </w:rPr>
        <w:t xml:space="preserve">Tags:               SC, RT, PV</w:t>
      </w:r>
      <w:r>
        <w:br/>
      </w:r>
      <w:r>
        <w:rPr>
          <w:rStyle w:val="VerbatimChar"/>
        </w:rPr>
        <w:t xml:space="preserve">Aliases:            deacon, servant, minister</w:t>
      </w:r>
      <w:r>
        <w:br/>
      </w:r>
      <w:r>
        <w:rPr>
          <w:rStyle w:val="VerbatimChar"/>
        </w:rPr>
        <w:t xml:space="preserve">Related-Terms:      episkopos, presbyteros, prophetes</w:t>
      </w:r>
      <w:r>
        <w:br/>
      </w:r>
      <w:r>
        <w:rPr>
          <w:rStyle w:val="VerbatimChar"/>
        </w:rPr>
        <w:t xml:space="preserve">Retrieve-When:      participant uses "deacon" directly; participant asks about</w:t>
      </w:r>
      <w:r>
        <w:br/>
      </w:r>
      <w:r>
        <w:rPr>
          <w:rStyle w:val="VerbatimChar"/>
        </w:rPr>
        <w:t xml:space="preserve">                    charitable distribution or who served the community's meal.</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49" w:name="quick-meaning-4"/>
      <w:r>
        <w:t xml:space="preserve">Quick Meaning</w:t>
      </w:r>
      <w:bookmarkEnd w:id="49"/>
    </w:p>
    <w:p>
      <w:pPr>
        <w:pStyle w:val="FirstParagraph"/>
      </w:pPr>
      <w:r>
        <w:t xml:space="preserve">A ministry office attested in every region of this world, though named as an explicit third tier of a fixed hierarchy only in some.</w:t>
      </w:r>
    </w:p>
    <w:p>
      <w:pPr>
        <w:pStyle w:val="Heading2"/>
      </w:pPr>
      <w:bookmarkStart w:id="50" w:name="world-meaning-4"/>
      <w:r>
        <w:t xml:space="preserve">World Meaning</w:t>
      </w:r>
      <w:bookmarkEnd w:id="50"/>
    </w:p>
    <w:p>
      <w:pPr>
        <w:pStyle w:val="FirstParagraph"/>
      </w:pPr>
      <w:r>
        <w:t xml:space="preserve">In the communities Ignatius addressed, deacons were named together with bishop and presbyters as a single three-part unit, in nearly every one of his letters. In Rome, deacons functioned too — Justin describes them distributing the eucharistic elements to those who could not be present — but without any accompanying statement that they formed a named third tier of a developed hierarchy the way Ignatius’s letters describe. The office itself was not confined to one region; being named as part of an explicit three-tier structure was.</w:t>
      </w:r>
    </w:p>
    <w:p>
      <w:pPr>
        <w:pStyle w:val="Heading2"/>
      </w:pPr>
      <w:bookmarkStart w:id="51" w:name="ecological-function-4"/>
      <w:r>
        <w:t xml:space="preserve">Ecological Function</w:t>
      </w:r>
      <w:bookmarkEnd w:id="51"/>
    </w:p>
    <w:p>
      <w:pPr>
        <w:pStyle w:val="FirstParagraph"/>
      </w:pPr>
      <w:r>
        <w:t xml:space="preserve">Completes the Strand A three-tier hierarchy alongside</w:t>
      </w:r>
      <w:r>
        <w:t xml:space="preserve"> </w:t>
      </w:r>
      <w:r>
        <w:rPr>
          <w:i/>
        </w:rPr>
        <w:t xml:space="preserve">episkopos</w:t>
      </w:r>
      <w:r>
        <w:t xml:space="preserve"> </w:t>
      </w:r>
      <w:r>
        <w:t xml:space="preserve">and</w:t>
      </w:r>
      <w:r>
        <w:t xml:space="preserve"> </w:t>
      </w:r>
      <w:r>
        <w:rPr>
          <w:i/>
        </w:rPr>
        <w:t xml:space="preserve">presbyteros</w:t>
      </w:r>
      <w:r>
        <w:t xml:space="preserve">; in Strand B, attests the same office performing a real function without the same structural framing.</w:t>
      </w:r>
    </w:p>
    <w:p>
      <w:pPr>
        <w:pStyle w:val="Heading2"/>
      </w:pPr>
      <w:bookmarkStart w:id="52" w:name="distortion-risk-4"/>
      <w:r>
        <w:t xml:space="preserve">Distortion Risk</w:t>
      </w:r>
      <w:bookmarkEnd w:id="52"/>
    </w:p>
    <w:p>
      <w:pPr>
        <w:pStyle w:val="FirstParagraph"/>
      </w:pPr>
      <w:r>
        <w:rPr>
          <w:b/>
        </w:rPr>
        <w:t xml:space="preserve">Modern Hearing:</w:t>
      </w:r>
      <w:r>
        <w:t xml:space="preserve"> </w:t>
      </w:r>
      <w:r>
        <w:t xml:space="preserve">assumes a settled, universally three-tiered clergy structure (bishop-priest-deacon) already in place everywhere.</w:t>
      </w:r>
      <w:r>
        <w:t xml:space="preserve"> </w:t>
      </w:r>
      <w:r>
        <w:rPr>
          <w:b/>
        </w:rPr>
        <w:t xml:space="preserve">World Hearing:</w:t>
      </w:r>
      <w:r>
        <w:t xml:space="preserve"> </w:t>
      </w:r>
      <w:r>
        <w:t xml:space="preserve">the office existed everywhere this evidence reaches, but being named as part of a fixed three-part hierarchy was a Strand A framing, not a universal one.</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defines or understands the office of deacon.</w:t>
      </w:r>
    </w:p>
    <w:p>
      <w:pPr>
        <w:pStyle w:val="Heading2"/>
      </w:pPr>
      <w:bookmarkStart w:id="53" w:name="key-sources-4"/>
      <w:r>
        <w:t xml:space="preserve">Key Sources</w:t>
      </w:r>
      <w:bookmarkEnd w:id="53"/>
    </w:p>
    <w:p>
      <w:pPr>
        <w:pStyle w:val="FirstParagraph"/>
      </w:pPr>
      <w:r>
        <w:t xml:space="preserve">Ignatius’s letters (threefold hierarchy, every genuine letter but</w:t>
      </w:r>
      <w:r>
        <w:t xml:space="preserve"> </w:t>
      </w:r>
      <w:r>
        <w:rPr>
          <w:i/>
        </w:rPr>
        <w:t xml:space="preserve">Romans</w:t>
      </w:r>
      <w:r>
        <w:t xml:space="preserve">); Justin,</w:t>
      </w:r>
      <w:r>
        <w:t xml:space="preserve"> </w:t>
      </w:r>
      <w:r>
        <w:rPr>
          <w:i/>
        </w:rPr>
        <w:t xml:space="preserve">First Apology</w:t>
      </w:r>
      <w:r>
        <w:t xml:space="preserve"> </w:t>
      </w:r>
      <w:r>
        <w:t xml:space="preserve">65–67 (distribution to the absent); Didache 15:1 (transitional instruction naming bishops and deacons together).</w:t>
      </w:r>
      <w:r>
        <w:t xml:space="preserve"> </w:t>
      </w:r>
      <w:r>
        <w:t xml:space="preserve"># pahclex006_presbyterion</w:t>
      </w:r>
    </w:p>
    <w:p>
      <w:pPr>
        <w:pStyle w:val="Heading2"/>
      </w:pPr>
      <w:bookmarkStart w:id="54" w:name="retrieval-front-matter-5"/>
      <w:r>
        <w:t xml:space="preserve">Retrieval Front-Matter</w:t>
      </w:r>
      <w:bookmarkEnd w:id="54"/>
    </w:p>
    <w:p>
      <w:pPr>
        <w:pStyle w:val="SourceCode"/>
      </w:pPr>
      <w:r>
        <w:rPr>
          <w:rStyle w:val="VerbatimChar"/>
        </w:rPr>
        <w:t xml:space="preserve">Term:               presbyterion (πρεσβυτέριον)</w:t>
      </w:r>
      <w:r>
        <w:br/>
      </w:r>
      <w:r>
        <w:rPr>
          <w:rStyle w:val="VerbatimChar"/>
        </w:rPr>
        <w:t xml:space="preserve">World-Code:         pahc</w:t>
      </w:r>
      <w:r>
        <w:br/>
      </w:r>
      <w:r>
        <w:rPr>
          <w:rStyle w:val="VerbatimChar"/>
        </w:rPr>
        <w:t xml:space="preserve">Tier:               2</w:t>
      </w:r>
      <w:r>
        <w:br/>
      </w:r>
      <w:r>
        <w:rPr>
          <w:rStyle w:val="VerbatimChar"/>
        </w:rPr>
        <w:t xml:space="preserve">Tags:               AS, TC, PV</w:t>
      </w:r>
      <w:r>
        <w:br/>
      </w:r>
      <w:r>
        <w:rPr>
          <w:rStyle w:val="VerbatimChar"/>
        </w:rPr>
        <w:t xml:space="preserve">Aliases:            the presbytery, the college of elders</w:t>
      </w:r>
      <w:r>
        <w:br/>
      </w:r>
      <w:r>
        <w:rPr>
          <w:rStyle w:val="VerbatimChar"/>
        </w:rPr>
        <w:t xml:space="preserve">Related-Terms:      episkopos, presbyteros</w:t>
      </w:r>
      <w:r>
        <w:br/>
      </w:r>
      <w:r>
        <w:rPr>
          <w:rStyle w:val="VerbatimChar"/>
        </w:rPr>
        <w:t xml:space="preserve">Retrieve-When:      participant asks about the body of elders around a bishop, or</w:t>
      </w:r>
      <w:r>
        <w:br/>
      </w:r>
      <w:r>
        <w:rPr>
          <w:rStyle w:val="VerbatimChar"/>
        </w:rPr>
        <w:t xml:space="preserve">                    about Ignatius's lyre image specifically.</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55" w:name="quick-meaning-5"/>
      <w:r>
        <w:t xml:space="preserve">Quick Meaning</w:t>
      </w:r>
      <w:bookmarkEnd w:id="55"/>
    </w:p>
    <w:p>
      <w:pPr>
        <w:pStyle w:val="FirstParagraph"/>
      </w:pPr>
      <w:r>
        <w:t xml:space="preserve">Ignatius’s own word for the presbyters considered together as one body, gathered around a single bishop.</w:t>
      </w:r>
    </w:p>
    <w:p>
      <w:pPr>
        <w:pStyle w:val="Heading2"/>
      </w:pPr>
      <w:bookmarkStart w:id="56" w:name="world-meaning-5"/>
      <w:r>
        <w:t xml:space="preserve">World Meaning</w:t>
      </w:r>
      <w:bookmarkEnd w:id="56"/>
    </w:p>
    <w:p>
      <w:pPr>
        <w:pStyle w:val="FirstParagraph"/>
      </w:pPr>
      <w:r>
        <w:t xml:space="preserve">This term names something Ignatius’s own letters take for granted: that a single overseer and a plural body of elders existed together, not as competing models but as one structure with two working parts. His own image for it was a lyre — the presbytery’s many voices tuned together like strings, sounding as one only because they were bound to a single instrument, the bishop. The term is worth holding apart from</w:t>
      </w:r>
      <w:r>
        <w:t xml:space="preserve"> </w:t>
      </w:r>
      <w:r>
        <w:rPr>
          <w:i/>
        </w:rPr>
        <w:t xml:space="preserve">presbyteros</w:t>
      </w:r>
      <w:r>
        <w:t xml:space="preserve"> </w:t>
      </w:r>
      <w:r>
        <w:t xml:space="preserve">alone because it names the corporate body as such, not merely its individual members.</w:t>
      </w:r>
    </w:p>
    <w:p>
      <w:pPr>
        <w:pStyle w:val="Heading2"/>
      </w:pPr>
      <w:bookmarkStart w:id="57" w:name="ecological-function-5"/>
      <w:r>
        <w:t xml:space="preserve">Ecological Function</w:t>
      </w:r>
      <w:bookmarkEnd w:id="57"/>
    </w:p>
    <w:p>
      <w:pPr>
        <w:pStyle w:val="FirstParagraph"/>
      </w:pPr>
      <w:r>
        <w:t xml:space="preserve">Names the corporate counterpart to</w:t>
      </w:r>
      <w:r>
        <w:t xml:space="preserve"> </w:t>
      </w:r>
      <w:r>
        <w:rPr>
          <w:i/>
        </w:rPr>
        <w:t xml:space="preserve">episkopos</w:t>
      </w:r>
      <w:r>
        <w:t xml:space="preserve">’s single office within Strand A’s own institutional picture; without it,</w:t>
      </w:r>
      <w:r>
        <w:t xml:space="preserve"> </w:t>
      </w:r>
      <w:r>
        <w:rPr>
          <w:i/>
        </w:rPr>
        <w:t xml:space="preserve">episkopos</w:t>
      </w:r>
      <w:r>
        <w:t xml:space="preserve"> </w:t>
      </w:r>
      <w:r>
        <w:t xml:space="preserve">and</w:t>
      </w:r>
      <w:r>
        <w:t xml:space="preserve"> </w:t>
      </w:r>
      <w:r>
        <w:rPr>
          <w:i/>
        </w:rPr>
        <w:t xml:space="preserve">presbyteros</w:t>
      </w:r>
      <w:r>
        <w:t xml:space="preserve"> </w:t>
      </w:r>
      <w:r>
        <w:t xml:space="preserve">would appear to compete rather than to function together as Ignatius’s own texts assume.</w:t>
      </w:r>
    </w:p>
    <w:p>
      <w:pPr>
        <w:pStyle w:val="Heading2"/>
      </w:pPr>
      <w:bookmarkStart w:id="58" w:name="distortion-risk-5"/>
      <w:r>
        <w:t xml:space="preserve">Distortion Risk</w:t>
      </w:r>
      <w:bookmarkEnd w:id="58"/>
    </w:p>
    <w:p>
      <w:pPr>
        <w:pStyle w:val="FirstParagraph"/>
      </w:pPr>
      <w:r>
        <w:rPr>
          <w:b/>
        </w:rPr>
        <w:t xml:space="preserve">Modern Hearing:</w:t>
      </w:r>
      <w:r>
        <w:t xml:space="preserve"> </w:t>
      </w:r>
      <w:r>
        <w:t xml:space="preserve">may be conflated with a later</w:t>
      </w:r>
      <w:r>
        <w:t xml:space="preserve"> </w:t>
      </w:r>
      <w:r>
        <w:t xml:space="preserve">“</w:t>
      </w:r>
      <w:r>
        <w:t xml:space="preserve">presbytery</w:t>
      </w:r>
      <w:r>
        <w:t xml:space="preserve">”</w:t>
      </w:r>
      <w:r>
        <w:t xml:space="preserve"> </w:t>
      </w:r>
      <w:r>
        <w:t xml:space="preserve">as an independent governing body without a bishop.</w:t>
      </w:r>
      <w:r>
        <w:t xml:space="preserve"> </w:t>
      </w:r>
      <w:r>
        <w:rPr>
          <w:b/>
        </w:rPr>
        <w:t xml:space="preserve">World Hearing:</w:t>
      </w:r>
      <w:r>
        <w:t xml:space="preserve"> </w:t>
      </w:r>
      <w:r>
        <w:t xml:space="preserve">in this world’s own usage, the term assumes rather than excludes a single presiding bishop.</w:t>
      </w:r>
    </w:p>
    <w:p>
      <w:pPr>
        <w:pStyle w:val="Heading2"/>
      </w:pPr>
      <w:bookmarkStart w:id="59" w:name="key-sources-5"/>
      <w:r>
        <w:t xml:space="preserve">Key Sources</w:t>
      </w:r>
      <w:bookmarkEnd w:id="59"/>
    </w:p>
    <w:p>
      <w:pPr>
        <w:pStyle w:val="FirstParagraph"/>
      </w:pPr>
      <w:r>
        <w:t xml:space="preserve">Ignatius’s letters (single-voice within this world’s Native evidentiary base).</w:t>
      </w:r>
      <w:r>
        <w:t xml:space="preserve"> </w:t>
      </w:r>
      <w:r>
        <w:t xml:space="preserve"># pahclex007_two-ways</w:t>
      </w:r>
    </w:p>
    <w:p>
      <w:pPr>
        <w:pStyle w:val="Heading2"/>
      </w:pPr>
      <w:bookmarkStart w:id="60" w:name="retrieval-front-matter-6"/>
      <w:r>
        <w:t xml:space="preserve">Retrieval Front-Matter</w:t>
      </w:r>
      <w:bookmarkEnd w:id="60"/>
    </w:p>
    <w:p>
      <w:pPr>
        <w:pStyle w:val="SourceCode"/>
      </w:pPr>
      <w:r>
        <w:rPr>
          <w:rStyle w:val="VerbatimChar"/>
        </w:rPr>
        <w:t xml:space="preserve">Term:               The Two Ways (Didache 1–6)</w:t>
      </w:r>
      <w:r>
        <w:br/>
      </w:r>
      <w:r>
        <w:rPr>
          <w:rStyle w:val="VerbatimChar"/>
        </w:rPr>
        <w:t xml:space="preserve">World-Code:         pahc</w:t>
      </w:r>
      <w:r>
        <w:br/>
      </w:r>
      <w:r>
        <w:rPr>
          <w:rStyle w:val="VerbatimChar"/>
        </w:rPr>
        <w:t xml:space="preserve">Tier:               2</w:t>
      </w:r>
      <w:r>
        <w:br/>
      </w:r>
      <w:r>
        <w:rPr>
          <w:rStyle w:val="VerbatimChar"/>
        </w:rPr>
        <w:t xml:space="preserve">Tags:               AS, PV</w:t>
      </w:r>
      <w:r>
        <w:br/>
      </w:r>
      <w:r>
        <w:rPr>
          <w:rStyle w:val="VerbatimChar"/>
        </w:rPr>
        <w:t xml:space="preserve">Aliases:            the way of life and the way of death, catechetical schema</w:t>
      </w:r>
      <w:r>
        <w:br/>
      </w:r>
      <w:r>
        <w:rPr>
          <w:rStyle w:val="VerbatimChar"/>
        </w:rPr>
        <w:t xml:space="preserve">Related-Terms:      baptisma</w:t>
      </w:r>
      <w:r>
        <w:br/>
      </w:r>
      <w:r>
        <w:rPr>
          <w:rStyle w:val="VerbatimChar"/>
        </w:rPr>
        <w:t xml:space="preserve">Retrieve-When:      participant asks how new members were instructed before baptism,</w:t>
      </w:r>
      <w:r>
        <w:br/>
      </w:r>
      <w:r>
        <w:rPr>
          <w:rStyle w:val="VerbatimChar"/>
        </w:rPr>
        <w:t xml:space="preserve">                    or about early Christian catechesis.</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61" w:name="quick-meaning-6"/>
      <w:r>
        <w:t xml:space="preserve">Quick Meaning</w:t>
      </w:r>
      <w:bookmarkEnd w:id="61"/>
    </w:p>
    <w:p>
      <w:pPr>
        <w:pStyle w:val="FirstParagraph"/>
      </w:pPr>
      <w:r>
        <w:t xml:space="preserve">A teaching schema — a</w:t>
      </w:r>
      <w:r>
        <w:t xml:space="preserve"> </w:t>
      </w:r>
      <w:r>
        <w:t xml:space="preserve">“</w:t>
      </w:r>
      <w:r>
        <w:t xml:space="preserve">way of life</w:t>
      </w:r>
      <w:r>
        <w:t xml:space="preserve">”</w:t>
      </w:r>
      <w:r>
        <w:t xml:space="preserve"> </w:t>
      </w:r>
      <w:r>
        <w:t xml:space="preserve">set against a</w:t>
      </w:r>
      <w:r>
        <w:t xml:space="preserve"> </w:t>
      </w:r>
      <w:r>
        <w:t xml:space="preserve">“</w:t>
      </w:r>
      <w:r>
        <w:t xml:space="preserve">way of death</w:t>
      </w:r>
      <w:r>
        <w:t xml:space="preserve">”</w:t>
      </w:r>
      <w:r>
        <w:t xml:space="preserve"> </w:t>
      </w:r>
      <w:r>
        <w:t xml:space="preserve">— used to instruct people before they were baptized.</w:t>
      </w:r>
    </w:p>
    <w:p>
      <w:pPr>
        <w:pStyle w:val="Heading2"/>
      </w:pPr>
      <w:bookmarkStart w:id="62" w:name="world-meaning-6"/>
      <w:r>
        <w:t xml:space="preserve">World Meaning</w:t>
      </w:r>
      <w:bookmarkEnd w:id="62"/>
    </w:p>
    <w:p>
      <w:pPr>
        <w:pStyle w:val="FirstParagraph"/>
      </w:pPr>
      <w:r>
        <w:t xml:space="preserve">Before the water, a person preparing for baptism was taught this material: two paths laid out against each other, one leading toward life and one toward death, with specific instructions attached to each. This was this community’s own way of preparing someone for the water — whether every community prepared its own new members the same way, no other voice from this world says.</w:t>
      </w:r>
    </w:p>
    <w:p>
      <w:pPr>
        <w:pStyle w:val="Heading2"/>
      </w:pPr>
      <w:bookmarkStart w:id="63" w:name="ecological-function-6"/>
      <w:r>
        <w:t xml:space="preserve">Ecological Function</w:t>
      </w:r>
      <w:bookmarkEnd w:id="63"/>
    </w:p>
    <w:p>
      <w:pPr>
        <w:pStyle w:val="FirstParagraph"/>
      </w:pPr>
      <w:r>
        <w:t xml:space="preserve">Directly precedes</w:t>
      </w:r>
      <w:r>
        <w:t xml:space="preserve"> </w:t>
      </w:r>
      <w:r>
        <w:rPr>
          <w:i/>
        </w:rPr>
        <w:t xml:space="preserve">baptisma</w:t>
      </w:r>
      <w:r>
        <w:t xml:space="preserve"> </w:t>
      </w:r>
      <w:r>
        <w:t xml:space="preserve">in this community’s own formation sequence — the schema was taught, and only then was the water itself administered.</w:t>
      </w:r>
    </w:p>
    <w:p>
      <w:pPr>
        <w:pStyle w:val="Heading2"/>
      </w:pPr>
      <w:bookmarkStart w:id="64" w:name="distortion-risk-6"/>
      <w:r>
        <w:t xml:space="preserve">Distortion Risk</w:t>
      </w:r>
      <w:bookmarkEnd w:id="64"/>
    </w:p>
    <w:p>
      <w:pPr>
        <w:pStyle w:val="FirstParagraph"/>
      </w:pPr>
      <w:r>
        <w:rPr>
          <w:b/>
        </w:rPr>
        <w:t xml:space="preserve">Modern Hearing:</w:t>
      </w:r>
      <w:r>
        <w:t xml:space="preserve"> </w:t>
      </w:r>
      <w:r>
        <w:t xml:space="preserve">may assume this was the universal, network-wide pre-baptismal instruction of the period.</w:t>
      </w:r>
      <w:r>
        <w:t xml:space="preserve"> </w:t>
      </w:r>
      <w:r>
        <w:rPr>
          <w:b/>
        </w:rPr>
        <w:t xml:space="preserve">World Hearing:</w:t>
      </w:r>
      <w:r>
        <w:t xml:space="preserve"> </w:t>
      </w:r>
      <w:r>
        <w:t xml:space="preserve">within this world’s own evidence, it is attested for one community only, and should not be generalized past that without further evidence.</w:t>
      </w:r>
    </w:p>
    <w:p>
      <w:pPr>
        <w:pStyle w:val="Heading2"/>
      </w:pPr>
      <w:bookmarkStart w:id="65" w:name="key-sources-6"/>
      <w:r>
        <w:t xml:space="preserve">Key Sources</w:t>
      </w:r>
      <w:bookmarkEnd w:id="65"/>
    </w:p>
    <w:p>
      <w:pPr>
        <w:pStyle w:val="FirstParagraph"/>
      </w:pPr>
      <w:r>
        <w:t xml:space="preserve">Didache chs. 1–6 (single-source within this world’s Native evidentiary base).</w:t>
      </w:r>
      <w:r>
        <w:t xml:space="preserve"> </w:t>
      </w:r>
      <w:r>
        <w:t xml:space="preserve"># pahclex008_prophetes</w:t>
      </w:r>
    </w:p>
    <w:p>
      <w:pPr>
        <w:pStyle w:val="Heading2"/>
      </w:pPr>
      <w:bookmarkStart w:id="66" w:name="retrieval-front-matter-7"/>
      <w:r>
        <w:t xml:space="preserve">Retrieval Front-Matter</w:t>
      </w:r>
      <w:bookmarkEnd w:id="66"/>
    </w:p>
    <w:p>
      <w:pPr>
        <w:pStyle w:val="SourceCode"/>
      </w:pPr>
      <w:r>
        <w:rPr>
          <w:rStyle w:val="VerbatimChar"/>
        </w:rPr>
        <w:t xml:space="preserve">Term:               prophetes (προφήτης)</w:t>
      </w:r>
      <w:r>
        <w:br/>
      </w:r>
      <w:r>
        <w:rPr>
          <w:rStyle w:val="VerbatimChar"/>
        </w:rPr>
        <w:t xml:space="preserve">World-Code:         pahc</w:t>
      </w:r>
      <w:r>
        <w:br/>
      </w:r>
      <w:r>
        <w:rPr>
          <w:rStyle w:val="VerbatimChar"/>
        </w:rPr>
        <w:t xml:space="preserve">Tier:               2</w:t>
      </w:r>
      <w:r>
        <w:br/>
      </w:r>
      <w:r>
        <w:rPr>
          <w:rStyle w:val="VerbatimChar"/>
        </w:rPr>
        <w:t xml:space="preserve">Tags:               SC, PV</w:t>
      </w:r>
      <w:r>
        <w:br/>
      </w:r>
      <w:r>
        <w:rPr>
          <w:rStyle w:val="VerbatimChar"/>
        </w:rPr>
        <w:t xml:space="preserve">Aliases:            prophet, itinerant prophet</w:t>
      </w:r>
      <w:r>
        <w:br/>
      </w:r>
      <w:r>
        <w:rPr>
          <w:rStyle w:val="VerbatimChar"/>
        </w:rPr>
        <w:t xml:space="preserve">Related-Terms:      episkopos, diakonos</w:t>
      </w:r>
      <w:r>
        <w:br/>
      </w:r>
      <w:r>
        <w:rPr>
          <w:rStyle w:val="VerbatimChar"/>
        </w:rPr>
        <w:t xml:space="preserve">Retrieve-When:      participant asks about traveling teachers or how a community</w:t>
      </w:r>
      <w:r>
        <w:br/>
      </w:r>
      <w:r>
        <w:rPr>
          <w:rStyle w:val="VerbatimChar"/>
        </w:rPr>
        <w:t xml:space="preserve">                    told a true prophet from a false one.</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67" w:name="quick-meaning-7"/>
      <w:r>
        <w:t xml:space="preserve">Quick Meaning</w:t>
      </w:r>
      <w:bookmarkEnd w:id="67"/>
    </w:p>
    <w:p>
      <w:pPr>
        <w:pStyle w:val="FirstParagraph"/>
      </w:pPr>
      <w:r>
        <w:t xml:space="preserve">A traveling, charismatic minister this community was instructed to test carefully — and, over time, to supplement with locally-appointed leaders instead.</w:t>
      </w:r>
    </w:p>
    <w:p>
      <w:pPr>
        <w:pStyle w:val="Heading2"/>
      </w:pPr>
      <w:bookmarkStart w:id="68" w:name="world-meaning-7"/>
      <w:r>
        <w:t xml:space="preserve">World Meaning</w:t>
      </w:r>
      <w:bookmarkEnd w:id="68"/>
    </w:p>
    <w:p>
      <w:pPr>
        <w:pStyle w:val="FirstParagraph"/>
      </w:pPr>
      <w:r>
        <w:t xml:space="preserve">Before local bishops and deacons were the ordinary shape of leadership, a community might be visited by a prophet — someone claiming to speak with unusual authority, moving from town to town. This community’s own instructional material gives specific, practical tests for telling a genuine prophet from an opportunist: how long he stays, what he asks for, whether his own life matches his teaching. The same material then instructs the community to begin appointing its own bishops and deacons, treating them as men who deserve the same honor prophets and teachers had held — a community still in the middle of that shift, not one that had already left the older way fully behind.</w:t>
      </w:r>
    </w:p>
    <w:p>
      <w:pPr>
        <w:pStyle w:val="Heading2"/>
      </w:pPr>
      <w:bookmarkStart w:id="69" w:name="ecological-function-7"/>
      <w:r>
        <w:t xml:space="preserve">Ecological Function</w:t>
      </w:r>
      <w:bookmarkEnd w:id="69"/>
    </w:p>
    <w:p>
      <w:pPr>
        <w:pStyle w:val="FirstParagraph"/>
      </w:pPr>
      <w:r>
        <w:t xml:space="preserve">Names the ministry pattern local office (</w:t>
      </w:r>
      <w:r>
        <w:rPr>
          <w:i/>
        </w:rPr>
        <w:t xml:space="preserve">episkopos</w:t>
      </w:r>
      <w:r>
        <w:t xml:space="preserve">,</w:t>
      </w:r>
      <w:r>
        <w:t xml:space="preserve"> </w:t>
      </w:r>
      <w:r>
        <w:rPr>
          <w:i/>
        </w:rPr>
        <w:t xml:space="preserve">diakonos</w:t>
      </w:r>
      <w:r>
        <w:t xml:space="preserve">) was actively supplementing, not replacing all at once — understanding this term is what makes Didache 15:1’s own transitional instruction intelligible.</w:t>
      </w:r>
    </w:p>
    <w:p>
      <w:pPr>
        <w:pStyle w:val="Heading2"/>
      </w:pPr>
      <w:bookmarkStart w:id="70" w:name="distortion-risk-7"/>
      <w:r>
        <w:t xml:space="preserve">Distortion Risk</w:t>
      </w:r>
      <w:bookmarkEnd w:id="70"/>
    </w:p>
    <w:p>
      <w:pPr>
        <w:pStyle w:val="FirstParagraph"/>
      </w:pPr>
      <w:r>
        <w:rPr>
          <w:b/>
        </w:rPr>
        <w:t xml:space="preserve">Modern Hearing:</w:t>
      </w:r>
      <w:r>
        <w:t xml:space="preserve"> </w:t>
      </w:r>
      <w:r>
        <w:t xml:space="preserve">may assume settled local office was already the norm everywhere by this period, with itinerant prophets a marginal exception.</w:t>
      </w:r>
      <w:r>
        <w:t xml:space="preserve"> </w:t>
      </w:r>
      <w:r>
        <w:rPr>
          <w:b/>
        </w:rPr>
        <w:t xml:space="preserve">World Hearing:</w:t>
      </w:r>
      <w:r>
        <w:t xml:space="preserve"> </w:t>
      </w:r>
      <w:r>
        <w:t xml:space="preserve">within this community’s own evidence, itinerant ministry was a live, recent, still-present alternative that local office was only beginning to supplement.</w:t>
      </w:r>
    </w:p>
    <w:p>
      <w:pPr>
        <w:pStyle w:val="Heading2"/>
      </w:pPr>
      <w:bookmarkStart w:id="71" w:name="key-sources-7"/>
      <w:r>
        <w:t xml:space="preserve">Key Sources</w:t>
      </w:r>
      <w:bookmarkEnd w:id="71"/>
    </w:p>
    <w:p>
      <w:pPr>
        <w:pStyle w:val="FirstParagraph"/>
      </w:pPr>
      <w:r>
        <w:t xml:space="preserve">Didache chs. 11–13 (tests for genuine versus false prophets), 15:1 (transition to local office) — single-source within this world’s Native evidentiary base.</w:t>
      </w:r>
      <w:r>
        <w:t xml:space="preserve"> </w:t>
      </w:r>
      <w:r>
        <w:t xml:space="preserve"># pahclex009_ministrae</w:t>
      </w:r>
    </w:p>
    <w:p>
      <w:pPr>
        <w:pStyle w:val="Heading2"/>
      </w:pPr>
      <w:bookmarkStart w:id="72" w:name="retrieval-front-matter-8"/>
      <w:r>
        <w:t xml:space="preserve">Retrieval Front-Matter</w:t>
      </w:r>
      <w:bookmarkEnd w:id="72"/>
    </w:p>
    <w:p>
      <w:pPr>
        <w:pStyle w:val="SourceCode"/>
      </w:pPr>
      <w:r>
        <w:rPr>
          <w:rStyle w:val="VerbatimChar"/>
        </w:rPr>
        <w:t xml:space="preserve">Term:               ministrae (Latin)</w:t>
      </w:r>
      <w:r>
        <w:br/>
      </w:r>
      <w:r>
        <w:rPr>
          <w:rStyle w:val="VerbatimChar"/>
        </w:rPr>
        <w:t xml:space="preserve">World-Code:         pahc</w:t>
      </w:r>
      <w:r>
        <w:br/>
      </w:r>
      <w:r>
        <w:rPr>
          <w:rStyle w:val="VerbatimChar"/>
        </w:rPr>
        <w:t xml:space="preserve">Tier:               2</w:t>
      </w:r>
      <w:r>
        <w:br/>
      </w:r>
      <w:r>
        <w:rPr>
          <w:rStyle w:val="VerbatimChar"/>
        </w:rPr>
        <w:t xml:space="preserve">Tags:               AS, DR</w:t>
      </w:r>
      <w:r>
        <w:br/>
      </w:r>
      <w:r>
        <w:rPr>
          <w:rStyle w:val="VerbatimChar"/>
        </w:rPr>
        <w:t xml:space="preserve">Aliases:            female ministers (Pliny's term)</w:t>
      </w:r>
      <w:r>
        <w:br/>
      </w:r>
      <w:r>
        <w:rPr>
          <w:rStyle w:val="VerbatimChar"/>
        </w:rPr>
        <w:t xml:space="preserve">Related-Terms:      hetaeria, pertinacia</w:t>
      </w:r>
      <w:r>
        <w:br/>
      </w:r>
      <w:r>
        <w:rPr>
          <w:rStyle w:val="VerbatimChar"/>
        </w:rPr>
        <w:t xml:space="preserve">Retrieve-When:      participant asks about women's roles, about Pliny's letter</w:t>
      </w:r>
      <w:r>
        <w:br/>
      </w:r>
      <w:r>
        <w:rPr>
          <w:rStyle w:val="VerbatimChar"/>
        </w:rPr>
        <w:t xml:space="preserve">                    specifically, or uses the word "deaconess."</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73" w:name="quick-meaning-8"/>
      <w:r>
        <w:t xml:space="preserve">Quick Meaning</w:t>
      </w:r>
      <w:bookmarkEnd w:id="73"/>
    </w:p>
    <w:p>
      <w:pPr>
        <w:pStyle w:val="FirstParagraph"/>
      </w:pPr>
      <w:r>
        <w:t xml:space="preserve">The Latin label a Roman governor gave to two enslaved women he tortured for testimony about this community — not this world’s own self-description, and not a formal office.</w:t>
      </w:r>
    </w:p>
    <w:p>
      <w:pPr>
        <w:pStyle w:val="Heading2"/>
      </w:pPr>
      <w:bookmarkStart w:id="74" w:name="world-meaning-8"/>
      <w:r>
        <w:t xml:space="preserve">World Meaning</w:t>
      </w:r>
      <w:bookmarkEnd w:id="74"/>
    </w:p>
    <w:p>
      <w:pPr>
        <w:pStyle w:val="FirstParagraph"/>
      </w:pPr>
      <w:r>
        <w:t xml:space="preserve">This term does not come from inside the community at all. It is Pliny’s own word, in his letter to the emperor Trajan, for two enslaved women he identifies as holding some functional role in the community he was investigating in Bithynia-Pontus — information he extracted from them under torture, a method ancient jurists themselves distrusted. The women themselves are unnamed and otherwise voiceless in the entire surviving record; this term is the only trace of them that exists.</w:t>
      </w:r>
    </w:p>
    <w:p>
      <w:pPr>
        <w:pStyle w:val="Heading2"/>
      </w:pPr>
      <w:bookmarkStart w:id="75" w:name="ecological-function-8"/>
      <w:r>
        <w:t xml:space="preserve">Ecological Function</w:t>
      </w:r>
      <w:bookmarkEnd w:id="75"/>
    </w:p>
    <w:p>
      <w:pPr>
        <w:pStyle w:val="FirstParagraph"/>
      </w:pPr>
      <w:r>
        <w:t xml:space="preserve">Directly tied to</w:t>
      </w:r>
      <w:r>
        <w:t xml:space="preserve"> </w:t>
      </w:r>
      <w:r>
        <w:rPr>
          <w:i/>
        </w:rPr>
        <w:t xml:space="preserve">pertinacia</w:t>
      </w:r>
      <w:r>
        <w:t xml:space="preserve"> </w:t>
      </w:r>
      <w:r>
        <w:t xml:space="preserve">and</w:t>
      </w:r>
      <w:r>
        <w:t xml:space="preserve"> </w:t>
      </w:r>
      <w:r>
        <w:rPr>
          <w:i/>
        </w:rPr>
        <w:t xml:space="preserve">hetaeria</w:t>
      </w:r>
      <w:r>
        <w:t xml:space="preserve"> </w:t>
      </w:r>
      <w:r>
        <w:t xml:space="preserve">— all three terms come from the same single outside witness (Pliny) and the same investigative episode, and together they are this world’s clearest evidence of what state pressure actually looked like from the outside.</w:t>
      </w:r>
    </w:p>
    <w:p>
      <w:pPr>
        <w:pStyle w:val="Heading2"/>
      </w:pPr>
      <w:bookmarkStart w:id="76" w:name="distortion-risk-8"/>
      <w:r>
        <w:t xml:space="preserve">Distortion Risk</w:t>
      </w:r>
      <w:bookmarkEnd w:id="76"/>
    </w:p>
    <w:p>
      <w:pPr>
        <w:pStyle w:val="FirstParagraph"/>
      </w:pPr>
      <w:r>
        <w:rPr>
          <w:b/>
        </w:rPr>
        <w:t xml:space="preserve">Modern Hearing:</w:t>
      </w:r>
      <w:r>
        <w:t xml:space="preserve"> </w:t>
      </w:r>
      <w:r>
        <w:t xml:space="preserve">this term is very easily and very wrongly translated or associated with</w:t>
      </w:r>
      <w:r>
        <w:t xml:space="preserve"> </w:t>
      </w:r>
      <w:r>
        <w:t xml:space="preserve">“</w:t>
      </w:r>
      <w:r>
        <w:t xml:space="preserve">deaconess,</w:t>
      </w:r>
      <w:r>
        <w:t xml:space="preserve">”</w:t>
      </w:r>
      <w:r>
        <w:t xml:space="preserve"> </w:t>
      </w:r>
      <w:r>
        <w:t xml:space="preserve">a later formal office.</w:t>
      </w:r>
      <w:r>
        <w:t xml:space="preserve"> </w:t>
      </w:r>
      <w:r>
        <w:rPr>
          <w:b/>
        </w:rPr>
        <w:t xml:space="preserve">World Hearing:</w:t>
      </w:r>
      <w:r>
        <w:t xml:space="preserve"> </w:t>
      </w:r>
      <w:r>
        <w:t xml:space="preserve">no 1st–2nd century inscription from this world’s own regions names a woman deacon, and the</w:t>
      </w:r>
      <w:r>
        <w:t xml:space="preserve"> </w:t>
      </w:r>
      <w:r>
        <w:t xml:space="preserve">“</w:t>
      </w:r>
      <w:r>
        <w:t xml:space="preserve">deaconess</w:t>
      </w:r>
      <w:r>
        <w:t xml:space="preserve">”</w:t>
      </w:r>
      <w:r>
        <w:t xml:space="preserve"> </w:t>
      </w:r>
      <w:r>
        <w:t xml:space="preserve">title sometimes attached to Antioch specifically traces to a much later, spurious text, not to Ignatius’s own authentic letters. Conflating the two would misread this term entirely.</w:t>
      </w:r>
    </w:p>
    <w:p>
      <w:pPr>
        <w:pStyle w:val="Heading2"/>
      </w:pPr>
      <w:bookmarkStart w:id="77" w:name="key-sources-8"/>
      <w:r>
        <w:t xml:space="preserve">Key Sources</w:t>
      </w:r>
      <w:bookmarkEnd w:id="77"/>
    </w:p>
    <w:p>
      <w:pPr>
        <w:pStyle w:val="FirstParagraph"/>
      </w:pPr>
      <w:r>
        <w:t xml:space="preserve">Pliny,</w:t>
      </w:r>
      <w:r>
        <w:t xml:space="preserve"> </w:t>
      </w:r>
      <w:r>
        <w:rPr>
          <w:i/>
        </w:rPr>
        <w:t xml:space="preserve">Letters</w:t>
      </w:r>
      <w:r>
        <w:t xml:space="preserve"> </w:t>
      </w:r>
      <w:r>
        <w:t xml:space="preserve">10.96 (the sole source for this term within this world’s Native evidentiary base — maximal single-witness dependency).</w:t>
      </w:r>
      <w:r>
        <w:t xml:space="preserve"> </w:t>
      </w:r>
      <w:r>
        <w:t xml:space="preserve"># pahclex010_agape-label</w:t>
      </w:r>
    </w:p>
    <w:p>
      <w:pPr>
        <w:pStyle w:val="Heading2"/>
      </w:pPr>
      <w:bookmarkStart w:id="78" w:name="retrieval-front-matter-9"/>
      <w:r>
        <w:t xml:space="preserve">Retrieval Front-Matter</w:t>
      </w:r>
      <w:bookmarkEnd w:id="78"/>
    </w:p>
    <w:p>
      <w:pPr>
        <w:pStyle w:val="SourceCode"/>
      </w:pPr>
      <w:r>
        <w:rPr>
          <w:rStyle w:val="VerbatimChar"/>
        </w:rPr>
        <w:t xml:space="preserve">Term:               "agape" as a proposed label (ἀγάπη)</w:t>
      </w:r>
      <w:r>
        <w:br/>
      </w:r>
      <w:r>
        <w:rPr>
          <w:rStyle w:val="VerbatimChar"/>
        </w:rPr>
        <w:t xml:space="preserve">World-Code:         pahc</w:t>
      </w:r>
      <w:r>
        <w:br/>
      </w:r>
      <w:r>
        <w:rPr>
          <w:rStyle w:val="VerbatimChar"/>
        </w:rPr>
        <w:t xml:space="preserve">Tier:               2</w:t>
      </w:r>
      <w:r>
        <w:br/>
      </w:r>
      <w:r>
        <w:rPr>
          <w:rStyle w:val="VerbatimChar"/>
        </w:rPr>
        <w:t xml:space="preserve">Tags:               SC, DR, RT, CT</w:t>
      </w:r>
      <w:r>
        <w:br/>
      </w:r>
      <w:r>
        <w:rPr>
          <w:rStyle w:val="VerbatimChar"/>
        </w:rPr>
        <w:t xml:space="preserve">Aliases:            love-feast, agape meal</w:t>
      </w:r>
      <w:r>
        <w:br/>
      </w:r>
      <w:r>
        <w:rPr>
          <w:rStyle w:val="VerbatimChar"/>
        </w:rPr>
        <w:t xml:space="preserve">Related-Terms:      eucharistia, hetaeria</w:t>
      </w:r>
      <w:r>
        <w:br/>
      </w:r>
      <w:r>
        <w:rPr>
          <w:rStyle w:val="VerbatimChar"/>
        </w:rPr>
        <w:t xml:space="preserve">Retrieve-When:      participant asks about a second, separate meal alongside the</w:t>
      </w:r>
      <w:r>
        <w:br/>
      </w:r>
      <w:r>
        <w:rPr>
          <w:rStyle w:val="VerbatimChar"/>
        </w:rPr>
        <w:t xml:space="preserve">                    eucharist, or uses the term "agape meal" or "love-feast."</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79" w:name="quick-meaning-9"/>
      <w:r>
        <w:t xml:space="preserve">Quick Meaning</w:t>
      </w:r>
      <w:bookmarkEnd w:id="79"/>
    </w:p>
    <w:p>
      <w:pPr>
        <w:pStyle w:val="FirstParagraph"/>
      </w:pPr>
      <w:r>
        <w:t xml:space="preserve">A term this community’s own leaders used for a shared meal requiring the bishop’s own approval — but whether that meal is the same second gathering one outside witness separately describes remains unsettled.</w:t>
      </w:r>
    </w:p>
    <w:p>
      <w:pPr>
        <w:pStyle w:val="Heading2"/>
      </w:pPr>
      <w:bookmarkStart w:id="80" w:name="world-meaning-9"/>
      <w:r>
        <w:t xml:space="preserve">World Meaning</w:t>
      </w:r>
      <w:bookmarkEnd w:id="80"/>
    </w:p>
    <w:p>
      <w:pPr>
        <w:pStyle w:val="FirstParagraph"/>
      </w:pPr>
      <w:r>
        <w:rPr>
          <w:b/>
        </w:rPr>
        <w:t xml:space="preserve">Corrected this revision — see this chunk’s own Key Sources and CT Contest Type below for what changed and why.</w:t>
      </w:r>
    </w:p>
    <w:p>
      <w:pPr>
        <w:pStyle w:val="BodyText"/>
      </w:pPr>
      <w:r>
        <w:t xml:space="preserve">In the letters a condemned bishop sent to the churches of Asia Minor, nothing was to be done without the bishop’s own word — not baptism, not the eucharist, and not a love-feast either; wherever the bishop himself was, there the people were to be also, and whatever he approved was what pleased God. A member hearing this instruction would have understood the love-feast as one more gathering needing the bishop’s own say-so, spoken of in the same breath as the community’s central meal, not as anything requiring separate explanation.</w:t>
      </w:r>
    </w:p>
    <w:p>
      <w:pPr>
        <w:pStyle w:val="BodyText"/>
      </w:pPr>
      <w:r>
        <w:t xml:space="preserve">A Roman governor investigating a different community, writing in Latin and using no special term at all, separately reported that its members had stopped a second, ordinary reassembly for a meal, in compliance with an imperial ban on unauthorized associations. Whether that reported meal was the very gathering the bishop’s own letter calls a love-feast, a different community’s version of the same practice, or something else again, no single voice — inside the community or outside it — resolves. A member who somehow heard both accounts would have found a shared word without a settled answer to what, exactly, it named everywhere it was used.</w:t>
      </w:r>
    </w:p>
    <w:p>
      <w:pPr>
        <w:pStyle w:val="Heading2"/>
      </w:pPr>
      <w:bookmarkStart w:id="81" w:name="ecological-function-9"/>
      <w:r>
        <w:t xml:space="preserve">Ecological Function</w:t>
      </w:r>
      <w:bookmarkEnd w:id="81"/>
    </w:p>
    <w:p>
      <w:pPr>
        <w:pStyle w:val="FirstParagraph"/>
      </w:pPr>
      <w:r>
        <w:t xml:space="preserve">Directly tied to</w:t>
      </w:r>
      <w:r>
        <w:t xml:space="preserve"> </w:t>
      </w:r>
      <w:r>
        <w:rPr>
          <w:i/>
        </w:rPr>
        <w:t xml:space="preserve">eucharistia</w:t>
      </w:r>
      <w:r>
        <w:t xml:space="preserve"> </w:t>
      </w:r>
      <w:r>
        <w:t xml:space="preserve">(is this the same rite as the bishop’s own eucharist, described differently, or a genuinely separate meal?) and to</w:t>
      </w:r>
      <w:r>
        <w:t xml:space="preserve"> </w:t>
      </w:r>
      <w:r>
        <w:rPr>
          <w:i/>
        </w:rPr>
        <w:t xml:space="preserve">hetaeria</w:t>
      </w:r>
      <w:r>
        <w:t xml:space="preserve"> </w:t>
      </w:r>
      <w:r>
        <w:t xml:space="preserve">(the outside witness’s report ties this meal’s cessation to compliance with the same ban that outlawed unauthorized associations). A participant who understands this term also understands that a real, named communal meal existed requiring the bishop’s own authorization — a fact independent of, and settled prior to, the separate question of whether it is the same meal the outside witness describes.</w:t>
      </w:r>
    </w:p>
    <w:p>
      <w:pPr>
        <w:pStyle w:val="Heading2"/>
      </w:pPr>
      <w:bookmarkStart w:id="82" w:name="distortion-risk-9"/>
      <w:r>
        <w:t xml:space="preserve">Distortion Risk</w:t>
      </w:r>
      <w:bookmarkEnd w:id="82"/>
    </w:p>
    <w:p>
      <w:pPr>
        <w:pStyle w:val="FirstParagraph"/>
      </w:pPr>
      <w:r>
        <w:rPr>
          <w:b/>
        </w:rPr>
        <w:t xml:space="preserve">Modern Hearing:</w:t>
      </w:r>
      <w:r>
        <w:t xml:space="preserve"> </w:t>
      </w:r>
      <w:r>
        <w:t xml:space="preserve">the label</w:t>
      </w:r>
      <w:r>
        <w:t xml:space="preserve"> </w:t>
      </w:r>
      <w:r>
        <w:t xml:space="preserve">“</w:t>
      </w:r>
      <w:r>
        <w:t xml:space="preserve">agape meal</w:t>
      </w:r>
      <w:r>
        <w:t xml:space="preserve">”</w:t>
      </w:r>
      <w:r>
        <w:t xml:space="preserve"> </w:t>
      </w:r>
      <w:r>
        <w:t xml:space="preserve">is often assumed either to be a purely modern scholarly invention retrofitted onto an ancient silence, or, in the opposite direction, treated as a single, uniform, well-documented ancient rite practiced identically everywhere.</w:t>
      </w:r>
    </w:p>
    <w:p>
      <w:pPr>
        <w:pStyle w:val="BodyText"/>
      </w:pPr>
      <w:r>
        <w:rPr>
          <w:b/>
        </w:rPr>
        <w:t xml:space="preserve">World Hearing:</w:t>
      </w:r>
      <w:r>
        <w:t xml:space="preserve"> </w:t>
      </w:r>
      <w:r>
        <w:t xml:space="preserve">the term itself was in genuine, unremarkable use by at least one inside voice for a real communal meal requiring the bishop’s own approval — it is not a modern invention. But whether that meal is the same one a wholly separate outside report describes stopping is not settled by any single ancient source, and no voice — inside or outside — ties the two accounts together.</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 including the Moravian Lovefeast, or love-feast observances in Methodist and some Baptist/Anabaptist communities — currently practices or understands a</w:t>
      </w:r>
      <w:r>
        <w:t xml:space="preserve"> </w:t>
      </w:r>
      <w:r>
        <w:t xml:space="preserve">“</w:t>
      </w:r>
      <w:r>
        <w:t xml:space="preserve">love-feast.</w:t>
      </w:r>
      <w:r>
        <w:t xml:space="preserve">”</w:t>
      </w:r>
    </w:p>
    <w:p>
      <w:pPr>
        <w:pStyle w:val="Heading2"/>
      </w:pPr>
      <w:bookmarkStart w:id="83" w:name="key-sources-9"/>
      <w:r>
        <w:t xml:space="preserve">Key Sources</w:t>
      </w:r>
      <w:bookmarkEnd w:id="83"/>
    </w:p>
    <w:p>
      <w:pPr>
        <w:pStyle w:val="FirstParagraph"/>
      </w:pPr>
      <w:r>
        <w:t xml:space="preserve">Ignatius,</w:t>
      </w:r>
      <w:r>
        <w:t xml:space="preserve"> </w:t>
      </w:r>
      <w:r>
        <w:rPr>
          <w:i/>
        </w:rPr>
        <w:t xml:space="preserve">Letter to the Smyrnaeans</w:t>
      </w:r>
      <w:r>
        <w:t xml:space="preserve"> </w:t>
      </w:r>
      <w:r>
        <w:t xml:space="preserve">8 (bishop-authorization requirement extending to baptism, the eucharist, and a love-feast — ἀγάπην ποιεῖν in the Greek; verified against the Roberts-Donaldson/ANF translation).</w:t>
      </w:r>
      <w:r>
        <w:t xml:space="preserve"> </w:t>
      </w:r>
      <w:r>
        <w:rPr>
          <w:b/>
        </w:rPr>
        <w:t xml:space="preserve">Corrected this revision:</w:t>
      </w:r>
      <w:r>
        <w:t xml:space="preserve"> </w:t>
      </w:r>
      <w:r>
        <w:t xml:space="preserve">an earlier draft of this entry cited only Pliny,</w:t>
      </w:r>
      <w:r>
        <w:t xml:space="preserve"> </w:t>
      </w:r>
      <w:r>
        <w:rPr>
          <w:i/>
        </w:rPr>
        <w:t xml:space="preserve">Letters</w:t>
      </w:r>
      <w:r>
        <w:t xml:space="preserve"> </w:t>
      </w:r>
      <w:r>
        <w:t xml:space="preserve">10.96 and stated that</w:t>
      </w:r>
      <w:r>
        <w:t xml:space="preserve"> </w:t>
      </w:r>
      <w:r>
        <w:t xml:space="preserve">“</w:t>
      </w:r>
      <w:r>
        <w:t xml:space="preserve">the</w:t>
      </w:r>
      <w:r>
        <w:t xml:space="preserve"> </w:t>
      </w:r>
      <w:r>
        <w:t xml:space="preserve">‘</w:t>
      </w:r>
      <w:r>
        <w:t xml:space="preserve">agape</w:t>
      </w:r>
      <w:r>
        <w:t xml:space="preserve">’</w:t>
      </w:r>
      <w:r>
        <w:t xml:space="preserve"> </w:t>
      </w:r>
      <w:r>
        <w:t xml:space="preserve">label is not primary-source-anchored</w:t>
      </w:r>
      <w:r>
        <w:t xml:space="preserve">”</w:t>
      </w:r>
      <w:r>
        <w:t xml:space="preserve"> </w:t>
      </w:r>
      <w:r>
        <w:t xml:space="preserve">— this was false. Ignatius’s own letter, already cited elsewhere in this world’s lexicon for a different clause in the same chapter (see</w:t>
      </w:r>
      <w:r>
        <w:t xml:space="preserve"> </w:t>
      </w:r>
      <w:r>
        <w:rPr>
          <w:i/>
        </w:rPr>
        <w:t xml:space="preserve">eucharistia</w:t>
      </w:r>
      <w:r>
        <w:t xml:space="preserve">’s and</w:t>
      </w:r>
      <w:r>
        <w:t xml:space="preserve"> </w:t>
      </w:r>
      <w:r>
        <w:rPr>
          <w:i/>
        </w:rPr>
        <w:t xml:space="preserve">diakonos</w:t>
      </w:r>
      <w:r>
        <w:t xml:space="preserve">’s own Key Sources), uses this exact term for a real communal practice. Pliny,</w:t>
      </w:r>
      <w:r>
        <w:t xml:space="preserve"> </w:t>
      </w:r>
      <w:r>
        <w:rPr>
          <w:i/>
        </w:rPr>
        <w:t xml:space="preserve">Letters</w:t>
      </w:r>
      <w:r>
        <w:t xml:space="preserve"> </w:t>
      </w:r>
      <w:r>
        <w:t xml:space="preserve">10.96 (the separate, second-meal description this label is also proposed for — using no equivalent term at all) remains a source for the still-open cross-identification question.</w:t>
      </w:r>
    </w:p>
    <w:p>
      <w:pPr>
        <w:pStyle w:val="Heading2"/>
      </w:pPr>
      <w:bookmarkStart w:id="84" w:name="ct-contest-type-3"/>
      <w:r>
        <w:t xml:space="preserve">CT Contest Type</w:t>
      </w:r>
      <w:bookmarkEnd w:id="84"/>
    </w:p>
    <w:p>
      <w:pPr>
        <w:pStyle w:val="FirstParagraph"/>
      </w:pPr>
      <w:r>
        <w:rPr>
          <w:b/>
        </w:rPr>
        <w:t xml:space="preserve">Historical scope:</w:t>
      </w:r>
      <w:r>
        <w:t xml:space="preserve"> </w:t>
      </w:r>
      <w:r>
        <w:rPr>
          <w:b/>
        </w:rPr>
        <w:t xml:space="preserve">corrected this revision</w:t>
      </w:r>
      <w:r>
        <w:t xml:space="preserve"> </w:t>
      </w:r>
      <w:r>
        <w:t xml:space="preserve">— the contest is no longer whether</w:t>
      </w:r>
      <w:r>
        <w:t xml:space="preserve"> </w:t>
      </w:r>
      <w:r>
        <w:t xml:space="preserve">“</w:t>
      </w:r>
      <w:r>
        <w:t xml:space="preserve">agape</w:t>
      </w:r>
      <w:r>
        <w:t xml:space="preserve">”</w:t>
      </w:r>
      <w:r>
        <w:t xml:space="preserve"> </w:t>
      </w:r>
      <w:r>
        <w:t xml:space="preserve">is a primary-source-anchored term in this world at all; it is, via Ignatius’s own usage. The live, unresolved contest is narrower: whether the practice Ignatius names by this term is the same practice, a related practice in a different community, or an unconnected one from the second meal Pliny’s outside report describes. This document does not adopt any of the three candidate readings as settled.</w:t>
      </w:r>
      <w:r>
        <w:t xml:space="preserve"> </w:t>
      </w:r>
      <w:r>
        <w:t xml:space="preserve"># pahclex011_baptisma</w:t>
      </w:r>
    </w:p>
    <w:p>
      <w:pPr>
        <w:pStyle w:val="Heading2"/>
      </w:pPr>
      <w:bookmarkStart w:id="85" w:name="retrieval-front-matter-10"/>
      <w:r>
        <w:t xml:space="preserve">Retrieval Front-Matter</w:t>
      </w:r>
      <w:bookmarkEnd w:id="85"/>
    </w:p>
    <w:p>
      <w:pPr>
        <w:pStyle w:val="SourceCode"/>
      </w:pPr>
      <w:r>
        <w:rPr>
          <w:rStyle w:val="VerbatimChar"/>
        </w:rPr>
        <w:t xml:space="preserve">Term:               baptisma (βάπτισμα)</w:t>
      </w:r>
      <w:r>
        <w:br/>
      </w:r>
      <w:r>
        <w:rPr>
          <w:rStyle w:val="VerbatimChar"/>
        </w:rPr>
        <w:t xml:space="preserve">World-Code:         pahc</w:t>
      </w:r>
      <w:r>
        <w:br/>
      </w:r>
      <w:r>
        <w:rPr>
          <w:rStyle w:val="VerbatimChar"/>
        </w:rPr>
        <w:t xml:space="preserve">Tier:               2</w:t>
      </w:r>
      <w:r>
        <w:br/>
      </w:r>
      <w:r>
        <w:rPr>
          <w:rStyle w:val="VerbatimChar"/>
        </w:rPr>
        <w:t xml:space="preserve">Tags:               SC, RT, PV</w:t>
      </w:r>
      <w:r>
        <w:br/>
      </w:r>
      <w:r>
        <w:rPr>
          <w:rStyle w:val="VerbatimChar"/>
        </w:rPr>
        <w:t xml:space="preserve">Aliases:            baptism</w:t>
      </w:r>
      <w:r>
        <w:br/>
      </w:r>
      <w:r>
        <w:rPr>
          <w:rStyle w:val="VerbatimChar"/>
        </w:rPr>
        <w:t xml:space="preserve">Related-Terms:      Two Ways</w:t>
      </w:r>
      <w:r>
        <w:br/>
      </w:r>
      <w:r>
        <w:rPr>
          <w:rStyle w:val="VerbatimChar"/>
        </w:rPr>
        <w:t xml:space="preserve">Retrieve-When:      participant uses "baptism" directly; participant asks how someone</w:t>
      </w:r>
      <w:r>
        <w:br/>
      </w:r>
      <w:r>
        <w:rPr>
          <w:rStyle w:val="VerbatimChar"/>
        </w:rPr>
        <w:t xml:space="preserve">                    joined this community.</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86" w:name="quick-meaning-10"/>
      <w:r>
        <w:t xml:space="preserve">Quick Meaning</w:t>
      </w:r>
      <w:bookmarkEnd w:id="86"/>
    </w:p>
    <w:p>
      <w:pPr>
        <w:pStyle w:val="FirstParagraph"/>
      </w:pPr>
      <w:r>
        <w:t xml:space="preserve">The initiatory washing rite marking entry into the community — administered, in this world’s clearest evidence, after specific instruction and fasting.</w:t>
      </w:r>
    </w:p>
    <w:p>
      <w:pPr>
        <w:pStyle w:val="Heading2"/>
      </w:pPr>
      <w:bookmarkStart w:id="87" w:name="world-meaning-10"/>
      <w:r>
        <w:t xml:space="preserve">World Meaning</w:t>
      </w:r>
      <w:bookmarkEnd w:id="87"/>
    </w:p>
    <w:p>
      <w:pPr>
        <w:pStyle w:val="FirstParagraph"/>
      </w:pPr>
      <w:r>
        <w:t xml:space="preserve">In this community, baptism followed the Two Ways instruction, and came with its own preferred conditions: running water first, then cold still water, then warm water, then pouring over the head three times if nothing better was possible — a descending sequence of acceptable fallbacks, not one rigid requirement. The rite was performed</w:t>
      </w:r>
      <w:r>
        <w:t xml:space="preserve"> </w:t>
      </w:r>
      <w:r>
        <w:t xml:space="preserve">“</w:t>
      </w:r>
      <w:r>
        <w:t xml:space="preserve">in the name of the Father and of the Son and of the Holy Spirit,</w:t>
      </w:r>
      <w:r>
        <w:t xml:space="preserve">”</w:t>
      </w:r>
      <w:r>
        <w:t xml:space="preserve"> </w:t>
      </w:r>
      <w:r>
        <w:t xml:space="preserve">and both the one baptizing and the one being baptized were expected to fast beforehand, along with anyone else able to join them.</w:t>
      </w:r>
    </w:p>
    <w:p>
      <w:pPr>
        <w:pStyle w:val="BodyText"/>
      </w:pPr>
      <w:r>
        <w:t xml:space="preserve">A member of the Roman assemblies, a generation or two later, knew baptism in a related but independently-described form: instruction and persuasion first, then communal prayer and fasting, then water invoked under a fuller naming —</w:t>
      </w:r>
      <w:r>
        <w:t xml:space="preserve"> </w:t>
      </w:r>
      <w:r>
        <w:t xml:space="preserve">“</w:t>
      </w:r>
      <w:r>
        <w:t xml:space="preserve">God the Father and Lord of the universe… our Saviour Jesus Christ… the Holy Spirit</w:t>
      </w:r>
      <w:r>
        <w:t xml:space="preserve">”</w:t>
      </w:r>
      <w:r>
        <w:t xml:space="preserve"> </w:t>
      </w:r>
      <w:r>
        <w:t xml:space="preserve">— with the rite itself carrying its own name, illumination, and leading directly into that member’s first share of the community’s own meal. A member of the Antioch/Asia Minor churches, in the same period as the community that produced this account, knew baptism as something that belonged to the bishop’s own oversight, alongside the shared meal — not a household matter or a wandering teacher’s own prerogative.</w:t>
      </w:r>
    </w:p>
    <w:p>
      <w:pPr>
        <w:pStyle w:val="Heading2"/>
      </w:pPr>
      <w:bookmarkStart w:id="88" w:name="ecological-function-10"/>
      <w:r>
        <w:t xml:space="preserve">Ecological Function</w:t>
      </w:r>
      <w:bookmarkEnd w:id="88"/>
    </w:p>
    <w:p>
      <w:pPr>
        <w:pStyle w:val="FirstParagraph"/>
      </w:pPr>
      <w:r>
        <w:t xml:space="preserve">Follows directly from the Two Ways instruction in this community’s own formation sequence. Rome’s own baptismal practice (Justin) is now independently attested and broadly compatible in basic shape — water, a threefold divine naming, pre-baptismal fasting, baptism as the gate to the shared meal — though described in its own register rather than matching this community’s account word for word. Antioch/Asia Minor’s practice (Ignatius) is confirmed to have existed and mattered enough to require the bishop’s own sanction, but nothing in that evidence describes the rite’s actual mechanics; it should not be read as corroborating this community’s specific procedural sequence.</w:t>
      </w:r>
    </w:p>
    <w:p>
      <w:pPr>
        <w:pStyle w:val="Heading2"/>
      </w:pPr>
      <w:bookmarkStart w:id="89" w:name="distortion-risk-10"/>
      <w:r>
        <w:t xml:space="preserve">Distortion Risk</w:t>
      </w:r>
      <w:bookmarkEnd w:id="89"/>
    </w:p>
    <w:p>
      <w:pPr>
        <w:pStyle w:val="FirstParagraph"/>
      </w:pPr>
      <w:r>
        <w:rPr>
          <w:b/>
        </w:rPr>
        <w:t xml:space="preserve">Modern Hearing:</w:t>
      </w:r>
      <w:r>
        <w:t xml:space="preserve"> </w:t>
      </w:r>
      <w:r>
        <w:t xml:space="preserve">may assume a single, standardized baptismal practice across all of this world’s communities.</w:t>
      </w:r>
      <w:r>
        <w:t xml:space="preserve"> </w:t>
      </w:r>
      <w:r>
        <w:rPr>
          <w:b/>
        </w:rPr>
        <w:t xml:space="preserve">World Hearing:</w:t>
      </w:r>
      <w:r>
        <w:t xml:space="preserve"> </w:t>
      </w:r>
      <w:r>
        <w:t xml:space="preserve">the specific procedural sequence described here (water-type preference order, threefold pouring as fallback) is attested for this community only; Rome’s own account (Justin) shares the same basic shape but is not identical in wording or detail, and Antioch/Asia Minor’s evidence (Ignatius) confirms only that the practice existed and was bishop-gatekept, saying nothing about its mechanics. Holding these three accounts apart, rather than blending them into one composite rite, is this document’s own deliberate choice.</w:t>
      </w:r>
    </w:p>
    <w:p>
      <w:pPr>
        <w:pStyle w:val="BodyText"/>
      </w:pPr>
      <w:r>
        <w:rPr>
          <w:b/>
        </w:rPr>
        <w:t xml:space="preserve">Living Tradition note:</w:t>
      </w:r>
      <w:r>
        <w:t xml:space="preserve"> </w:t>
      </w:r>
      <w:r>
        <w:t xml:space="preserve">this entry describes this world’s own historical formation ecology (c.70–200 CE) and makes no claim about how any present-day tradition currently practices or understands baptism.</w:t>
      </w:r>
    </w:p>
    <w:p>
      <w:pPr>
        <w:pStyle w:val="Heading2"/>
      </w:pPr>
      <w:bookmarkStart w:id="90" w:name="key-sources-10"/>
      <w:r>
        <w:t xml:space="preserve">Key Sources</w:t>
      </w:r>
      <w:bookmarkEnd w:id="90"/>
    </w:p>
    <w:p>
      <w:pPr>
        <w:pStyle w:val="FirstParagraph"/>
      </w:pPr>
      <w:r>
        <w:t xml:space="preserve">Didache ch. 7 (this community’s own detailed procedural account — the fullest in this world’s evidentiary base). Justin Martyr,</w:t>
      </w:r>
      <w:r>
        <w:t xml:space="preserve"> </w:t>
      </w:r>
      <w:r>
        <w:rPr>
          <w:i/>
        </w:rPr>
        <w:t xml:space="preserve">First Apology</w:t>
      </w:r>
      <w:r>
        <w:t xml:space="preserve"> </w:t>
      </w:r>
      <w:r>
        <w:t xml:space="preserve">61, 65–66 (Rome/Strand B — an independent, comparably detailed procedural account, added at Step 9’s Validation &amp; Testing pass 2026-07-08, closing a gap this document previously left open). Ignatius,</w:t>
      </w:r>
      <w:r>
        <w:t xml:space="preserve"> </w:t>
      </w:r>
      <w:r>
        <w:rPr>
          <w:i/>
        </w:rPr>
        <w:t xml:space="preserve">Smyrnaeans</w:t>
      </w:r>
      <w:r>
        <w:t xml:space="preserve"> </w:t>
      </w:r>
      <w:r>
        <w:t xml:space="preserve">8:2 (Antioch/Asia Minor/Strand A — confirms the practice existed and required episcopal authorization; added at the same pass; contributes no procedural detail and should not be cited as corroborating the rite’s mechanics). Two other Ignatian passages (</w:t>
      </w:r>
      <w:r>
        <w:rPr>
          <w:i/>
        </w:rPr>
        <w:t xml:space="preserve">Ephesians</w:t>
      </w:r>
      <w:r>
        <w:t xml:space="preserve"> </w:t>
      </w:r>
      <w:r>
        <w:t xml:space="preserve">18:2;</w:t>
      </w:r>
      <w:r>
        <w:t xml:space="preserve"> </w:t>
      </w:r>
      <w:r>
        <w:rPr>
          <w:i/>
        </w:rPr>
        <w:t xml:space="preserve">Smyrnaeans</w:t>
      </w:r>
      <w:r>
        <w:t xml:space="preserve"> </w:t>
      </w:r>
      <w:r>
        <w:t xml:space="preserve">1:1) reference Christ’s own baptism as an anti-docetic, creedal proof-point, not community practice, and are not cited here as evidence for this term.</w:t>
      </w:r>
      <w:r>
        <w:t xml:space="preserve"> </w:t>
      </w:r>
      <w:r>
        <w:t xml:space="preserve"># pahclex012_hetaeria</w:t>
      </w:r>
    </w:p>
    <w:p>
      <w:pPr>
        <w:pStyle w:val="Heading2"/>
      </w:pPr>
      <w:bookmarkStart w:id="91" w:name="retrieval-front-matter-11"/>
      <w:r>
        <w:t xml:space="preserve">Retrieval Front-Matter</w:t>
      </w:r>
      <w:bookmarkEnd w:id="91"/>
    </w:p>
    <w:p>
      <w:pPr>
        <w:pStyle w:val="SourceCode"/>
      </w:pPr>
      <w:r>
        <w:rPr>
          <w:rStyle w:val="VerbatimChar"/>
        </w:rPr>
        <w:t xml:space="preserve">Term:               hetaeria (Latin/Greek loan)</w:t>
      </w:r>
      <w:r>
        <w:br/>
      </w:r>
      <w:r>
        <w:rPr>
          <w:rStyle w:val="VerbatimChar"/>
        </w:rPr>
        <w:t xml:space="preserve">World-Code:         pahc</w:t>
      </w:r>
      <w:r>
        <w:br/>
      </w:r>
      <w:r>
        <w:rPr>
          <w:rStyle w:val="VerbatimChar"/>
        </w:rPr>
        <w:t xml:space="preserve">Tier:               3</w:t>
      </w:r>
      <w:r>
        <w:br/>
      </w:r>
      <w:r>
        <w:rPr>
          <w:rStyle w:val="VerbatimChar"/>
        </w:rPr>
        <w:t xml:space="preserve">Tags:               AS, TC</w:t>
      </w:r>
      <w:r>
        <w:br/>
      </w:r>
      <w:r>
        <w:rPr>
          <w:rStyle w:val="VerbatimChar"/>
        </w:rPr>
        <w:t xml:space="preserve">Aliases:            political dining club, unauthorized association, collegium</w:t>
      </w:r>
      <w:r>
        <w:br/>
      </w:r>
      <w:r>
        <w:rPr>
          <w:rStyle w:val="VerbatimChar"/>
        </w:rPr>
        <w:t xml:space="preserve">Related-Terms:      ministrae, pertinacia, agape</w:t>
      </w:r>
      <w:r>
        <w:br/>
      </w:r>
      <w:r>
        <w:rPr>
          <w:rStyle w:val="VerbatimChar"/>
        </w:rPr>
        <w:t xml:space="preserve">Retrieve-When:      participant asks whether Christians were prosecuted as members</w:t>
      </w:r>
      <w:r>
        <w:br/>
      </w:r>
      <w:r>
        <w:rPr>
          <w:rStyle w:val="VerbatimChar"/>
        </w:rPr>
        <w:t xml:space="preserve">                    of an illegal club or association.</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92" w:name="quick-meaning-11"/>
      <w:r>
        <w:t xml:space="preserve">Quick Meaning</w:t>
      </w:r>
      <w:bookmarkEnd w:id="92"/>
    </w:p>
    <w:p>
      <w:pPr>
        <w:pStyle w:val="FirstParagraph"/>
      </w:pPr>
      <w:r>
        <w:t xml:space="preserve">The Roman legal category for a banned voluntary association — not this world’s own self-description, but the administrative lens the Roman state may have viewed it through.</w:t>
      </w:r>
    </w:p>
    <w:p>
      <w:pPr>
        <w:pStyle w:val="Heading2"/>
      </w:pPr>
      <w:bookmarkStart w:id="93" w:name="distortion-risk-11"/>
      <w:r>
        <w:t xml:space="preserve">Distortion Risk</w:t>
      </w:r>
      <w:bookmarkEnd w:id="93"/>
    </w:p>
    <w:p>
      <w:pPr>
        <w:pStyle w:val="FirstParagraph"/>
      </w:pPr>
      <w:r>
        <w:rPr>
          <w:b/>
        </w:rPr>
        <w:t xml:space="preserve">Modern Hearing:</w:t>
      </w:r>
      <w:r>
        <w:t xml:space="preserve"> </w:t>
      </w:r>
      <w:r>
        <w:t xml:space="preserve">may assume this legal category directly explains why Christians were prosecuted.</w:t>
      </w:r>
      <w:r>
        <w:t xml:space="preserve"> </w:t>
      </w:r>
      <w:r>
        <w:rPr>
          <w:b/>
        </w:rPr>
        <w:t xml:space="preserve">World Hearing:</w:t>
      </w:r>
      <w:r>
        <w:t xml:space="preserve"> </w:t>
      </w:r>
      <w:r>
        <w:t xml:space="preserve">the connection between this community’s own gatherings and this specific legal category is asserted by the outside investigating authority, not confirmed as the actual grounds for prosecution.</w:t>
      </w:r>
      <w:r>
        <w:t xml:space="preserve"> </w:t>
      </w:r>
      <w:r>
        <w:t xml:space="preserve"># pahclex013_pertinacia</w:t>
      </w:r>
    </w:p>
    <w:p>
      <w:pPr>
        <w:pStyle w:val="Heading2"/>
      </w:pPr>
      <w:bookmarkStart w:id="94" w:name="retrieval-front-matter-12"/>
      <w:r>
        <w:t xml:space="preserve">Retrieval Front-Matter</w:t>
      </w:r>
      <w:bookmarkEnd w:id="94"/>
    </w:p>
    <w:p>
      <w:pPr>
        <w:pStyle w:val="SourceCode"/>
      </w:pPr>
      <w:r>
        <w:rPr>
          <w:rStyle w:val="VerbatimChar"/>
        </w:rPr>
        <w:t xml:space="preserve">Term:               pertinacia (Latin)</w:t>
      </w:r>
      <w:r>
        <w:br/>
      </w:r>
      <w:r>
        <w:rPr>
          <w:rStyle w:val="VerbatimChar"/>
        </w:rPr>
        <w:t xml:space="preserve">World-Code:         pahc</w:t>
      </w:r>
      <w:r>
        <w:br/>
      </w:r>
      <w:r>
        <w:rPr>
          <w:rStyle w:val="VerbatimChar"/>
        </w:rPr>
        <w:t xml:space="preserve">Tier:               3</w:t>
      </w:r>
      <w:r>
        <w:br/>
      </w:r>
      <w:r>
        <w:rPr>
          <w:rStyle w:val="VerbatimChar"/>
        </w:rPr>
        <w:t xml:space="preserve">Tags:               AS, TC</w:t>
      </w:r>
      <w:r>
        <w:br/>
      </w:r>
      <w:r>
        <w:rPr>
          <w:rStyle w:val="VerbatimChar"/>
        </w:rPr>
        <w:t xml:space="preserve">Aliases:            obstinacy, stubbornness</w:t>
      </w:r>
      <w:r>
        <w:br/>
      </w:r>
      <w:r>
        <w:rPr>
          <w:rStyle w:val="VerbatimChar"/>
        </w:rPr>
        <w:t xml:space="preserve">Related-Terms:      ministrae, hetaeria</w:t>
      </w:r>
      <w:r>
        <w:br/>
      </w:r>
      <w:r>
        <w:rPr>
          <w:rStyle w:val="VerbatimChar"/>
        </w:rPr>
        <w:t xml:space="preserve">Retrieve-When:      participant asks what specific charge or offense justified</w:t>
      </w:r>
      <w:r>
        <w:br/>
      </w:r>
      <w:r>
        <w:rPr>
          <w:rStyle w:val="VerbatimChar"/>
        </w:rPr>
        <w:t xml:space="preserve">                    executing Christians who refused to recant.</w:t>
      </w:r>
      <w:r>
        <w:br/>
      </w:r>
      <w:r>
        <w:rPr>
          <w:rStyle w:val="VerbatimChar"/>
        </w:rPr>
        <w:t xml:space="preserve">Do-Not-Retrieve-When: the World Capsule Core has already addressed this term in the</w:t>
      </w:r>
      <w:r>
        <w:br/>
      </w:r>
      <w:r>
        <w:rPr>
          <w:rStyle w:val="VerbatimChar"/>
        </w:rPr>
        <w:t xml:space="preserve">                    current turn.</w:t>
      </w:r>
    </w:p>
    <w:p>
      <w:pPr>
        <w:pStyle w:val="Heading2"/>
      </w:pPr>
      <w:bookmarkStart w:id="95" w:name="quick-meaning-12"/>
      <w:r>
        <w:t xml:space="preserve">Quick Meaning</w:t>
      </w:r>
      <w:bookmarkEnd w:id="95"/>
    </w:p>
    <w:p>
      <w:pPr>
        <w:pStyle w:val="FirstParagraph"/>
      </w:pPr>
      <w:r>
        <w:t xml:space="preserve">The Roman legal/moral charge of</w:t>
      </w:r>
      <w:r>
        <w:t xml:space="preserve"> </w:t>
      </w:r>
      <w:r>
        <w:t xml:space="preserve">“</w:t>
      </w:r>
      <w:r>
        <w:t xml:space="preserve">obstinacy</w:t>
      </w:r>
      <w:r>
        <w:t xml:space="preserve">”</w:t>
      </w:r>
      <w:r>
        <w:t xml:space="preserve"> </w:t>
      </w:r>
      <w:r>
        <w:t xml:space="preserve">applied to those who refused to recant when questioned — not a clean, settled charge, since the same outside source expresses real uncertainty about whether</w:t>
      </w:r>
      <w:r>
        <w:t xml:space="preserve"> </w:t>
      </w:r>
      <w:r>
        <w:t xml:space="preserve">“</w:t>
      </w:r>
      <w:r>
        <w:t xml:space="preserve">the name itself</w:t>
      </w:r>
      <w:r>
        <w:t xml:space="preserve">”</w:t>
      </w:r>
      <w:r>
        <w:t xml:space="preserve"> </w:t>
      </w:r>
      <w:r>
        <w:t xml:space="preserve">or associated conduct was what actually merited punishment.</w:t>
      </w:r>
    </w:p>
    <w:p>
      <w:pPr>
        <w:pStyle w:val="Heading2"/>
      </w:pPr>
      <w:bookmarkStart w:id="96" w:name="distortion-risk-12"/>
      <w:r>
        <w:t xml:space="preserve">Distortion Risk</w:t>
      </w:r>
      <w:bookmarkEnd w:id="96"/>
    </w:p>
    <w:p>
      <w:pPr>
        <w:pStyle w:val="FirstParagraph"/>
      </w:pPr>
      <w:r>
        <w:rPr>
          <w:b/>
        </w:rPr>
        <w:t xml:space="preserve">Modern Hearing:</w:t>
      </w:r>
      <w:r>
        <w:t xml:space="preserve"> </w:t>
      </w:r>
      <w:r>
        <w:t xml:space="preserve">may assume this was a single, clearly defined criminal charge.</w:t>
      </w:r>
      <w:r>
        <w:t xml:space="preserve"> </w:t>
      </w:r>
      <w:r>
        <w:rPr>
          <w:b/>
        </w:rPr>
        <w:t xml:space="preserve">World Hearing:</w:t>
      </w:r>
      <w:r>
        <w:t xml:space="preserve"> </w:t>
      </w:r>
      <w:r>
        <w:t xml:space="preserve">the source describing it treats obstinate refusal as sufficient grounds to act without ever fully resolving whether the name itself or the conduct behind it was what actually merited punishment.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2026-07-08T14:16:04Z</dcterms:created>
  <dcterms:modified xsi:type="dcterms:W3CDTF">2026-07-08T14:16:04Z</dcterms:modified>
</cp:coreProperties>
</file>

<file path=docProps/custom.xml><?xml version="1.0" encoding="utf-8"?>
<Properties xmlns="http://schemas.openxmlformats.org/officeDocument/2006/custom-properties" xmlns:vt="http://schemas.openxmlformats.org/officeDocument/2006/docPropsVTypes"/>
</file>