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oc_06-full-interpretive-lexicon"/>
      <w:r>
        <w:t xml:space="preserve">Doc_06 — Full Interpretive Lexicon</w:t>
      </w:r>
      <w:bookmarkEnd w:id="20"/>
    </w:p>
    <w:p>
      <w:pPr>
        <w:pStyle w:val="FirstParagraph"/>
      </w:pPr>
      <w:r>
        <w:rPr>
          <w:b/>
        </w:rPr>
        <w:t xml:space="preserve">World #1: Post-Apostolic/Sub-Apostolic House-Church Christianity (c.70–200 CE, Antioch/Syria, Asia Minor, Rome)</w:t>
      </w:r>
    </w:p>
    <w:p>
      <w:pPr>
        <w:pStyle w:val="BodyText"/>
      </w:pPr>
      <w:r>
        <w:rPr>
          <w:b/>
        </w:rPr>
        <w:t xml:space="preserve">Status:</w:t>
      </w:r>
      <w:r>
        <w:t xml:space="preserve"> </w:t>
      </w:r>
      <w:r>
        <w:t xml:space="preserve">APPROVED TO PROCEED — signed off by the project lead (Mark) on 2026-07-07, via explicit confirmation in this build’s conversation record. Cleared three fresh review rounds this reopening (round 1: seven substantial content findings, all fixed; round 2: a file-completeness defect in three chunk files, found and fixed; round 3: confirmed the fix, found and fixed two minor byte-hygiene artifacts, and rejected one reviewer-artifact false positive after direct verification against the governing Framework’s own text). All three review rounds saved as standalone files. This document’s APPROVED TO PROCEED status reflects the project lead’s own explicit sign-off, not a self-declaration by this build thread.</w:t>
      </w:r>
    </w:p>
    <w:p>
      <w:pPr>
        <w:pStyle w:val="BodyText"/>
      </w:pPr>
      <w:r>
        <w:rPr>
          <w:b/>
        </w:rPr>
        <w:t xml:space="preserve">Governed by:</w:t>
      </w:r>
      <w:r>
        <w:t xml:space="preserve"> </w:t>
      </w:r>
      <w:r>
        <w:t xml:space="preserve">Formation World Construction Framework V7.4 (DRAFT), Part III Step 6 (Full Lexicon Development); Interpretive Lexicon Development Framework (LDF) V2.1, Parts I–IX in full; Constitution Articles 17 (Confidence Vocabulary), 26 (Contested Tradition tagging), 28/29 (Living Tradition and Scholarly Accountability), and 30 (Three-Level Transparency).</w:t>
      </w:r>
    </w:p>
    <w:p>
      <w:pPr>
        <w:pStyle w:val="BodyText"/>
      </w:pPr>
      <w:r>
        <w:rPr>
          <w:b/>
        </w:rPr>
        <w:t xml:space="preserve">Built from:</w:t>
      </w:r>
      <w:r>
        <w:t xml:space="preserve"> </w:t>
      </w:r>
      <w:r>
        <w:t xml:space="preserve">Doc_01 (finalized, World Identification), Doc_02 + Source Registry (finalized, Source Ecology), Doc_03 (finalized, Lexicon Candidate List — 13 candidate terms, 2 confirmed-excluded, 1 not-yet-confirmed), Doc_04 (finalized, Gravity Discovery — G01 Authority Consolidation, G02 Translocal Network, G03 State Pressure, G04 Martyrdom, G05 Boundary-Drawing, G06 Household [did not reach gravity status], G07 Liturgical Practice), Doc_05 (finalized, Ecological Reconstruction — six ecology lenses, Human/Community/Boundary/Worship/Organizational/Ministry).</w:t>
      </w:r>
    </w:p>
    <w:p>
      <w:r>
        <w:pict>
          <v:rect style="width:0;height:1.5pt" o:hralign="center" o:hrstd="t" o:hr="t"/>
        </w:pict>
      </w:r>
    </w:p>
    <w:p>
      <w:pPr>
        <w:pStyle w:val="Heading2"/>
      </w:pPr>
      <w:bookmarkStart w:id="21" w:name="purpose-and-scope"/>
      <w:r>
        <w:t xml:space="preserve">0. Purpose and Scope</w:t>
      </w:r>
      <w:bookmarkEnd w:id="21"/>
    </w:p>
    <w:p>
      <w:pPr>
        <w:pStyle w:val="FirstParagraph"/>
      </w:pPr>
      <w:r>
        <w:t xml:space="preserve">Per the LDF’s own Foundational Principles:</w:t>
      </w:r>
      <w:r>
        <w:t xml:space="preserve"> </w:t>
      </w:r>
      <w:r>
        <w:t xml:space="preserve">“</w:t>
      </w:r>
      <w:r>
        <w:t xml:space="preserve">A glossary defines words. A lexicon reconstructs how a world’s participants understood, categorized, and navigated reality through their own vocabulary.</w:t>
      </w:r>
      <w:r>
        <w:t xml:space="preserve">”</w:t>
      </w:r>
      <w:r>
        <w:t xml:space="preserve"> </w:t>
      </w:r>
      <w:r>
        <w:t xml:space="preserve">This document is the construction-record layer of that reconstruction — the full development of all thirteen candidate terms Doc_03 identified, now at the depth Step 6 requires because Doc_04’s gravity testing and Doc_05’s ecological reconstruction exist to inform that depth, per the LDF’s own sequencing rationale (</w:t>
      </w:r>
      <w:r>
        <w:t xml:space="preserve">“</w:t>
      </w:r>
      <w:r>
        <w:t xml:space="preserve">a term’s true ecological weight becomes clearest after the formation ecology is established</w:t>
      </w:r>
      <w:r>
        <w:t xml:space="preserve">”</w:t>
      </w:r>
      <w:r>
        <w:t xml:space="preserve">).</w:t>
      </w:r>
    </w:p>
    <w:p>
      <w:pPr>
        <w:pStyle w:val="BodyText"/>
      </w:pPr>
      <w:r>
        <w:t xml:space="preserve">This document does not itself contain each term’s full entry text — per LDF Part VI, the full entry content lives in this world’s</w:t>
      </w:r>
      <w:r>
        <w:t xml:space="preserve"> </w:t>
      </w:r>
      <w:r>
        <w:rPr>
          <w:b/>
        </w:rPr>
        <w:t xml:space="preserve">Deployment Lexicon chunks</w:t>
      </w:r>
      <w:r>
        <w:t xml:space="preserve"> </w:t>
      </w:r>
      <w:r>
        <w:t xml:space="preserve">(one self-contained file per term, thirteen files, filed alongside this document), so that the runtime retrieval system can surface any entry independently. This document is the construction-record companion: it states the methodology, resolves every open item Doc_03 carried forward to this step, documents the tier and tag decisions and why each was made, and provides the cross-reference and confidence-calibration audit that Part IV’s Development Workflow requires. A companion index workbook (Section 7 below) makes the full set queryable without opening every chunk file, per this project’s own indexing discipline.</w:t>
      </w:r>
    </w:p>
    <w:p>
      <w:pPr>
        <w:pStyle w:val="BodyText"/>
      </w:pPr>
      <w:r>
        <w:rPr>
          <w:b/>
        </w:rPr>
        <w:t xml:space="preserve">World-code decision, made explicitly here since Doc_01 did not assign one:</w:t>
      </w:r>
      <w:r>
        <w:t xml:space="preserve"> </w:t>
      </w:r>
      <w:r>
        <w:t xml:space="preserve">the LDF (Part VI) requires a short, lowercase, two-to-six-letter world identifier for chunk file naming, normally assigned during World Identification (Step 1). Doc_01 did not assign one. This document assigns</w:t>
      </w:r>
      <w:r>
        <w:t xml:space="preserve"> </w:t>
      </w:r>
      <w:r>
        <w:rPr>
          <w:rStyle w:val="VerbatimChar"/>
          <w:b/>
        </w:rPr>
        <w:t xml:space="preserve">pahc</w:t>
      </w:r>
      <w:r>
        <w:t xml:space="preserve"> </w:t>
      </w:r>
      <w:r>
        <w:t xml:space="preserve">(Post-Apostolic House-Church) now, as the first point in the pipeline where the omission becomes load-bearing. This is a naming decision, not a substantive historical claim, and is disclosed as this document’s own choice rather than treated as an established fact carried from Doc_01 — a reviewer who prefers a different code should say so, since nothing upstream depends on this specific string. All thirteen chunk files use this code:</w:t>
      </w:r>
      <w:r>
        <w:t xml:space="preserve"> </w:t>
      </w:r>
      <w:r>
        <w:rPr>
          <w:rStyle w:val="VerbatimChar"/>
        </w:rPr>
        <w:t xml:space="preserve">pahclex001</w:t>
      </w:r>
      <w:r>
        <w:t xml:space="preserve"> </w:t>
      </w:r>
      <w:r>
        <w:t xml:space="preserve">through</w:t>
      </w:r>
      <w:r>
        <w:t xml:space="preserve"> </w:t>
      </w:r>
      <w:r>
        <w:rPr>
          <w:rStyle w:val="VerbatimChar"/>
        </w:rPr>
        <w:t xml:space="preserve">pahclex013</w:t>
      </w:r>
      <w:r>
        <w:t xml:space="preserve">.</w:t>
      </w:r>
    </w:p>
    <w:p>
      <w:r>
        <w:pict>
          <v:rect style="width:0;height:1.5pt" o:hralign="center" o:hrstd="t" o:hr="t"/>
        </w:pict>
      </w:r>
    </w:p>
    <w:p>
      <w:pPr>
        <w:pStyle w:val="Heading2"/>
      </w:pPr>
      <w:bookmarkStart w:id="22" w:name="X6cf8df7e78d4d33af763fe3d6b859090d1a4e53"/>
      <w:r>
        <w:t xml:space="preserve">1. Resolving Doc_03’s carried-forward open items</w:t>
      </w:r>
      <w:bookmarkEnd w:id="22"/>
    </w:p>
    <w:p>
      <w:pPr>
        <w:pStyle w:val="FirstParagraph"/>
      </w:pPr>
      <w:r>
        <w:t xml:space="preserve">Doc_03 carried</w:t>
      </w:r>
      <w:r>
        <w:t xml:space="preserve"> </w:t>
      </w:r>
      <w:r>
        <w:rPr>
          <w:b/>
        </w:rPr>
        <w:t xml:space="preserve">seven</w:t>
      </w:r>
      <w:r>
        <w:t xml:space="preserve"> </w:t>
      </w:r>
      <w:r>
        <w:t xml:space="preserve">open items to Doc_04/05/06 (Section 4 of that document) —</w:t>
      </w:r>
      <w:r>
        <w:t xml:space="preserve"> </w:t>
      </w:r>
      <w:r>
        <w:rPr>
          <w:b/>
        </w:rPr>
        <w:t xml:space="preserve">corrected this revision:</w:t>
      </w:r>
      <w:r>
        <w:t xml:space="preserve"> </w:t>
      </w:r>
      <w:r>
        <w:t xml:space="preserve">an earlier draft of this section said</w:t>
      </w:r>
      <w:r>
        <w:t xml:space="preserve"> </w:t>
      </w:r>
      <w:r>
        <w:t xml:space="preserve">“</w:t>
      </w:r>
      <w:r>
        <w:t xml:space="preserve">six,</w:t>
      </w:r>
      <w:r>
        <w:t xml:space="preserve">”</w:t>
      </w:r>
      <w:r>
        <w:t xml:space="preserve"> </w:t>
      </w:r>
      <w:r>
        <w:t xml:space="preserve">silently dropping item 6 entirely rather than resolving or flagging it; see the Document Log’s reopening entry. Four (items 1–4) bear directly on this step and are resolved here; two (items 5 and 7, about re-checking Author Gravity flags and Registry Flag Density against whatever Doc_04 developed) are addressed within each term’s own entry below rather than as a single global resolution, since they are per-term questions.</w:t>
      </w:r>
      <w:r>
        <w:t xml:space="preserve"> </w:t>
      </w:r>
      <w:r>
        <w:rPr>
          <w:b/>
        </w:rPr>
        <w:t xml:space="preserve">Item 6 —</w:t>
      </w:r>
      <w:r>
        <w:rPr>
          <w:b/>
        </w:rPr>
        <w:t xml:space="preserve"> </w:t>
      </w:r>
      <w:r>
        <w:rPr>
          <w:b/>
        </w:rPr>
        <w:t xml:space="preserve">“</w:t>
      </w:r>
      <w:r>
        <w:rPr>
          <w:b/>
        </w:rPr>
        <w:t xml:space="preserve">Doc_05 should develop Justin’s</w:t>
      </w:r>
      <w:r>
        <w:rPr>
          <w:b/>
        </w:rPr>
        <w:t xml:space="preserve"> </w:t>
      </w:r>
      <w:r>
        <w:rPr>
          <w:i/>
          <w:b/>
        </w:rPr>
        <w:t xml:space="preserve">First Apology</w:t>
      </w:r>
      <w:r>
        <w:rPr>
          <w:b/>
        </w:rPr>
        <w:t xml:space="preserve"> </w:t>
      </w:r>
      <w:r>
        <w:rPr>
          <w:b/>
        </w:rPr>
        <w:t xml:space="preserve">ch. 61 (baptismal rite) and Ignatius’s baptismal allusions directly from the primary texts</w:t>
      </w:r>
      <w:r>
        <w:rPr>
          <w:b/>
        </w:rPr>
        <w:t xml:space="preserve">”</w:t>
      </w:r>
      <w:r>
        <w:rPr>
          <w:b/>
        </w:rPr>
        <w:t xml:space="preserve"> </w:t>
      </w:r>
      <w:r>
        <w:rPr>
          <w:b/>
        </w:rPr>
        <w:t xml:space="preserve">— was never carried out anywhere in the pipeline for six documents’ worth of build history, then closed at Step 9’s Validation &amp; Testing pass (2026-07-08).</w:t>
      </w:r>
      <w:r>
        <w:t xml:space="preserve"> </w:t>
      </w:r>
      <w:r>
        <w:t xml:space="preserve">A dedicated primary-text extraction pass located and quoted Justin’s</w:t>
      </w:r>
      <w:r>
        <w:t xml:space="preserve"> </w:t>
      </w:r>
      <w:r>
        <w:rPr>
          <w:i/>
        </w:rPr>
        <w:t xml:space="preserve">First Apology</w:t>
      </w:r>
      <w:r>
        <w:t xml:space="preserve"> </w:t>
      </w:r>
      <w:r>
        <w:t xml:space="preserve">61 and 65–66 in full (a genuine, independent, comparably detailed second procedural account, Strand B/Rome) and searched all seven authentic Ignatian letters for baptismal content (yielding one substantive datum,</w:t>
      </w:r>
      <w:r>
        <w:t xml:space="preserve"> </w:t>
      </w:r>
      <w:r>
        <w:rPr>
          <w:i/>
        </w:rPr>
        <w:t xml:space="preserve">Smyrnaeans</w:t>
      </w:r>
      <w:r>
        <w:t xml:space="preserve"> </w:t>
      </w:r>
      <w:r>
        <w:t xml:space="preserve">8:2’s episcopal gatekeeping, Strand A/Antioch-Asia Minor, and correctly excluding several near-misses that were not actually about community baptismal practice). Doc_05 §4.2 (new), this term’s chunk file (pahclex011), and Doc_09’s Story 009 have all been updated accordingly. The improvement is real but modest, stated honestly rather than oversold: the general practice (water, triadic naming, pre-baptismal fasting, baptism-before-eucharist) is now independently corroborated in Strand B — Justin’s account matches the Didache’s basic shape without being identical in wording. Strand A (Ignatius) independently confirms only that baptism existed and required episcopal sanction, not the practice’s specific shape — his evidence is institutional, not procedural, and should not be read as corroborating water method, formula, or sequence. Full account in</w:t>
      </w:r>
      <w:r>
        <w:t xml:space="preserve"> </w:t>
      </w:r>
      <w:r>
        <w:rPr>
          <w:rStyle w:val="VerbatimChar"/>
        </w:rPr>
        <w:t xml:space="preserve">pahc_Validation_Testing.md</w:t>
      </w:r>
      <w:r>
        <w:t xml:space="preserve"> </w:t>
      </w:r>
      <w:r>
        <w:t xml:space="preserve">(Worship Integration Testing) and Doc_05’s Document Log.</w:t>
      </w:r>
    </w:p>
    <w:p>
      <w:pPr>
        <w:pStyle w:val="BodyText"/>
      </w:pPr>
      <w:r>
        <w:rPr>
          <w:b/>
        </w:rPr>
        <w:t xml:space="preserve">Open Item 1 — should episkopos (2.1) and presbyteros (2.2) be one combined Tier 1 entry or two separate ones?</w:t>
      </w:r>
      <w:r>
        <w:t xml:space="preserve"> </w:t>
      </w:r>
      <w:r>
        <w:t xml:space="preserve">Doc_03 left this for Doc_04 to decide</w:t>
      </w:r>
      <w:r>
        <w:t xml:space="preserve"> </w:t>
      </w:r>
      <w:r>
        <w:t xml:space="preserve">“</w:t>
      </w:r>
      <w:r>
        <w:t xml:space="preserve">based on how the terms actually function in gravity testing.</w:t>
      </w:r>
      <w:r>
        <w:t xml:space="preserve">”</w:t>
      </w:r>
      <w:r>
        <w:t xml:space="preserve"> </w:t>
      </w:r>
      <w:r>
        <w:t xml:space="preserve">Doc_04 generated and tested this question as a single gravity from the outset —</w:t>
      </w:r>
      <w:r>
        <w:t xml:space="preserve"> </w:t>
      </w:r>
      <w:r>
        <w:rPr>
          <w:b/>
        </w:rPr>
        <w:t xml:space="preserve">G01 Authority Consolidation (</w:t>
      </w:r>
      <w:r>
        <w:rPr>
          <w:b/>
        </w:rPr>
        <w:t xml:space="preserve">“</w:t>
      </w:r>
      <w:r>
        <w:rPr>
          <w:b/>
        </w:rPr>
        <w:t xml:space="preserve">the episkopos/presbyteros/diakonos question</w:t>
      </w:r>
      <w:r>
        <w:rPr>
          <w:b/>
        </w:rPr>
        <w:t xml:space="preserve">”</w:t>
      </w:r>
      <w:r>
        <w:rPr>
          <w:b/>
        </w:rPr>
        <w:t xml:space="preserve">)</w:t>
      </w:r>
      <w:r>
        <w:t xml:space="preserve"> </w:t>
      </w:r>
      <w:r>
        <w:t xml:space="preserve">— rather than as separate candidates for each term; Doc_04’s own text does not itself argue for or against splitting the terms into separate lexicon entries, so no finding is cited from it here beyond the classification itself. This document’s own judgment, made fresh at this step, is that the terms should nonetheless be built as</w:t>
      </w:r>
      <w:r>
        <w:t xml:space="preserve"> </w:t>
      </w:r>
      <w:r>
        <w:rPr>
          <w:b/>
        </w:rPr>
        <w:t xml:space="preserve">two separate chunk files</w:t>
      </w:r>
      <w:r>
        <w:t xml:space="preserve"> </w:t>
      </w:r>
      <w:r>
        <w:t xml:space="preserve">(the LDF’s chunk architecture is strictly one file per canonical term, and</w:t>
      </w:r>
      <w:r>
        <w:t xml:space="preserve"> </w:t>
      </w:r>
      <w:r>
        <w:rPr>
          <w:i/>
        </w:rPr>
        <w:t xml:space="preserve">episkopos</w:t>
      </w:r>
      <w:r>
        <w:t xml:space="preserve"> </w:t>
      </w:r>
      <w:r>
        <w:t xml:space="preserve">and</w:t>
      </w:r>
      <w:r>
        <w:t xml:space="preserve"> </w:t>
      </w:r>
      <w:r>
        <w:rPr>
          <w:i/>
        </w:rPr>
        <w:t xml:space="preserve">presbyteros</w:t>
      </w:r>
      <w:r>
        <w:t xml:space="preserve"> </w:t>
      </w:r>
      <w:r>
        <w:t xml:space="preserve">remain two distinct Greek words with two distinct — if entangled — semantic ranges)</w:t>
      </w:r>
      <w:r>
        <w:t xml:space="preserve"> </w:t>
      </w:r>
      <w:r>
        <w:rPr>
          <w:b/>
        </w:rPr>
        <w:t xml:space="preserve">but with each entry’s World Meaning and Ecological Function sections built to make their shared dependency explicit rather than treating them as independently intelligible.</w:t>
      </w:r>
      <w:r>
        <w:t xml:space="preserve"> </w:t>
      </w:r>
      <w:r>
        <w:t xml:space="preserve">Concretely:</w:t>
      </w:r>
      <w:r>
        <w:t xml:space="preserve"> </w:t>
      </w:r>
      <w:r>
        <w:rPr>
          <w:i/>
        </w:rPr>
        <w:t xml:space="preserve">episkopos</w:t>
      </w:r>
      <w:r>
        <w:t xml:space="preserve">’s entry carries the fuller Strand A/B institutional argument;</w:t>
      </w:r>
      <w:r>
        <w:t xml:space="preserve"> </w:t>
      </w:r>
      <w:r>
        <w:rPr>
          <w:i/>
        </w:rPr>
        <w:t xml:space="preserve">presbyteros</w:t>
      </w:r>
      <w:r>
        <w:t xml:space="preserve">’s entry cross-references it rather than re-arguing it, and instead develops what is distinctive to</w:t>
      </w:r>
      <w:r>
        <w:t xml:space="preserve"> </w:t>
      </w:r>
      <w:r>
        <w:rPr>
          <w:i/>
        </w:rPr>
        <w:t xml:space="preserve">presbyteros</w:t>
      </w:r>
      <w:r>
        <w:t xml:space="preserve"> </w:t>
      </w:r>
      <w:r>
        <w:t xml:space="preserve">specifically — its Strand B interchangeability with</w:t>
      </w:r>
      <w:r>
        <w:t xml:space="preserve"> </w:t>
      </w:r>
      <w:r>
        <w:rPr>
          <w:i/>
        </w:rPr>
        <w:t xml:space="preserve">episkopos</w:t>
      </w:r>
      <w:r>
        <w:t xml:space="preserve">, and Polycarp’s own self-designation as</w:t>
      </w:r>
      <w:r>
        <w:t xml:space="preserve"> </w:t>
      </w:r>
      <w:r>
        <w:t xml:space="preserve">“</w:t>
      </w:r>
      <w:r>
        <w:t xml:space="preserve">one of the presbyters</w:t>
      </w:r>
      <w:r>
        <w:t xml:space="preserve">”</w:t>
      </w:r>
      <w:r>
        <w:t xml:space="preserve"> </w:t>
      </w:r>
      <w:r>
        <w:t xml:space="preserve">even while being addressed elsewhere as a bishop (Doc_03 2.2, Doc_01’s own reading of this as counter-evidence against a fully-secured monarchical program). Both entries are Tier 1. Both list the other under Related Terms. This resolves Open Item 1 as this document’s own editorial decision, consistent with (but not dictated by) Doc_04’s classification and with the LDF’s one-file-per-canonical-term architecture.</w:t>
      </w:r>
    </w:p>
    <w:p>
      <w:pPr>
        <w:pStyle w:val="BodyText"/>
      </w:pPr>
      <w:r>
        <w:rPr>
          <w:b/>
        </w:rPr>
        <w:t xml:space="preserve">Open Item 2 — is eucharistia (2.6) Tier 1 or Tier 2?</w:t>
      </w:r>
      <w:r>
        <w:t xml:space="preserve"> </w:t>
      </w:r>
      <w:r>
        <w:t xml:space="preserve">Doc_03 flagged this explicitly as a borderline case for Doc_04/Doc_05 to settle. It is now settled by both: Doc_04 classified</w:t>
      </w:r>
      <w:r>
        <w:t xml:space="preserve"> </w:t>
      </w:r>
      <w:r>
        <w:rPr>
          <w:b/>
        </w:rPr>
        <w:t xml:space="preserve">G07 (Liturgical Practice) as Primary</w:t>
      </w:r>
      <w:r>
        <w:t xml:space="preserve"> </w:t>
      </w:r>
      <w:r>
        <w:t xml:space="preserve">—</w:t>
      </w:r>
      <w:r>
        <w:t xml:space="preserve"> </w:t>
      </w:r>
      <w:r>
        <w:rPr>
          <w:b/>
        </w:rPr>
        <w:t xml:space="preserve">corrected this revision:</w:t>
      </w:r>
      <w:r>
        <w:t xml:space="preserve"> </w:t>
      </w:r>
      <w:r>
        <w:t xml:space="preserve">an earlier draft of this section called G07</w:t>
      </w:r>
      <w:r>
        <w:t xml:space="preserve"> </w:t>
      </w:r>
      <w:r>
        <w:t xml:space="preserve">“</w:t>
      </w:r>
      <w:r>
        <w:t xml:space="preserve">the strongest cross-strand gravity this world’s evidence supports</w:t>
      </w:r>
      <w:r>
        <w:t xml:space="preserve">”</w:t>
      </w:r>
      <w:r>
        <w:t xml:space="preserve"> </w:t>
      </w:r>
      <w:r>
        <w:t xml:space="preserve">and said it rested on</w:t>
      </w:r>
      <w:r>
        <w:t xml:space="preserve"> </w:t>
      </w:r>
      <w:r>
        <w:t xml:space="preserve">“</w:t>
      </w:r>
      <w:r>
        <w:t xml:space="preserve">Documented confidence.</w:t>
      </w:r>
      <w:r>
        <w:t xml:space="preserve">”</w:t>
      </w:r>
      <w:r>
        <w:t xml:space="preserve"> </w:t>
      </w:r>
      <w:r>
        <w:t xml:space="preserve">Neither is accurate against Doc_04’s actual text. Doc_04 names</w:t>
      </w:r>
      <w:r>
        <w:t xml:space="preserve"> </w:t>
      </w:r>
      <w:r>
        <w:rPr>
          <w:b/>
        </w:rPr>
        <w:t xml:space="preserve">two</w:t>
      </w:r>
      <w:r>
        <w:t xml:space="preserve"> </w:t>
      </w:r>
      <w:r>
        <w:t xml:space="preserve">Primary gravities, G02 and G07, presented as equals, and explicitly reserves the</w:t>
      </w:r>
      <w:r>
        <w:t xml:space="preserve"> </w:t>
      </w:r>
      <w:r>
        <w:t xml:space="preserve">“</w:t>
      </w:r>
      <w:r>
        <w:t xml:space="preserve">strongest confidence footing of any candidate here</w:t>
      </w:r>
      <w:r>
        <w:t xml:space="preserve">”</w:t>
      </w:r>
      <w:r>
        <w:t xml:space="preserve"> </w:t>
      </w:r>
      <w:r>
        <w:t xml:space="preserve">description for</w:t>
      </w:r>
      <w:r>
        <w:t xml:space="preserve"> </w:t>
      </w:r>
      <w:r>
        <w:rPr>
          <w:b/>
        </w:rPr>
        <w:t xml:space="preserve">G02</w:t>
      </w:r>
      <w:r>
        <w:t xml:space="preserve">, not G07. G07’s own stated confidence level is</w:t>
      </w:r>
      <w:r>
        <w:t xml:space="preserve"> </w:t>
      </w:r>
      <w:r>
        <w:rPr>
          <w:b/>
        </w:rPr>
        <w:t xml:space="preserve">Widely Accepted</w:t>
      </w:r>
      <w:r>
        <w:t xml:space="preserve"> </w:t>
      </w:r>
      <w:r>
        <w:t xml:space="preserve">that the underlying practices/texts exist and differ from one another (Contested only on whether any one is representative or network-wide) — not Documented. This misattribution did not change eucharistia’s actual tier: G07 being genuinely Primary independently clears Tier 1’s bar on its own, without needing to be the strongest Primary gravity or rest on Documented confidence. Doc_05 also stated directly that worship</w:t>
      </w:r>
      <w:r>
        <w:t xml:space="preserve"> </w:t>
      </w:r>
      <w:r>
        <w:t xml:space="preserve">“</w:t>
      </w:r>
      <w:r>
        <w:t xml:space="preserve">did the heaviest lifting of any single practice in this world.</w:t>
      </w:r>
      <w:r>
        <w:t xml:space="preserve">”</w:t>
      </w:r>
      <w:r>
        <w:t xml:space="preserve"> </w:t>
      </w:r>
      <w:r>
        <w:t xml:space="preserve">A term anchoring one of this world’s two cross-strand Primary gravities, treated by the world’s own ecological reconstruction as its single most formative recurring practice, meets Tier 1’s own bar (</w:t>
      </w:r>
      <w:r>
        <w:t xml:space="preserve">“</w:t>
      </w:r>
      <w:r>
        <w:t xml:space="preserve">terms that organize substantial portions of the ecology, typically corresponding to Primary or Supporting Historical Gravities</w:t>
      </w:r>
      <w:r>
        <w:t xml:space="preserve">”</w:t>
      </w:r>
      <w:r>
        <w:t xml:space="preserve">) on these corrected, accurate grounds.</w:t>
      </w:r>
      <w:r>
        <w:t xml:space="preserve"> </w:t>
      </w:r>
      <w:r>
        <w:rPr>
          <w:b/>
        </w:rPr>
        <w:t xml:space="preserve">Eucharistia is Tier 1.</w:t>
      </w:r>
    </w:p>
    <w:p>
      <w:pPr>
        <w:pStyle w:val="BodyText"/>
      </w:pPr>
      <w:r>
        <w:rPr>
          <w:b/>
        </w:rPr>
        <w:t xml:space="preserve">Open Item 3 — the</w:t>
      </w:r>
      <w:r>
        <w:rPr>
          <w:b/>
        </w:rPr>
        <w:t xml:space="preserve"> </w:t>
      </w:r>
      <w:r>
        <w:rPr>
          <w:b/>
        </w:rPr>
        <w:t xml:space="preserve">“</w:t>
      </w:r>
      <w:r>
        <w:rPr>
          <w:b/>
        </w:rPr>
        <w:t xml:space="preserve">house church</w:t>
      </w:r>
      <w:r>
        <w:rPr>
          <w:b/>
        </w:rPr>
        <w:t xml:space="preserve">”</w:t>
      </w:r>
      <w:r>
        <w:rPr>
          <w:b/>
        </w:rPr>
        <w:t xml:space="preserve">/</w:t>
      </w:r>
      <w:r>
        <w:rPr>
          <w:i/>
          <w:b/>
        </w:rPr>
        <w:t xml:space="preserve">oikos</w:t>
      </w:r>
      <w:r>
        <w:rPr>
          <w:b/>
        </w:rPr>
        <w:t xml:space="preserve"> </w:t>
      </w:r>
      <w:r>
        <w:rPr>
          <w:b/>
        </w:rPr>
        <w:t xml:space="preserve">question.</w:t>
      </w:r>
      <w:r>
        <w:t xml:space="preserve"> </w:t>
      </w:r>
      <w:r>
        <w:t xml:space="preserve">Doc_05 performed the direct primary-text check Doc_03 deferred (Doc_05 Section 10, Open Item 2): Ignatius uses household-salutation language in two separate letters (</w:t>
      </w:r>
      <w:r>
        <w:rPr>
          <w:i/>
        </w:rPr>
        <w:t xml:space="preserve">Smyrnaeans</w:t>
      </w:r>
      <w:r>
        <w:t xml:space="preserve"> </w:t>
      </w:r>
      <w:r>
        <w:t xml:space="preserve">13:1–2; Letter to Polycarp 8) but never an explicit</w:t>
      </w:r>
      <w:r>
        <w:t xml:space="preserve"> </w:t>
      </w:r>
      <w:r>
        <w:t xml:space="preserve">“</w:t>
      </w:r>
      <w:r>
        <w:t xml:space="preserve">the church that meets in this house</w:t>
      </w:r>
      <w:r>
        <w:t xml:space="preserve">”</w:t>
      </w:r>
      <w:r>
        <w:t xml:space="preserve"> </w:t>
      </w:r>
      <w:r>
        <w:t xml:space="preserve">formula. Doc_05 recommended this be logged as a new Source Registry consideration before being treated as established, rather than entered as a lexicon term on its own.</w:t>
      </w:r>
      <w:r>
        <w:t xml:space="preserve"> </w:t>
      </w:r>
      <w:r>
        <w:rPr>
          <w:b/>
        </w:rPr>
        <w:t xml:space="preserve">This document does not add</w:t>
      </w:r>
      <w:r>
        <w:rPr>
          <w:b/>
        </w:rPr>
        <w:t xml:space="preserve"> </w:t>
      </w:r>
      <w:r>
        <w:rPr>
          <w:b/>
        </w:rPr>
        <w:t xml:space="preserve">“</w:t>
      </w:r>
      <w:r>
        <w:rPr>
          <w:b/>
        </w:rPr>
        <w:t xml:space="preserve">house church</w:t>
      </w:r>
      <w:r>
        <w:rPr>
          <w:b/>
        </w:rPr>
        <w:t xml:space="preserve">”</w:t>
      </w:r>
      <w:r>
        <w:rPr>
          <w:b/>
        </w:rPr>
        <w:t xml:space="preserve"> </w:t>
      </w:r>
      <w:r>
        <w:rPr>
          <w:b/>
        </w:rPr>
        <w:t xml:space="preserve">or</w:t>
      </w:r>
      <w:r>
        <w:rPr>
          <w:b/>
        </w:rPr>
        <w:t xml:space="preserve"> </w:t>
      </w:r>
      <w:r>
        <w:rPr>
          <w:i/>
          <w:b/>
        </w:rPr>
        <w:t xml:space="preserve">oikos</w:t>
      </w:r>
      <w:r>
        <w:rPr>
          <w:b/>
        </w:rPr>
        <w:t xml:space="preserve"> </w:t>
      </w:r>
      <w:r>
        <w:rPr>
          <w:b/>
        </w:rPr>
        <w:t xml:space="preserve">as a fourteenth candidate term</w:t>
      </w:r>
      <w:r>
        <w:t xml:space="preserve"> </w:t>
      </w:r>
      <w:r>
        <w:t xml:space="preserve">— the evidentiary base remains</w:t>
      </w:r>
      <w:r>
        <w:t xml:space="preserve"> </w:t>
      </w:r>
      <w:r>
        <w:t xml:space="preserve">“</w:t>
      </w:r>
      <w:r>
        <w:t xml:space="preserve">household as recognizable social unit for salutation purposes,</w:t>
      </w:r>
      <w:r>
        <w:t xml:space="preserve">”</w:t>
      </w:r>
      <w:r>
        <w:t xml:space="preserve"> </w:t>
      </w:r>
      <w:r>
        <w:t xml:space="preserve">not</w:t>
      </w:r>
      <w:r>
        <w:t xml:space="preserve"> </w:t>
      </w:r>
      <w:r>
        <w:t xml:space="preserve">“</w:t>
      </w:r>
      <w:r>
        <w:t xml:space="preserve">a native term for a meeting-place,</w:t>
      </w:r>
      <w:r>
        <w:t xml:space="preserve">”</w:t>
      </w:r>
      <w:r>
        <w:t xml:space="preserve"> </w:t>
      </w:r>
      <w:r>
        <w:t xml:space="preserve">and manufacturing a lexicon entry from the former to answer a question posed about the latter would overstate what Doc_05 actually found. This closes Open Item 3 without adding a new term; the Registry-escalation recommendation itself remains live and is not this document’s to resolve (Doc_02 Registry ownership, per Doc_05’s own disclosure).</w:t>
      </w:r>
    </w:p>
    <w:p>
      <w:pPr>
        <w:pStyle w:val="BodyText"/>
      </w:pPr>
      <w:r>
        <w:rPr>
          <w:b/>
        </w:rPr>
        <w:t xml:space="preserve">Open Item 4 — do the outside/etic terms (</w:t>
      </w:r>
      <w:r>
        <w:rPr>
          <w:i/>
          <w:b/>
        </w:rPr>
        <w:t xml:space="preserve">ministrae</w:t>
      </w:r>
      <w:r>
        <w:rPr>
          <w:b/>
        </w:rPr>
        <w:t xml:space="preserve">,</w:t>
      </w:r>
      <w:r>
        <w:rPr>
          <w:b/>
        </w:rPr>
        <w:t xml:space="preserve"> </w:t>
      </w:r>
      <w:r>
        <w:rPr>
          <w:i/>
          <w:b/>
        </w:rPr>
        <w:t xml:space="preserve">hetaeria</w:t>
      </w:r>
      <w:r>
        <w:rPr>
          <w:b/>
        </w:rPr>
        <w:t xml:space="preserve">,</w:t>
      </w:r>
      <w:r>
        <w:rPr>
          <w:b/>
        </w:rPr>
        <w:t xml:space="preserve"> </w:t>
      </w:r>
      <w:r>
        <w:rPr>
          <w:i/>
          <w:b/>
        </w:rPr>
        <w:t xml:space="preserve">pertinacia</w:t>
      </w:r>
      <w:r>
        <w:rPr>
          <w:b/>
        </w:rPr>
        <w:t xml:space="preserve">) and the single-community terms belong in this world’s own Interpretive Lexicon at all, or should the etic ones move entirely to Doc_08’s Forces Document?</w:t>
      </w:r>
      <w:r>
        <w:t xml:space="preserve"> </w:t>
      </w:r>
      <w:r>
        <w:t xml:space="preserve">Resolved here using the LDF’s own Three Sources Principle, which was not yet in scope when Doc_03 raised this: a term belongs in the lexicon if</w:t>
      </w:r>
      <w:r>
        <w:t xml:space="preserve"> </w:t>
      </w:r>
      <w:r>
        <w:t xml:space="preserve">“</w:t>
      </w:r>
      <w:r>
        <w:t xml:space="preserve">a representative situated within that world might naturally use it in conversation, and a modern reader would benefit from understanding how the term functions within that world’s ecology</w:t>
      </w:r>
      <w:r>
        <w:t xml:space="preserve">”</w:t>
      </w:r>
      <w:r>
        <w:t xml:space="preserve"> </w:t>
      </w:r>
      <w:r>
        <w:t xml:space="preserve">— and explicitly includes, as one of three equally legitimate sources,</w:t>
      </w:r>
      <w:r>
        <w:t xml:space="preserve"> </w:t>
      </w:r>
      <w:r>
        <w:t xml:space="preserve">“</w:t>
      </w:r>
      <w:r>
        <w:t xml:space="preserve">ordinary human words whose meaning shifts significantly when heard through the world’s own ecology.</w:t>
      </w:r>
      <w:r>
        <w:t xml:space="preserve">”</w:t>
      </w:r>
      <w:r>
        <w:t xml:space="preserve"> </w:t>
      </w:r>
      <w:r>
        <w:rPr>
          <w:i/>
        </w:rPr>
        <w:t xml:space="preserve">Ministrae</w:t>
      </w:r>
      <w:r>
        <w:t xml:space="preserve">,</w:t>
      </w:r>
      <w:r>
        <w:t xml:space="preserve"> </w:t>
      </w:r>
      <w:r>
        <w:rPr>
          <w:i/>
        </w:rPr>
        <w:t xml:space="preserve">hetaeria</w:t>
      </w:r>
      <w:r>
        <w:t xml:space="preserve">, and</w:t>
      </w:r>
      <w:r>
        <w:t xml:space="preserve"> </w:t>
      </w:r>
      <w:r>
        <w:rPr>
          <w:i/>
        </w:rPr>
        <w:t xml:space="preserve">pertinacia</w:t>
      </w:r>
      <w:r>
        <w:t xml:space="preserve"> </w:t>
      </w:r>
      <w:r>
        <w:t xml:space="preserve">are exactly this: not this world’s own self-description, but words a participant is likely to ask about (</w:t>
      </w:r>
      <w:r>
        <w:t xml:space="preserve">“</w:t>
      </w:r>
      <w:r>
        <w:t xml:space="preserve">were Christians tried as an illegal club?</w:t>
      </w:r>
      <w:r>
        <w:t xml:space="preserve">”</w:t>
      </w:r>
      <w:r>
        <w:t xml:space="preserve">), where the gap between modern and world hearing is real and specific.</w:t>
      </w:r>
      <w:r>
        <w:t xml:space="preserve"> </w:t>
      </w:r>
      <w:r>
        <w:rPr>
          <w:b/>
        </w:rPr>
        <w:t xml:space="preserve">All three remain in the lexicon, tiered per Doc_03’s own proposal (Tier 2 for</w:t>
      </w:r>
      <w:r>
        <w:rPr>
          <w:b/>
        </w:rPr>
        <w:t xml:space="preserve"> </w:t>
      </w:r>
      <w:r>
        <w:rPr>
          <w:i/>
          <w:b/>
        </w:rPr>
        <w:t xml:space="preserve">ministrae</w:t>
      </w:r>
      <w:r>
        <w:rPr>
          <w:b/>
        </w:rPr>
        <w:t xml:space="preserve">, Tier 3 for</w:t>
      </w:r>
      <w:r>
        <w:rPr>
          <w:b/>
        </w:rPr>
        <w:t xml:space="preserve"> </w:t>
      </w:r>
      <w:r>
        <w:rPr>
          <w:i/>
          <w:b/>
        </w:rPr>
        <w:t xml:space="preserve">hetaeria</w:t>
      </w:r>
      <w:r>
        <w:rPr>
          <w:b/>
        </w:rPr>
        <w:t xml:space="preserve">/</w:t>
      </w:r>
      <w:r>
        <w:rPr>
          <w:i/>
          <w:b/>
        </w:rPr>
        <w:t xml:space="preserve">pertinacia</w:t>
      </w:r>
      <w:r>
        <w:rPr>
          <w:b/>
        </w:rPr>
        <w:t xml:space="preserve">), with each entry’s Ecological Function section stating its direct relevance to Doc_08’s Forces Document explicitly</w:t>
      </w:r>
      <w:r>
        <w:t xml:space="preserve"> </w:t>
      </w:r>
      <w:r>
        <w:t xml:space="preserve">rather than choosing between the lexicon and the Forces Document — this project’s own practice elsewhere (Doc_05’s own Forces Integration Summary cross-referencing gravities into ecology lenses) treats a term’s relevance to more than one downstream document as normal, not as grounds for exclusion from either.</w:t>
      </w:r>
      <w:r>
        <w:t xml:space="preserve"> </w:t>
      </w:r>
      <w:r>
        <w:rPr>
          <w:b/>
        </w:rPr>
        <w:t xml:space="preserve">Corrected this revision:</w:t>
      </w:r>
      <w:r>
        <w:t xml:space="preserve"> </w:t>
      </w:r>
      <w:r>
        <w:t xml:space="preserve">an earlier draft of this paragraph cited</w:t>
      </w:r>
      <w:r>
        <w:t xml:space="preserve"> </w:t>
      </w:r>
      <w:r>
        <w:t xml:space="preserve">“</w:t>
      </w:r>
      <w:r>
        <w:t xml:space="preserve">the LDF’s own Part VII (Cross-World Consistency)</w:t>
      </w:r>
      <w:r>
        <w:t xml:space="preserve">”</w:t>
      </w:r>
      <w:r>
        <w:t xml:space="preserve"> </w:t>
      </w:r>
      <w:r>
        <w:t xml:space="preserve">as supporting authority for this point. That citation was misapplied — Part VII’s actual subject is how the</w:t>
      </w:r>
      <w:r>
        <w:t xml:space="preserve"> </w:t>
      </w:r>
      <w:r>
        <w:rPr>
          <w:i/>
        </w:rPr>
        <w:t xml:space="preserve">same term</w:t>
      </w:r>
      <w:r>
        <w:t xml:space="preserve"> </w:t>
      </w:r>
      <w:r>
        <w:t xml:space="preserve">should be treated when it recurs</w:t>
      </w:r>
      <w:r>
        <w:t xml:space="preserve"> </w:t>
      </w:r>
      <w:r>
        <w:rPr>
          <w:i/>
        </w:rPr>
        <w:t xml:space="preserve">across different formation worlds</w:t>
      </w:r>
      <w:r>
        <w:t xml:space="preserve">, not a single term’s relevance to multiple downstream documents</w:t>
      </w:r>
      <w:r>
        <w:t xml:space="preserve"> </w:t>
      </w:r>
      <w:r>
        <w:rPr>
          <w:i/>
        </w:rPr>
        <w:t xml:space="preserve">within</w:t>
      </w:r>
      <w:r>
        <w:t xml:space="preserve"> </w:t>
      </w:r>
      <w:r>
        <w:t xml:space="preserve">one world. The practical conclusion above stands on this document’s own reasoning and Doc_05’s precedent alone; it does not need, and should not have claimed, Part VII’s support.</w:t>
      </w:r>
    </w:p>
    <w:p>
      <w:r>
        <w:pict>
          <v:rect style="width:0;height:1.5pt" o:hralign="center" o:hrstd="t" o:hr="t"/>
        </w:pict>
      </w:r>
    </w:p>
    <w:p>
      <w:pPr>
        <w:pStyle w:val="Heading2"/>
      </w:pPr>
      <w:bookmarkStart w:id="23" w:name="tier-assignments-final"/>
      <w:r>
        <w:t xml:space="preserve">2. Tier assignments (final)</w:t>
      </w:r>
      <w:bookmarkEnd w:id="23"/>
    </w:p>
    <w:p>
      <w:pPr>
        <w:pStyle w:val="FirstParagraph"/>
      </w:pPr>
      <w:r>
        <w:t xml:space="preserve">Per LDF Part III, tier assignment follows demonstrated ecological weight and distortion risk, not evidentiary richness or interest. Doc_03’s provisional tiers are confirmed below except where Section 1 above resolved a borderline case.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Change from Doc_03</w:t>
            </w:r>
          </w:p>
        </w:tc>
      </w:tr>
      <w:tr>
        <w:tc>
          <w:p>
            <w:pPr>
              <w:pStyle w:val="Compact"/>
              <w:jc w:val="left"/>
            </w:pPr>
            <w:r>
              <w:t xml:space="preserve">1</w:t>
            </w:r>
          </w:p>
        </w:tc>
        <w:tc>
          <w:p>
            <w:pPr>
              <w:pStyle w:val="Compact"/>
              <w:jc w:val="left"/>
            </w:pPr>
            <w:r>
              <w:t xml:space="preserve">ἐπίσκοπος (episkopos)</w:t>
            </w:r>
          </w:p>
        </w:tc>
        <w:tc>
          <w:p>
            <w:pPr>
              <w:pStyle w:val="Compact"/>
              <w:jc w:val="left"/>
            </w:pPr>
            <w:r>
              <w:t xml:space="preserve">1</w:t>
            </w:r>
          </w:p>
        </w:tc>
        <w:tc>
          <w:p>
            <w:pPr>
              <w:pStyle w:val="Compact"/>
              <w:jc w:val="left"/>
            </w:pPr>
            <w:r>
              <w:t xml:space="preserve">none (Doc_03 already Tier 1)</w:t>
            </w:r>
          </w:p>
        </w:tc>
      </w:tr>
      <w:tr>
        <w:tc>
          <w:p>
            <w:pPr>
              <w:pStyle w:val="Compact"/>
              <w:jc w:val="left"/>
            </w:pPr>
            <w:r>
              <w:t xml:space="preserve">2</w:t>
            </w:r>
          </w:p>
        </w:tc>
        <w:tc>
          <w:p>
            <w:pPr>
              <w:pStyle w:val="Compact"/>
              <w:jc w:val="left"/>
            </w:pPr>
            <w:r>
              <w:t xml:space="preserve">πρεσβύτερος (presbyteros)</w:t>
            </w:r>
          </w:p>
        </w:tc>
        <w:tc>
          <w:p>
            <w:pPr>
              <w:pStyle w:val="Compact"/>
              <w:jc w:val="left"/>
            </w:pPr>
            <w:r>
              <w:t xml:space="preserve">1</w:t>
            </w:r>
          </w:p>
        </w:tc>
        <w:tc>
          <w:p>
            <w:pPr>
              <w:pStyle w:val="Compact"/>
              <w:jc w:val="left"/>
            </w:pPr>
            <w:r>
              <w:t xml:space="preserve">none</w:t>
            </w:r>
          </w:p>
        </w:tc>
      </w:tr>
      <w:tr>
        <w:tc>
          <w:p>
            <w:pPr>
              <w:pStyle w:val="Compact"/>
              <w:jc w:val="left"/>
            </w:pPr>
            <w:r>
              <w:t xml:space="preserve">3</w:t>
            </w:r>
          </w:p>
        </w:tc>
        <w:tc>
          <w:p>
            <w:pPr>
              <w:pStyle w:val="Compact"/>
              <w:jc w:val="left"/>
            </w:pPr>
            <w:r>
              <w:t xml:space="preserve">ἐκκλησία (ekklesia)</w:t>
            </w:r>
          </w:p>
        </w:tc>
        <w:tc>
          <w:p>
            <w:pPr>
              <w:pStyle w:val="Compact"/>
              <w:jc w:val="left"/>
            </w:pPr>
            <w:r>
              <w:t xml:space="preserve">1</w:t>
            </w:r>
          </w:p>
        </w:tc>
        <w:tc>
          <w:p>
            <w:pPr>
              <w:pStyle w:val="Compact"/>
              <w:jc w:val="left"/>
            </w:pPr>
            <w:r>
              <w:t xml:space="preserve">none</w:t>
            </w:r>
          </w:p>
        </w:tc>
      </w:tr>
      <w:tr>
        <w:tc>
          <w:p>
            <w:pPr>
              <w:pStyle w:val="Compact"/>
              <w:jc w:val="left"/>
            </w:pPr>
            <w:r>
              <w:t xml:space="preserve">4</w:t>
            </w:r>
          </w:p>
        </w:tc>
        <w:tc>
          <w:p>
            <w:pPr>
              <w:pStyle w:val="Compact"/>
              <w:jc w:val="left"/>
            </w:pPr>
            <w:r>
              <w:t xml:space="preserve">εὐχαριστία (eucharistia)</w:t>
            </w:r>
          </w:p>
        </w:tc>
        <w:tc>
          <w:p>
            <w:pPr>
              <w:pStyle w:val="Compact"/>
              <w:jc w:val="left"/>
            </w:pPr>
            <w:r>
              <w:rPr>
                <w:b/>
              </w:rPr>
              <w:t xml:space="preserve">1</w:t>
            </w:r>
          </w:p>
        </w:tc>
        <w:tc>
          <w:p>
            <w:pPr>
              <w:pStyle w:val="Compact"/>
              <w:jc w:val="left"/>
            </w:pPr>
            <w:r>
              <w:rPr>
                <w:b/>
              </w:rPr>
              <w:t xml:space="preserve">resolved from borderline Tier 1/2 (Section 1, Open Item 2)</w:t>
            </w:r>
          </w:p>
        </w:tc>
      </w:tr>
      <w:tr>
        <w:tc>
          <w:p>
            <w:pPr>
              <w:pStyle w:val="Compact"/>
              <w:jc w:val="left"/>
            </w:pPr>
            <w:r>
              <w:t xml:space="preserve">5</w:t>
            </w:r>
          </w:p>
        </w:tc>
        <w:tc>
          <w:p>
            <w:pPr>
              <w:pStyle w:val="Compact"/>
              <w:jc w:val="left"/>
            </w:pPr>
            <w:r>
              <w:t xml:space="preserve">διάκονος (diakonos)</w:t>
            </w:r>
          </w:p>
        </w:tc>
        <w:tc>
          <w:p>
            <w:pPr>
              <w:pStyle w:val="Compact"/>
              <w:jc w:val="left"/>
            </w:pPr>
            <w:r>
              <w:t xml:space="preserve">2</w:t>
            </w:r>
          </w:p>
        </w:tc>
        <w:tc>
          <w:p>
            <w:pPr>
              <w:pStyle w:val="Compact"/>
              <w:jc w:val="left"/>
            </w:pPr>
            <w:r>
              <w:t xml:space="preserve">none</w:t>
            </w:r>
          </w:p>
        </w:tc>
      </w:tr>
      <w:tr>
        <w:tc>
          <w:p>
            <w:pPr>
              <w:pStyle w:val="Compact"/>
              <w:jc w:val="left"/>
            </w:pPr>
            <w:r>
              <w:t xml:space="preserve">6</w:t>
            </w:r>
          </w:p>
        </w:tc>
        <w:tc>
          <w:p>
            <w:pPr>
              <w:pStyle w:val="Compact"/>
              <w:jc w:val="left"/>
            </w:pPr>
            <w:r>
              <w:t xml:space="preserve">πρεσβυτέριον (presbyterion)</w:t>
            </w:r>
          </w:p>
        </w:tc>
        <w:tc>
          <w:p>
            <w:pPr>
              <w:pStyle w:val="Compact"/>
              <w:jc w:val="left"/>
            </w:pPr>
            <w:r>
              <w:t xml:space="preserve">2</w:t>
            </w:r>
          </w:p>
        </w:tc>
        <w:tc>
          <w:p>
            <w:pPr>
              <w:pStyle w:val="Compact"/>
              <w:jc w:val="left"/>
            </w:pPr>
            <w:r>
              <w:t xml:space="preserve">none</w:t>
            </w:r>
          </w:p>
        </w:tc>
      </w:tr>
      <w:tr>
        <w:tc>
          <w:p>
            <w:pPr>
              <w:pStyle w:val="Compact"/>
              <w:jc w:val="left"/>
            </w:pPr>
            <w:r>
              <w:t xml:space="preserve">7</w:t>
            </w:r>
          </w:p>
        </w:tc>
        <w:tc>
          <w:p>
            <w:pPr>
              <w:pStyle w:val="Compact"/>
              <w:jc w:val="left"/>
            </w:pPr>
            <w:r>
              <w:t xml:space="preserve">The Two Ways (Didache 1–6)</w:t>
            </w:r>
          </w:p>
        </w:tc>
        <w:tc>
          <w:p>
            <w:pPr>
              <w:pStyle w:val="Compact"/>
              <w:jc w:val="left"/>
            </w:pPr>
            <w:r>
              <w:t xml:space="preserve">2</w:t>
            </w:r>
          </w:p>
        </w:tc>
        <w:tc>
          <w:p>
            <w:pPr>
              <w:pStyle w:val="Compact"/>
              <w:jc w:val="left"/>
            </w:pPr>
            <w:r>
              <w:t xml:space="preserve">none</w:t>
            </w:r>
          </w:p>
        </w:tc>
      </w:tr>
      <w:tr>
        <w:tc>
          <w:p>
            <w:pPr>
              <w:pStyle w:val="Compact"/>
              <w:jc w:val="left"/>
            </w:pPr>
            <w:r>
              <w:t xml:space="preserve">8</w:t>
            </w:r>
          </w:p>
        </w:tc>
        <w:tc>
          <w:p>
            <w:pPr>
              <w:pStyle w:val="Compact"/>
              <w:jc w:val="left"/>
            </w:pPr>
            <w:r>
              <w:t xml:space="preserve">προφήτης (prophetes)</w:t>
            </w:r>
          </w:p>
        </w:tc>
        <w:tc>
          <w:p>
            <w:pPr>
              <w:pStyle w:val="Compact"/>
              <w:jc w:val="left"/>
            </w:pPr>
            <w:r>
              <w:t xml:space="preserve">2</w:t>
            </w:r>
          </w:p>
        </w:tc>
        <w:tc>
          <w:p>
            <w:pPr>
              <w:pStyle w:val="Compact"/>
              <w:jc w:val="left"/>
            </w:pPr>
            <w:r>
              <w:t xml:space="preserve">none</w:t>
            </w:r>
          </w:p>
        </w:tc>
      </w:tr>
      <w:tr>
        <w:tc>
          <w:p>
            <w:pPr>
              <w:pStyle w:val="Compact"/>
              <w:jc w:val="left"/>
            </w:pPr>
            <w:r>
              <w:t xml:space="preserve">9</w:t>
            </w:r>
          </w:p>
        </w:tc>
        <w:tc>
          <w:p>
            <w:pPr>
              <w:pStyle w:val="Compact"/>
              <w:jc w:val="left"/>
            </w:pPr>
            <w:r>
              <w:rPr>
                <w:i/>
              </w:rPr>
              <w:t xml:space="preserve">ministrae</w:t>
            </w:r>
          </w:p>
        </w:tc>
        <w:tc>
          <w:p>
            <w:pPr>
              <w:pStyle w:val="Compact"/>
              <w:jc w:val="left"/>
            </w:pPr>
            <w:r>
              <w:t xml:space="preserve">2</w:t>
            </w:r>
          </w:p>
        </w:tc>
        <w:tc>
          <w:p>
            <w:pPr>
              <w:pStyle w:val="Compact"/>
              <w:jc w:val="left"/>
            </w:pPr>
            <w:r>
              <w:t xml:space="preserve">none</w:t>
            </w:r>
          </w:p>
        </w:tc>
      </w:tr>
      <w:tr>
        <w:tc>
          <w:p>
            <w:pPr>
              <w:pStyle w:val="Compact"/>
              <w:jc w:val="left"/>
            </w:pPr>
            <w:r>
              <w:t xml:space="preserve">10</w:t>
            </w:r>
          </w:p>
        </w:tc>
        <w:tc>
          <w:p>
            <w:pPr>
              <w:pStyle w:val="Compact"/>
              <w:jc w:val="left"/>
            </w:pPr>
            <w:r>
              <w:t xml:space="preserve">“</w:t>
            </w:r>
            <w:r>
              <w:t xml:space="preserve">agape</w:t>
            </w:r>
            <w:r>
              <w:t xml:space="preserve">”</w:t>
            </w:r>
            <w:r>
              <w:t xml:space="preserve"> </w:t>
            </w:r>
            <w:r>
              <w:t xml:space="preserve">as a proposed label</w:t>
            </w:r>
          </w:p>
        </w:tc>
        <w:tc>
          <w:p>
            <w:pPr>
              <w:pStyle w:val="Compact"/>
              <w:jc w:val="left"/>
            </w:pPr>
            <w:r>
              <w:t xml:space="preserve">2</w:t>
            </w:r>
          </w:p>
        </w:tc>
        <w:tc>
          <w:p>
            <w:pPr>
              <w:pStyle w:val="Compact"/>
              <w:jc w:val="left"/>
            </w:pPr>
            <w:r>
              <w:t xml:space="preserve">none (retained as a live labeling dispute, not resolved)</w:t>
            </w:r>
          </w:p>
        </w:tc>
      </w:tr>
      <w:tr>
        <w:tc>
          <w:p>
            <w:pPr>
              <w:pStyle w:val="Compact"/>
              <w:jc w:val="left"/>
            </w:pPr>
            <w:r>
              <w:t xml:space="preserve">11</w:t>
            </w:r>
          </w:p>
        </w:tc>
        <w:tc>
          <w:p>
            <w:pPr>
              <w:pStyle w:val="Compact"/>
              <w:jc w:val="left"/>
            </w:pPr>
            <w:r>
              <w:t xml:space="preserve">βάπτισμα (baptisma)</w:t>
            </w:r>
          </w:p>
        </w:tc>
        <w:tc>
          <w:p>
            <w:pPr>
              <w:pStyle w:val="Compact"/>
              <w:jc w:val="left"/>
            </w:pPr>
            <w:r>
              <w:t xml:space="preserve">2</w:t>
            </w:r>
          </w:p>
        </w:tc>
        <w:tc>
          <w:p>
            <w:pPr>
              <w:pStyle w:val="Compact"/>
              <w:jc w:val="left"/>
            </w:pPr>
            <w:r>
              <w:t xml:space="preserve">none</w:t>
            </w:r>
          </w:p>
        </w:tc>
      </w:tr>
      <w:tr>
        <w:tc>
          <w:p>
            <w:pPr>
              <w:pStyle w:val="Compact"/>
              <w:jc w:val="left"/>
            </w:pPr>
            <w:r>
              <w:t xml:space="preserve">12</w:t>
            </w:r>
          </w:p>
        </w:tc>
        <w:tc>
          <w:p>
            <w:pPr>
              <w:pStyle w:val="Compact"/>
              <w:jc w:val="left"/>
            </w:pPr>
            <w:r>
              <w:rPr>
                <w:i/>
              </w:rPr>
              <w:t xml:space="preserve">hetaeria</w:t>
            </w:r>
          </w:p>
        </w:tc>
        <w:tc>
          <w:p>
            <w:pPr>
              <w:pStyle w:val="Compact"/>
              <w:jc w:val="left"/>
            </w:pPr>
            <w:r>
              <w:t xml:space="preserve">3</w:t>
            </w:r>
          </w:p>
        </w:tc>
        <w:tc>
          <w:p>
            <w:pPr>
              <w:pStyle w:val="Compact"/>
              <w:jc w:val="left"/>
            </w:pPr>
            <w:r>
              <w:t xml:space="preserve">none</w:t>
            </w:r>
          </w:p>
        </w:tc>
      </w:tr>
      <w:tr>
        <w:tc>
          <w:p>
            <w:pPr>
              <w:pStyle w:val="Compact"/>
              <w:jc w:val="left"/>
            </w:pPr>
            <w:r>
              <w:t xml:space="preserve">13</w:t>
            </w:r>
          </w:p>
        </w:tc>
        <w:tc>
          <w:p>
            <w:pPr>
              <w:pStyle w:val="Compact"/>
              <w:jc w:val="left"/>
            </w:pPr>
            <w:r>
              <w:rPr>
                <w:i/>
              </w:rPr>
              <w:t xml:space="preserve">pertinacia</w:t>
            </w:r>
          </w:p>
        </w:tc>
        <w:tc>
          <w:p>
            <w:pPr>
              <w:pStyle w:val="Compact"/>
              <w:jc w:val="left"/>
            </w:pPr>
            <w:r>
              <w:t xml:space="preserve">3</w:t>
            </w:r>
          </w:p>
        </w:tc>
        <w:tc>
          <w:p>
            <w:pPr>
              <w:pStyle w:val="Compact"/>
              <w:jc w:val="left"/>
            </w:pPr>
            <w:r>
              <w:t xml:space="preserve">none</w:t>
            </w:r>
          </w:p>
        </w:tc>
      </w:tr>
    </w:tbl>
    <w:p>
      <w:pPr>
        <w:pStyle w:val="BodyText"/>
      </w:pPr>
      <w:r>
        <w:t xml:space="preserve">Four Tier 1, seven Tier 2, two Tier 3 — a distribution the LDF itself flags as the expected shape (</w:t>
      </w:r>
      <w:r>
        <w:t xml:space="preserve">“</w:t>
      </w:r>
      <w:r>
        <w:t xml:space="preserve">most lexicon-worthy terms should not require full treatment</w:t>
      </w:r>
      <w:r>
        <w:t xml:space="preserve">”</w:t>
      </w:r>
      <w:r>
        <w:t xml:space="preserve">; a lexicon that is mostly Tier 1 signals a tiering-discipline failure). This document’s own 4:7:2 split is consistent with that expectation rather than an outlier requiring defense.</w:t>
      </w:r>
    </w:p>
    <w:p>
      <w:r>
        <w:pict>
          <v:rect style="width:0;height:1.5pt" o:hralign="center" o:hrstd="t" o:hr="t"/>
        </w:pict>
      </w:r>
    </w:p>
    <w:p>
      <w:pPr>
        <w:pStyle w:val="Heading2"/>
      </w:pPr>
      <w:bookmarkStart w:id="24" w:name="X3907f8ced2da0c22580b49891ee1e8b876523bb"/>
      <w:r>
        <w:t xml:space="preserve">3. Tag assignments (Origin, Risk/Function, per LDF Part II)</w:t>
      </w:r>
      <w:bookmarkEnd w:id="24"/>
    </w:p>
    <w:p>
      <w:pPr>
        <w:pStyle w:val="FirstParagraph"/>
      </w:pPr>
      <w:r>
        <w:t xml:space="preserve">Assigned from each term’s actual demonstrated function across Doc_02–05, not by default or for even coverage.</w:t>
      </w:r>
    </w:p>
    <w:tbl>
      <w:tblPr>
        <w:tblStyle w:val="Table"/>
        <w:tblW w:type="pct" w:w="0.0"/>
        <w:tblLook w:firstRow="1"/>
      </w:tblPr>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AS</w:t>
            </w:r>
          </w:p>
        </w:tc>
        <w:tc>
          <w:tcPr>
            <w:tcBorders>
              <w:bottom w:val="single"/>
            </w:tcBorders>
            <w:vAlign w:val="bottom"/>
          </w:tcPr>
          <w:p>
            <w:pPr>
              <w:pStyle w:val="Compact"/>
              <w:jc w:val="left"/>
            </w:pPr>
            <w:r>
              <w:t xml:space="preserve">SC</w:t>
            </w:r>
          </w:p>
        </w:tc>
        <w:tc>
          <w:tcPr>
            <w:tcBorders>
              <w:bottom w:val="single"/>
            </w:tcBorders>
            <w:vAlign w:val="bottom"/>
          </w:tcPr>
          <w:p>
            <w:pPr>
              <w:pStyle w:val="Compact"/>
              <w:jc w:val="left"/>
            </w:pPr>
            <w:r>
              <w:t xml:space="preserve">DR</w:t>
            </w:r>
          </w:p>
        </w:tc>
        <w:tc>
          <w:tcPr>
            <w:tcBorders>
              <w:bottom w:val="single"/>
            </w:tcBorders>
            <w:vAlign w:val="bottom"/>
          </w:tcPr>
          <w:p>
            <w:pPr>
              <w:pStyle w:val="Compact"/>
              <w:jc w:val="left"/>
            </w:pPr>
            <w:r>
              <w:t xml:space="preserve">TC</w:t>
            </w:r>
          </w:p>
        </w:tc>
        <w:tc>
          <w:tcPr>
            <w:tcBorders>
              <w:bottom w:val="single"/>
            </w:tcBorders>
            <w:vAlign w:val="bottom"/>
          </w:tcPr>
          <w:p>
            <w:pPr>
              <w:pStyle w:val="Compact"/>
              <w:jc w:val="left"/>
            </w:pPr>
            <w:r>
              <w:t xml:space="preserve">RT</w:t>
            </w:r>
          </w:p>
        </w:tc>
        <w:tc>
          <w:tcPr>
            <w:tcBorders>
              <w:bottom w:val="single"/>
            </w:tcBorders>
            <w:vAlign w:val="bottom"/>
          </w:tcPr>
          <w:p>
            <w:pPr>
              <w:pStyle w:val="Compact"/>
              <w:jc w:val="left"/>
            </w:pPr>
            <w:r>
              <w:t xml:space="preserve">PV</w:t>
            </w:r>
          </w:p>
        </w:tc>
        <w:tc>
          <w:tcPr>
            <w:tcBorders>
              <w:bottom w:val="single"/>
            </w:tcBorders>
            <w:vAlign w:val="bottom"/>
          </w:tcPr>
          <w:p>
            <w:pPr>
              <w:pStyle w:val="Compact"/>
              <w:jc w:val="left"/>
            </w:pPr>
            <w:r>
              <w:t xml:space="preserve">CT</w:t>
            </w:r>
          </w:p>
        </w:tc>
      </w:tr>
      <w:tr>
        <w:tc>
          <w:p>
            <w:pPr>
              <w:pStyle w:val="Compact"/>
              <w:jc w:val="left"/>
            </w:pPr>
            <w:r>
              <w:t xml:space="preserve">episkopos</w:t>
            </w:r>
          </w:p>
        </w:tc>
        <w:tc>
          <w:p>
            <w:pPr>
              <w:pStyle w:val="Compact"/>
              <w:jc w:val="left"/>
            </w:pPr>
            <w:r>
              <w:t xml:space="preserve">✓</w:t>
            </w:r>
          </w:p>
        </w:tc>
        <w:tc>
          <w:p/>
        </w:tc>
        <w:tc>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presbyteros</w:t>
            </w:r>
          </w:p>
        </w:tc>
        <w:tc>
          <w:p>
            <w:pPr>
              <w:pStyle w:val="Compact"/>
              <w:jc w:val="left"/>
            </w:pPr>
            <w:r>
              <w:t xml:space="preserve">✓</w:t>
            </w:r>
          </w:p>
        </w:tc>
        <w:tc>
          <w:p/>
        </w:tc>
        <w:tc>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ekklesia</w:t>
            </w:r>
          </w:p>
        </w:tc>
        <w:tc>
          <w:p/>
        </w:tc>
        <w:tc>
          <w:p>
            <w:pPr>
              <w:pStyle w:val="Compact"/>
              <w:jc w:val="left"/>
            </w:pPr>
            <w:r>
              <w:t xml:space="preserve">✓</w:t>
            </w:r>
          </w:p>
        </w:tc>
        <w:tc>
          <w:p/>
        </w:tc>
        <w:tc>
          <w:p/>
        </w:tc>
        <w:tc>
          <w:p>
            <w:pPr>
              <w:pStyle w:val="Compact"/>
              <w:jc w:val="left"/>
            </w:pPr>
            <w:r>
              <w:t xml:space="preserve">✓</w:t>
            </w:r>
          </w:p>
        </w:tc>
        <w:tc>
          <w:p/>
        </w:tc>
        <w:tc>
          <w:p/>
        </w:tc>
      </w:tr>
      <w:tr>
        <w:tc>
          <w:p>
            <w:pPr>
              <w:pStyle w:val="Compact"/>
              <w:jc w:val="left"/>
            </w:pPr>
            <w:r>
              <w:t xml:space="preserve">eucharistia</w:t>
            </w:r>
          </w:p>
        </w:tc>
        <w:tc>
          <w:p/>
        </w:tc>
        <w:tc>
          <w:p>
            <w:pPr>
              <w:pStyle w:val="Compact"/>
              <w:jc w:val="left"/>
            </w:pPr>
            <w:r>
              <w:t xml:space="preserve">✓</w:t>
            </w:r>
          </w:p>
        </w:tc>
        <w:tc>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diakonos</w:t>
            </w:r>
          </w:p>
        </w:tc>
        <w:tc>
          <w:p/>
        </w:tc>
        <w:tc>
          <w:p>
            <w:pPr>
              <w:pStyle w:val="Compact"/>
              <w:jc w:val="left"/>
            </w:pPr>
            <w:r>
              <w:t xml:space="preserve">✓</w:t>
            </w:r>
          </w:p>
        </w:tc>
        <w:tc>
          <w:p/>
        </w:tc>
        <w:tc>
          <w:p/>
        </w:tc>
        <w:tc>
          <w:p>
            <w:pPr>
              <w:pStyle w:val="Compact"/>
              <w:jc w:val="left"/>
            </w:pPr>
            <w:r>
              <w:t xml:space="preserve">✓</w:t>
            </w:r>
          </w:p>
        </w:tc>
        <w:tc>
          <w:p>
            <w:pPr>
              <w:pStyle w:val="Compact"/>
              <w:jc w:val="left"/>
            </w:pPr>
            <w:r>
              <w:t xml:space="preserve">✓</w:t>
            </w:r>
          </w:p>
        </w:tc>
        <w:tc>
          <w:p/>
        </w:tc>
      </w:tr>
      <w:tr>
        <w:tc>
          <w:p>
            <w:pPr>
              <w:pStyle w:val="Compact"/>
              <w:jc w:val="left"/>
            </w:pPr>
            <w:r>
              <w:t xml:space="preserve">presbyterion</w:t>
            </w:r>
          </w:p>
        </w:tc>
        <w:tc>
          <w:p>
            <w:pPr>
              <w:pStyle w:val="Compact"/>
              <w:jc w:val="left"/>
            </w:pPr>
            <w:r>
              <w:t xml:space="preserve">✓</w:t>
            </w:r>
          </w:p>
        </w:tc>
        <w:tc>
          <w:p/>
        </w:tc>
        <w:tc>
          <w:p/>
        </w:tc>
        <w:tc>
          <w:p>
            <w:pPr>
              <w:pStyle w:val="Compact"/>
              <w:jc w:val="left"/>
            </w:pPr>
            <w:r>
              <w:t xml:space="preserve">✓</w:t>
            </w:r>
          </w:p>
        </w:tc>
        <w:tc>
          <w:p/>
        </w:tc>
        <w:tc>
          <w:p>
            <w:pPr>
              <w:pStyle w:val="Compact"/>
              <w:jc w:val="left"/>
            </w:pPr>
            <w:r>
              <w:t xml:space="preserve">✓</w:t>
            </w:r>
          </w:p>
        </w:tc>
        <w:tc>
          <w:p/>
        </w:tc>
      </w:tr>
      <w:tr>
        <w:tc>
          <w:p>
            <w:pPr>
              <w:pStyle w:val="Compact"/>
              <w:jc w:val="left"/>
            </w:pPr>
            <w:r>
              <w:t xml:space="preserve">Two Ways</w:t>
            </w:r>
          </w:p>
        </w:tc>
        <w:tc>
          <w:p>
            <w:pPr>
              <w:pStyle w:val="Compact"/>
              <w:jc w:val="left"/>
            </w:pPr>
            <w:r>
              <w:t xml:space="preserve">✓</w:t>
            </w:r>
          </w:p>
        </w:tc>
        <w:tc>
          <w:p/>
        </w:tc>
        <w:tc>
          <w:p/>
        </w:tc>
        <w:tc>
          <w:p/>
        </w:tc>
        <w:tc>
          <w:p/>
        </w:tc>
        <w:tc>
          <w:p>
            <w:pPr>
              <w:pStyle w:val="Compact"/>
              <w:jc w:val="left"/>
            </w:pPr>
            <w:r>
              <w:t xml:space="preserve">✓</w:t>
            </w:r>
          </w:p>
        </w:tc>
        <w:tc>
          <w:p/>
        </w:tc>
      </w:tr>
      <w:tr>
        <w:tc>
          <w:p>
            <w:pPr>
              <w:pStyle w:val="Compact"/>
              <w:jc w:val="left"/>
            </w:pPr>
            <w:r>
              <w:t xml:space="preserve">prophetes</w:t>
            </w:r>
          </w:p>
        </w:tc>
        <w:tc>
          <w:p/>
        </w:tc>
        <w:tc>
          <w:p>
            <w:pPr>
              <w:pStyle w:val="Compact"/>
              <w:jc w:val="left"/>
            </w:pPr>
            <w:r>
              <w:t xml:space="preserve">✓</w:t>
            </w:r>
          </w:p>
        </w:tc>
        <w:tc>
          <w:p/>
        </w:tc>
        <w:tc>
          <w:p/>
        </w:tc>
        <w:tc>
          <w:p/>
        </w:tc>
        <w:tc>
          <w:p>
            <w:pPr>
              <w:pStyle w:val="Compact"/>
              <w:jc w:val="left"/>
            </w:pPr>
            <w:r>
              <w:t xml:space="preserve">✓</w:t>
            </w:r>
          </w:p>
        </w:tc>
        <w:tc>
          <w:p/>
        </w:tc>
      </w:tr>
      <w:tr>
        <w:tc>
          <w:p>
            <w:pPr>
              <w:pStyle w:val="Compact"/>
              <w:jc w:val="left"/>
            </w:pPr>
            <w:r>
              <w:t xml:space="preserve">ministrae</w:t>
            </w:r>
          </w:p>
        </w:tc>
        <w:tc>
          <w:p>
            <w:pPr>
              <w:pStyle w:val="Compact"/>
              <w:jc w:val="left"/>
            </w:pPr>
            <w:r>
              <w:t xml:space="preserve">✓</w:t>
            </w:r>
          </w:p>
        </w:tc>
        <w:tc>
          <w:p/>
        </w:tc>
        <w:tc>
          <w:p>
            <w:pPr>
              <w:pStyle w:val="Compact"/>
              <w:jc w:val="left"/>
            </w:pPr>
            <w:r>
              <w:t xml:space="preserve">✓</w:t>
            </w:r>
          </w:p>
        </w:tc>
        <w:tc>
          <w:p/>
        </w:tc>
        <w:tc>
          <w:p/>
        </w:tc>
        <w:tc>
          <w:p/>
        </w:tc>
        <w:tc>
          <w:p/>
        </w:tc>
      </w:tr>
      <w:tr>
        <w:tc>
          <w:p>
            <w:pPr>
              <w:pStyle w:val="Compact"/>
              <w:jc w:val="left"/>
            </w:pPr>
            <w:r>
              <w:t xml:space="preserve">“</w:t>
            </w:r>
            <w:r>
              <w:t xml:space="preserve">agape</w:t>
            </w:r>
            <w:r>
              <w:t xml:space="preserve">”</w:t>
            </w:r>
            <w:r>
              <w:t xml:space="preserve"> </w:t>
            </w:r>
            <w:r>
              <w:t xml:space="preserve">label</w:t>
            </w:r>
          </w:p>
        </w:tc>
        <w:tc>
          <w:p/>
        </w:tc>
        <w:tc>
          <w:p>
            <w:pPr>
              <w:pStyle w:val="Compact"/>
              <w:jc w:val="left"/>
            </w:pPr>
            <w:r>
              <w:t xml:space="preserve">✓</w:t>
            </w:r>
          </w:p>
        </w:tc>
        <w:tc>
          <w:p>
            <w:pPr>
              <w:pStyle w:val="Compact"/>
              <w:jc w:val="left"/>
            </w:pPr>
            <w:r>
              <w:t xml:space="preserve">✓</w:t>
            </w:r>
          </w:p>
        </w:tc>
        <w:tc>
          <w:p/>
        </w:tc>
        <w:tc>
          <w:p>
            <w:pPr>
              <w:pStyle w:val="Compact"/>
              <w:jc w:val="left"/>
            </w:pPr>
            <w:r>
              <w:t xml:space="preserve">✓</w:t>
            </w:r>
          </w:p>
        </w:tc>
        <w:tc>
          <w:p/>
        </w:tc>
        <w:tc>
          <w:p>
            <w:pPr>
              <w:pStyle w:val="Compact"/>
              <w:jc w:val="left"/>
            </w:pPr>
            <w:r>
              <w:t xml:space="preserve">✓</w:t>
            </w:r>
          </w:p>
        </w:tc>
      </w:tr>
      <w:tr>
        <w:tc>
          <w:p>
            <w:pPr>
              <w:pStyle w:val="Compact"/>
              <w:jc w:val="left"/>
            </w:pPr>
            <w:r>
              <w:t xml:space="preserve">baptisma</w:t>
            </w:r>
          </w:p>
        </w:tc>
        <w:tc>
          <w:p/>
        </w:tc>
        <w:tc>
          <w:p>
            <w:pPr>
              <w:pStyle w:val="Compact"/>
              <w:jc w:val="left"/>
            </w:pPr>
            <w:r>
              <w:t xml:space="preserve">✓</w:t>
            </w:r>
          </w:p>
        </w:tc>
        <w:tc>
          <w:p/>
        </w:tc>
        <w:tc>
          <w:p/>
        </w:tc>
        <w:tc>
          <w:p>
            <w:pPr>
              <w:pStyle w:val="Compact"/>
              <w:jc w:val="left"/>
            </w:pPr>
            <w:r>
              <w:t xml:space="preserve">✓</w:t>
            </w:r>
          </w:p>
        </w:tc>
        <w:tc>
          <w:p>
            <w:pPr>
              <w:pStyle w:val="Compact"/>
              <w:jc w:val="left"/>
            </w:pPr>
            <w:r>
              <w:t xml:space="preserve">✓</w:t>
            </w:r>
          </w:p>
        </w:tc>
        <w:tc>
          <w:p/>
        </w:tc>
      </w:tr>
      <w:tr>
        <w:tc>
          <w:p>
            <w:pPr>
              <w:pStyle w:val="Compact"/>
              <w:jc w:val="left"/>
            </w:pPr>
            <w:r>
              <w:t xml:space="preserve">hetaeria</w:t>
            </w:r>
          </w:p>
        </w:tc>
        <w:tc>
          <w:p>
            <w:pPr>
              <w:pStyle w:val="Compact"/>
              <w:jc w:val="left"/>
            </w:pPr>
            <w:r>
              <w:t xml:space="preserve">✓</w:t>
            </w:r>
          </w:p>
        </w:tc>
        <w:tc>
          <w:p/>
        </w:tc>
        <w:tc>
          <w:p/>
        </w:tc>
        <w:tc>
          <w:p>
            <w:pPr>
              <w:pStyle w:val="Compact"/>
              <w:jc w:val="left"/>
            </w:pPr>
            <w:r>
              <w:t xml:space="preserve">✓</w:t>
            </w:r>
          </w:p>
        </w:tc>
        <w:tc>
          <w:p/>
        </w:tc>
        <w:tc>
          <w:p/>
        </w:tc>
        <w:tc>
          <w:p/>
        </w:tc>
      </w:tr>
      <w:tr>
        <w:tc>
          <w:p>
            <w:pPr>
              <w:pStyle w:val="Compact"/>
              <w:jc w:val="left"/>
            </w:pPr>
            <w:r>
              <w:t xml:space="preserve">pertinacia</w:t>
            </w:r>
          </w:p>
        </w:tc>
        <w:tc>
          <w:p>
            <w:pPr>
              <w:pStyle w:val="Compact"/>
              <w:jc w:val="left"/>
            </w:pPr>
            <w:r>
              <w:t xml:space="preserve">✓</w:t>
            </w:r>
          </w:p>
        </w:tc>
        <w:tc>
          <w:p/>
        </w:tc>
        <w:tc>
          <w:p/>
        </w:tc>
        <w:tc>
          <w:p>
            <w:pPr>
              <w:pStyle w:val="Compact"/>
              <w:jc w:val="left"/>
            </w:pPr>
            <w:r>
              <w:t xml:space="preserve">✓</w:t>
            </w:r>
          </w:p>
        </w:tc>
        <w:tc>
          <w:p/>
        </w:tc>
        <w:tc>
          <w:p/>
        </w:tc>
        <w:tc>
          <w:p/>
        </w:tc>
      </w:tr>
    </w:tbl>
    <w:p>
      <w:pPr>
        <w:pStyle w:val="BodyText"/>
      </w:pPr>
      <w:r>
        <w:rPr>
          <w:b/>
        </w:rPr>
        <w:t xml:space="preserve">CT-tagged terms and their contest types (Article 26 requires each to state which of the four kinds applies):</w:t>
      </w:r>
      <w:r>
        <w:t xml:space="preserve"> </w:t>
      </w:r>
      <w:r>
        <w:t xml:space="preserve">-</w:t>
      </w:r>
      <w:r>
        <w:t xml:space="preserve"> </w:t>
      </w:r>
      <w:r>
        <w:rPr>
          <w:b/>
        </w:rPr>
        <w:t xml:space="preserve">episkopos:</w:t>
      </w:r>
      <w:r>
        <w:t xml:space="preserve"> </w:t>
      </w:r>
      <w:r>
        <w:rPr>
          <w:i/>
        </w:rPr>
        <w:t xml:space="preserve">Meaning</w:t>
      </w:r>
      <w:r>
        <w:t xml:space="preserve"> </w:t>
      </w:r>
      <w:r>
        <w:t xml:space="preserve">and</w:t>
      </w:r>
      <w:r>
        <w:t xml:space="preserve"> </w:t>
      </w:r>
      <w:r>
        <w:rPr>
          <w:i/>
        </w:rPr>
        <w:t xml:space="preserve">Historical scope</w:t>
      </w:r>
      <w:r>
        <w:t xml:space="preserve"> </w:t>
      </w:r>
      <w:r>
        <w:t xml:space="preserve">— whether the term named an already-secured monarchical office (Strand A) or one still being argued into existence, and whether the Strand A pattern was an emerging network-wide norm or a regional peculiarity, per that chunk’s own CT Contest Type section.</w:t>
      </w:r>
      <w:r>
        <w:t xml:space="preserve"> </w:t>
      </w:r>
      <w:r>
        <w:t xml:space="preserve">-</w:t>
      </w:r>
      <w:r>
        <w:t xml:space="preserve"> </w:t>
      </w:r>
      <w:r>
        <w:rPr>
          <w:b/>
        </w:rPr>
        <w:t xml:space="preserve">presbyteros:</w:t>
      </w:r>
      <w:r>
        <w:t xml:space="preserve"> </w:t>
      </w:r>
      <w:r>
        <w:rPr>
          <w:i/>
        </w:rPr>
        <w:t xml:space="preserve">Meaning</w:t>
      </w:r>
      <w:r>
        <w:t xml:space="preserve"> </w:t>
      </w:r>
      <w:r>
        <w:t xml:space="preserve">only — whether Polycarp’s self-designation as presbyter reflects institutional humility within an already-secured system or evidence the monarchical program had not yet been locally adopted, per that chunk’s own CT Contest Type section. (Corrected at Revision 2: previously stated jointly with episkopos as sharing both contest types; presbyteros’s own chunk only argues Meaning.)</w:t>
      </w:r>
      <w:r>
        <w:t xml:space="preserve"> </w:t>
      </w:r>
      <w:r>
        <w:t xml:space="preserve">-</w:t>
      </w:r>
      <w:r>
        <w:t xml:space="preserve"> </w:t>
      </w:r>
      <w:r>
        <w:rPr>
          <w:b/>
        </w:rPr>
        <w:t xml:space="preserve">eucharistia:</w:t>
      </w:r>
      <w:r>
        <w:t xml:space="preserve"> </w:t>
      </w:r>
      <w:r>
        <w:rPr>
          <w:i/>
        </w:rPr>
        <w:t xml:space="preserve">Historical scope</w:t>
      </w:r>
      <w:r>
        <w:t xml:space="preserve"> </w:t>
      </w:r>
      <w:r>
        <w:t xml:space="preserve">— whether Justin’s fuller, more explained account (First Apology 65–67) represents a network-wide template or one community’s own development, the live Bradshaw-versus-Ferguson question Doc_02 and Doc_05 both carry rather than resolve.</w:t>
      </w:r>
      <w:r>
        <w:t xml:space="preserve"> </w:t>
      </w:r>
      <w:r>
        <w:t xml:space="preserve">-</w:t>
      </w:r>
      <w:r>
        <w:t xml:space="preserve"> </w:t>
      </w:r>
      <w:r>
        <w:rPr>
          <w:b/>
        </w:rPr>
        <w:t xml:space="preserve">“</w:t>
      </w:r>
      <w:r>
        <w:rPr>
          <w:b/>
        </w:rPr>
        <w:t xml:space="preserve">agape</w:t>
      </w:r>
      <w:r>
        <w:rPr>
          <w:b/>
        </w:rPr>
        <w:t xml:space="preserve">”</w:t>
      </w:r>
      <w:r>
        <w:rPr>
          <w:b/>
        </w:rPr>
        <w:t xml:space="preserve"> </w:t>
      </w:r>
      <w:r>
        <w:rPr>
          <w:b/>
        </w:rPr>
        <w:t xml:space="preserve">label:</w:t>
      </w:r>
      <w:r>
        <w:t xml:space="preserve"> </w:t>
      </w:r>
      <w:r>
        <w:rPr>
          <w:i/>
        </w:rPr>
        <w:t xml:space="preserve">Historical scope</w:t>
      </w:r>
      <w:r>
        <w:t xml:space="preserve"> </w:t>
      </w:r>
      <w:r>
        <w:t xml:space="preserve">—</w:t>
      </w:r>
      <w:r>
        <w:t xml:space="preserve"> </w:t>
      </w:r>
      <w:r>
        <w:rPr>
          <w:b/>
        </w:rPr>
        <w:t xml:space="preserve">corrected this revision:</w:t>
      </w:r>
      <w:r>
        <w:t xml:space="preserve"> </w:t>
      </w:r>
      <w:r>
        <w:t xml:space="preserve">the live contest is no longer whether</w:t>
      </w:r>
      <w:r>
        <w:t xml:space="preserve"> </w:t>
      </w:r>
      <w:r>
        <w:t xml:space="preserve">“</w:t>
      </w:r>
      <w:r>
        <w:t xml:space="preserve">agape</w:t>
      </w:r>
      <w:r>
        <w:t xml:space="preserve">”</w:t>
      </w:r>
      <w:r>
        <w:t xml:space="preserve"> </w:t>
      </w:r>
      <w:r>
        <w:t xml:space="preserve">is a primary-source-anchored term at all — it is, via Ignatius’s own usage in</w:t>
      </w:r>
      <w:r>
        <w:t xml:space="preserve"> </w:t>
      </w:r>
      <w:r>
        <w:rPr>
          <w:i/>
        </w:rPr>
        <w:t xml:space="preserve">Smyrnaeans</w:t>
      </w:r>
      <w:r>
        <w:t xml:space="preserve"> </w:t>
      </w:r>
      <w:r>
        <w:t xml:space="preserve">8, corrected upstream in Doc_02/Doc_03 and reflected in this term’s own chunk file (see the Document Log’s reopening entry) — but whether the practice Ignatius names by this term is the same practice, a related practice in a different community, or an unconnected one from the second meal Pliny’s outside report describes. Doc_02 and Doc_03 both leave this narrower question unresolved, and this document does not adopt any of the three candidate readings as settled.</w:t>
      </w:r>
    </w:p>
    <w:p>
      <w:pPr>
        <w:pStyle w:val="BodyText"/>
      </w:pPr>
      <w:r>
        <w:rPr>
          <w:b/>
        </w:rPr>
        <w:t xml:space="preserve">PV tag added to presbyterion, corrected this revision:</w:t>
      </w:r>
      <w:r>
        <w:t xml:space="preserve"> </w:t>
      </w:r>
      <w:r>
        <w:t xml:space="preserve">presbyterion was previously untagged PV despite its own Key Sources resting on Ignatius’s letters alone (single-voice within this world’s Native evidentiary base) and its own World Meaning describing a term with no Strand B equivalent at all — Rome’s plural-governing-college arrangement has no corresponding</w:t>
      </w:r>
      <w:r>
        <w:t xml:space="preserve"> </w:t>
      </w:r>
      <w:r>
        <w:t xml:space="preserve">“</w:t>
      </w:r>
      <w:r>
        <w:t xml:space="preserve">presbyterion</w:t>
      </w:r>
      <w:r>
        <w:t xml:space="preserve">”</w:t>
      </w:r>
      <w:r>
        <w:t xml:space="preserve"> </w:t>
      </w:r>
      <w:r>
        <w:t xml:space="preserve">vocabulary anywhere in this world’s evidentiary base, not merely a differently-resolved version of it. This is exactly what PV is defined to flag (LDF Part II: important within some streams but not universally representative across the whole reconstructed ecology, triggering Internal Plurality review), and the prior omission looked like an oversight rather than a considered judgment. Tagging corrected above and in the chunk file’s own front matter to match.</w:t>
      </w:r>
    </w:p>
    <w:p>
      <w:pPr>
        <w:pStyle w:val="BodyText"/>
      </w:pPr>
      <w:r>
        <w:rPr>
          <w:b/>
        </w:rPr>
        <w:t xml:space="preserve">On the AS tag for</w:t>
      </w:r>
      <w:r>
        <w:rPr>
          <w:b/>
        </w:rPr>
        <w:t xml:space="preserve"> </w:t>
      </w:r>
      <w:r>
        <w:rPr>
          <w:i/>
          <w:b/>
        </w:rPr>
        <w:t xml:space="preserve">ministrae</w:t>
      </w:r>
      <w:r>
        <w:rPr>
          <w:b/>
        </w:rPr>
        <w:t xml:space="preserve">,</w:t>
      </w:r>
      <w:r>
        <w:rPr>
          <w:b/>
        </w:rPr>
        <w:t xml:space="preserve"> </w:t>
      </w:r>
      <w:r>
        <w:rPr>
          <w:i/>
          <w:b/>
        </w:rPr>
        <w:t xml:space="preserve">hetaeria</w:t>
      </w:r>
      <w:r>
        <w:rPr>
          <w:b/>
        </w:rPr>
        <w:t xml:space="preserve">, and</w:t>
      </w:r>
      <w:r>
        <w:rPr>
          <w:b/>
        </w:rPr>
        <w:t xml:space="preserve"> </w:t>
      </w:r>
      <w:r>
        <w:rPr>
          <w:i/>
          <w:b/>
        </w:rPr>
        <w:t xml:space="preserve">pertinacia</w:t>
      </w:r>
      <w:r>
        <w:rPr>
          <w:b/>
        </w:rPr>
        <w:t xml:space="preserve">:</w:t>
      </w:r>
      <w:r>
        <w:t xml:space="preserve"> </w:t>
      </w:r>
      <w:r>
        <w:t xml:space="preserve">these three are tagged AS (Signature Vocabulary) despite being outside/etic Latin terms, not this world’s own self-description — worth stating explicitly rather than leaving implicit.</w:t>
      </w:r>
      <w:r>
        <w:t xml:space="preserve"> </w:t>
      </w:r>
      <w:r>
        <w:rPr>
          <w:b/>
        </w:rPr>
        <w:t xml:space="preserve">Corrected this revision:</w:t>
      </w:r>
      <w:r>
        <w:t xml:space="preserve"> </w:t>
      </w:r>
      <w:r>
        <w:t xml:space="preserve">an earlier draft of this paragraph quoted LDF Part II’s AS definition as</w:t>
      </w:r>
      <w:r>
        <w:t xml:space="preserve"> </w:t>
      </w:r>
      <w:r>
        <w:t xml:space="preserve">“</w:t>
      </w:r>
      <w:r>
        <w:t xml:space="preserve">unique or near-unique to this world</w:t>
      </w:r>
      <w:r>
        <w:t xml:space="preserve">”</w:t>
      </w:r>
      <w:r>
        <w:t xml:space="preserve"> </w:t>
      </w:r>
      <w:r>
        <w:t xml:space="preserve">and built an argument that tagging these three AS required a</w:t>
      </w:r>
      <w:r>
        <w:t xml:space="preserve"> </w:t>
      </w:r>
      <w:r>
        <w:t xml:space="preserve">“</w:t>
      </w:r>
      <w:r>
        <w:t xml:space="preserve">deliberate extension</w:t>
      </w:r>
      <w:r>
        <w:t xml:space="preserve">”</w:t>
      </w:r>
      <w:r>
        <w:t xml:space="preserve"> </w:t>
      </w:r>
      <w:r>
        <w:t xml:space="preserve">of that rule beyond its</w:t>
      </w:r>
      <w:r>
        <w:t xml:space="preserve"> </w:t>
      </w:r>
      <w:r>
        <w:t xml:space="preserve">“</w:t>
      </w:r>
      <w:r>
        <w:t xml:space="preserve">most literal reading (native to this world).</w:t>
      </w:r>
      <w:r>
        <w:t xml:space="preserve">”</w:t>
      </w:r>
      <w:r>
        <w:t xml:space="preserve"> </w:t>
      </w:r>
      <w:r>
        <w:t xml:space="preserve">That quotation does not appear anywhere in the actual Framework text, and the argument it supported was unnecessary. LDF Part II’s real AS definition reads:</w:t>
      </w:r>
      <w:r>
        <w:t xml:space="preserve"> </w:t>
      </w:r>
      <w:r>
        <w:t xml:space="preserve">“</w:t>
      </w:r>
      <w:r>
        <w:t xml:space="preserve">Vocabulary unique or substantially distinctive to this formation world, unlikely to carry equivalent weight in neighboring worlds.</w:t>
      </w:r>
      <w:r>
        <w:t xml:space="preserve">”</w:t>
      </w:r>
      <w:r>
        <w:t xml:space="preserve"> </w:t>
      </w:r>
      <w:r>
        <w:t xml:space="preserve">On the actual definition, no extension is needed:</w:t>
      </w:r>
      <w:r>
        <w:t xml:space="preserve"> </w:t>
      </w:r>
      <w:r>
        <w:rPr>
          <w:i/>
        </w:rPr>
        <w:t xml:space="preserve">ministrae</w:t>
      </w:r>
      <w:r>
        <w:t xml:space="preserve">,</w:t>
      </w:r>
      <w:r>
        <w:t xml:space="preserve"> </w:t>
      </w:r>
      <w:r>
        <w:rPr>
          <w:i/>
        </w:rPr>
        <w:t xml:space="preserve">hetaeria</w:t>
      </w:r>
      <w:r>
        <w:t xml:space="preserve">, and</w:t>
      </w:r>
      <w:r>
        <w:t xml:space="preserve"> </w:t>
      </w:r>
      <w:r>
        <w:rPr>
          <w:i/>
        </w:rPr>
        <w:t xml:space="preserve">pertinacia</w:t>
      </w:r>
      <w:r>
        <w:t xml:space="preserve"> </w:t>
      </w:r>
      <w:r>
        <w:t xml:space="preserve">are unique to this world’s own encounter with Roman legal process and would carry no equivalent weight in a different formation world’s own lexicon — precisely the test AS asks, regardless of whether the words themselves originate inside or outside the community. SC does not fit them, since SC presumes a term shared across the wider Christian tradition, which these are not. The tagging decision (AS) was already correct; only the reasoning offered for it — including the fabricated quotation — has been corrected.</w:t>
      </w:r>
    </w:p>
    <w:p>
      <w:r>
        <w:pict>
          <v:rect style="width:0;height:1.5pt" o:hralign="center" o:hrstd="t" o:hr="t"/>
        </w:pict>
      </w:r>
    </w:p>
    <w:p>
      <w:pPr>
        <w:pStyle w:val="Heading2"/>
      </w:pPr>
      <w:bookmarkStart w:id="25" w:name="X0eb1046257c0806bb5fdc07f17989f6c6a175ff"/>
      <w:r>
        <w:t xml:space="preserve">4. Confidence calibration audit (Part IV, Development Workflow step 6)</w:t>
      </w:r>
      <w:bookmarkEnd w:id="25"/>
    </w:p>
    <w:p>
      <w:pPr>
        <w:pStyle w:val="FirstParagraph"/>
      </w:pPr>
      <w:r>
        <w:t xml:space="preserve">Every entry’s World Meaning and Key Sources sections were checked against the constitutional five-level vocabulary (Documented / Widely Accepted / Dominant Modern Reconstruction / Contested / Inferential-Thin) rather than assumed settled because the term is well-attested as existing. The clearest calibration risk in this term set is exactly the one the LDF’s own Tier Assignment Discipline names: a poorly-evidenced term that is ecologically central must stay at its true tier with the weakness disclosed, not be quietly downgraded to avoid disclosing it. Two terms in this list test that discipline directly:</w:t>
      </w:r>
    </w:p>
    <w:p>
      <w:pPr>
        <w:numPr>
          <w:ilvl w:val="0"/>
          <w:numId w:val="1001"/>
        </w:numPr>
        <w:pStyle w:val="Compact"/>
      </w:pPr>
      <w:r>
        <w:rPr>
          <w:b/>
        </w:rPr>
        <w:t xml:space="preserve">episkopos</w:t>
      </w:r>
      <w:r>
        <w:t xml:space="preserve"> </w:t>
      </w:r>
      <w:r>
        <w:t xml:space="preserve">is Tier 1 (ecologically central — it anchors G01) despite Doc_04’s own finding that its Strand A content is an Author Gravity risk resting overwhelmingly on Ignatius alone. This document keeps it at Tier 1 and states that dependency directly in its Key Sources section, rather than moving it to Tier 2 to make the disclosure smaller.</w:t>
      </w:r>
    </w:p>
    <w:p>
      <w:pPr>
        <w:numPr>
          <w:ilvl w:val="0"/>
          <w:numId w:val="1001"/>
        </w:numPr>
        <w:pStyle w:val="Compact"/>
      </w:pPr>
      <w:r>
        <w:rPr>
          <w:b/>
        </w:rPr>
        <w:t xml:space="preserve">The Two Ways</w:t>
      </w:r>
      <w:r>
        <w:t xml:space="preserve"> </w:t>
      </w:r>
      <w:r>
        <w:t xml:space="preserve">and</w:t>
      </w:r>
      <w:r>
        <w:t xml:space="preserve"> </w:t>
      </w:r>
      <w:r>
        <w:rPr>
          <w:b/>
        </w:rPr>
        <w:t xml:space="preserve">prophetes</w:t>
      </w:r>
      <w:r>
        <w:t xml:space="preserve"> </w:t>
      </w:r>
      <w:r>
        <w:t xml:space="preserve">are both Tier 2 despite maximal Author Gravity risk (both rest on the Didache alone within this world’s Native evidentiary base) — correctly</w:t>
      </w:r>
      <w:r>
        <w:t xml:space="preserve"> </w:t>
      </w:r>
      <w:r>
        <w:rPr>
          <w:i/>
        </w:rPr>
        <w:t xml:space="preserve">not</w:t>
      </w:r>
      <w:r>
        <w:t xml:space="preserve"> </w:t>
      </w:r>
      <w:r>
        <w:t xml:space="preserve">Tier 1, since neither organizes a Primary or Supporting gravity the way episkopos/presbyteros/ekklesia/eucharistia do; single-source dependency and ecological centrality are separate questions, and this document does not conflate them.</w:t>
      </w:r>
    </w:p>
    <w:p>
      <w:r>
        <w:pict>
          <v:rect style="width:0;height:1.5pt" o:hralign="center" o:hrstd="t" o:hr="t"/>
        </w:pict>
      </w:r>
    </w:p>
    <w:p>
      <w:pPr>
        <w:pStyle w:val="Heading2"/>
      </w:pPr>
      <w:bookmarkStart w:id="26" w:name="X2e31208ba112024814df8bc9e2a91fd975747a7"/>
      <w:r>
        <w:t xml:space="preserve">4a. Living Tradition and Scholarly Accountability (LDF Part VIII, Constitution Articles 28/29)</w:t>
      </w:r>
      <w:bookmarkEnd w:id="26"/>
    </w:p>
    <w:p>
      <w:pPr>
        <w:pStyle w:val="FirstParagraph"/>
      </w:pPr>
      <w:r>
        <w:t xml:space="preserve">Added at Revision 1 in response to round-2 independent review, which found this Framework part — explicitly invoked in this document’s own governance line (</w:t>
      </w:r>
      <w:r>
        <w:t xml:space="preserve">“</w:t>
      </w:r>
      <w:r>
        <w:t xml:space="preserve">LDF V2.1, Parts I–IX in full</w:t>
      </w:r>
      <w:r>
        <w:t xml:space="preserve">”</w:t>
      </w:r>
      <w:r>
        <w:t xml:space="preserve">) — was not addressed anywhere in the original draft. LDF Part VIII states:</w:t>
      </w:r>
      <w:r>
        <w:t xml:space="preserve"> </w:t>
      </w:r>
      <w:r>
        <w:t xml:space="preserve">“</w:t>
      </w:r>
      <w:r>
        <w:t xml:space="preserve">where a formation world corresponds to a tradition with present-day adherents, lexicon entries for terms still in active use by that living tradition should distinguish explicitly between the term’s reconstructed historical function within the bounded formation world and any claim about the term’s current usage or meaning within the living tradition today. A lexicon entry is a historical-reconstruction artifact and should not be read, or written, as a claim about how a living community currently understands its own vocabulary.</w:t>
      </w:r>
      <w:r>
        <w:t xml:space="preserve">”</w:t>
      </w:r>
    </w:p>
    <w:p>
      <w:pPr>
        <w:pStyle w:val="BodyText"/>
      </w:pPr>
      <w:r>
        <w:t xml:space="preserve">Seven of this document’s thirteen terms have direct, still-active correlates in present-day Christian vocabulary:</w:t>
      </w:r>
      <w:r>
        <w:t xml:space="preserve"> </w:t>
      </w:r>
      <w:r>
        <w:rPr>
          <w:b/>
        </w:rPr>
        <w:t xml:space="preserve">episkopos</w:t>
      </w:r>
      <w:r>
        <w:t xml:space="preserve"> </w:t>
      </w:r>
      <w:r>
        <w:t xml:space="preserve">(bishop),</w:t>
      </w:r>
      <w:r>
        <w:t xml:space="preserve"> </w:t>
      </w:r>
      <w:r>
        <w:rPr>
          <w:b/>
        </w:rPr>
        <w:t xml:space="preserve">presbyteros</w:t>
      </w:r>
      <w:r>
        <w:t xml:space="preserve"> </w:t>
      </w:r>
      <w:r>
        <w:t xml:space="preserve">(presbyter/elder),</w:t>
      </w:r>
      <w:r>
        <w:t xml:space="preserve"> </w:t>
      </w:r>
      <w:r>
        <w:rPr>
          <w:b/>
        </w:rPr>
        <w:t xml:space="preserve">diakonos</w:t>
      </w:r>
      <w:r>
        <w:t xml:space="preserve"> </w:t>
      </w:r>
      <w:r>
        <w:t xml:space="preserve">(deacon),</w:t>
      </w:r>
      <w:r>
        <w:t xml:space="preserve"> </w:t>
      </w:r>
      <w:r>
        <w:rPr>
          <w:b/>
        </w:rPr>
        <w:t xml:space="preserve">ekklesia</w:t>
      </w:r>
      <w:r>
        <w:t xml:space="preserve"> </w:t>
      </w:r>
      <w:r>
        <w:t xml:space="preserve">(church),</w:t>
      </w:r>
      <w:r>
        <w:t xml:space="preserve"> </w:t>
      </w:r>
      <w:r>
        <w:rPr>
          <w:b/>
        </w:rPr>
        <w:t xml:space="preserve">eucharistia</w:t>
      </w:r>
      <w:r>
        <w:t xml:space="preserve"> </w:t>
      </w:r>
      <w:r>
        <w:t xml:space="preserve">(eucharist/communion),</w:t>
      </w:r>
      <w:r>
        <w:t xml:space="preserve"> </w:t>
      </w:r>
      <w:r>
        <w:rPr>
          <w:b/>
        </w:rPr>
        <w:t xml:space="preserve">baptisma</w:t>
      </w:r>
      <w:r>
        <w:t xml:space="preserve"> </w:t>
      </w:r>
      <w:r>
        <w:t xml:space="preserve">(baptism), and —</w:t>
      </w:r>
      <w:r>
        <w:t xml:space="preserve"> </w:t>
      </w:r>
      <w:r>
        <w:rPr>
          <w:b/>
        </w:rPr>
        <w:t xml:space="preserve">added this revision</w:t>
      </w:r>
      <w:r>
        <w:t xml:space="preserve"> </w:t>
      </w:r>
      <w:r>
        <w:t xml:space="preserve">— the</w:t>
      </w:r>
      <w:r>
        <w:t xml:space="preserve"> </w:t>
      </w:r>
      <w:r>
        <w:rPr>
          <w:b/>
        </w:rPr>
        <w:t xml:space="preserve">“</w:t>
      </w:r>
      <w:r>
        <w:rPr>
          <w:b/>
        </w:rPr>
        <w:t xml:space="preserve">agape</w:t>
      </w:r>
      <w:r>
        <w:rPr>
          <w:b/>
        </w:rPr>
        <w:t xml:space="preserve">”</w:t>
      </w:r>
      <w:r>
        <w:rPr>
          <w:b/>
        </w:rPr>
        <w:t xml:space="preserve"> </w:t>
      </w:r>
      <w:r>
        <w:rPr>
          <w:b/>
        </w:rPr>
        <w:t xml:space="preserve">label</w:t>
      </w:r>
      <w:r>
        <w:t xml:space="preserve">, since</w:t>
      </w:r>
      <w:r>
        <w:t xml:space="preserve"> </w:t>
      </w:r>
      <w:r>
        <w:t xml:space="preserve">“</w:t>
      </w:r>
      <w:r>
        <w:t xml:space="preserve">love-feast</w:t>
      </w:r>
      <w:r>
        <w:t xml:space="preserve">”</w:t>
      </w:r>
      <w:r>
        <w:t xml:space="preserve">/</w:t>
      </w:r>
      <w:r>
        <w:t xml:space="preserve">“</w:t>
      </w:r>
      <w:r>
        <w:t xml:space="preserve">agape meal</w:t>
      </w:r>
      <w:r>
        <w:t xml:space="preserve">”</w:t>
      </w:r>
      <w:r>
        <w:t xml:space="preserve"> </w:t>
      </w:r>
      <w:r>
        <w:t xml:space="preserve">is an actively practiced present-day term in several living traditions (the Moravian Lovefeast; love-feast observances in Methodist and some Baptist/Anabaptist communities), a correlate the original draft’s reasoning did not address at all, having treated the entry purely as a modern-labeling dispute. Each of these seven chunk files now carries an explicit</w:t>
      </w:r>
      <w:r>
        <w:t xml:space="preserve"> </w:t>
      </w:r>
      <w:r>
        <w:rPr>
          <w:b/>
        </w:rPr>
        <w:t xml:space="preserve">Living Tradition note</w:t>
      </w:r>
      <w:r>
        <w:t xml:space="preserve"> </w:t>
      </w:r>
      <w:r>
        <w:t xml:space="preserve">at the end of its Distortion Risk section, stating plainly that the entry describes this world’s own historical formation ecology (c.70–200 CE) and makes no claim about how any present-day tradition currently defines, practices, or understands the term. The remaining six terms (</w:t>
      </w:r>
      <w:r>
        <w:rPr>
          <w:i/>
        </w:rPr>
        <w:t xml:space="preserve">presbyterion</w:t>
      </w:r>
      <w:r>
        <w:t xml:space="preserve">, The Two Ways,</w:t>
      </w:r>
      <w:r>
        <w:t xml:space="preserve"> </w:t>
      </w:r>
      <w:r>
        <w:rPr>
          <w:i/>
        </w:rPr>
        <w:t xml:space="preserve">prophetes</w:t>
      </w:r>
      <w:r>
        <w:t xml:space="preserve">,</w:t>
      </w:r>
      <w:r>
        <w:t xml:space="preserve"> </w:t>
      </w:r>
      <w:r>
        <w:rPr>
          <w:i/>
        </w:rPr>
        <w:t xml:space="preserve">ministrae</w:t>
      </w:r>
      <w:r>
        <w:t xml:space="preserve">,</w:t>
      </w:r>
      <w:r>
        <w:t xml:space="preserve"> </w:t>
      </w:r>
      <w:r>
        <w:rPr>
          <w:i/>
        </w:rPr>
        <w:t xml:space="preserve">hetaeria</w:t>
      </w:r>
      <w:r>
        <w:t xml:space="preserve">,</w:t>
      </w:r>
      <w:r>
        <w:t xml:space="preserve"> </w:t>
      </w:r>
      <w:r>
        <w:rPr>
          <w:i/>
        </w:rPr>
        <w:t xml:space="preserve">pertinacia</w:t>
      </w:r>
      <w:r>
        <w:t xml:space="preserve">) are historically bounded institutional mechanics without a direct present-day terminological correlate, or (in</w:t>
      </w:r>
      <w:r>
        <w:t xml:space="preserve"> </w:t>
      </w:r>
      <w:r>
        <w:rPr>
          <w:i/>
        </w:rPr>
        <w:t xml:space="preserve">presbyterion</w:t>
      </w:r>
      <w:r>
        <w:t xml:space="preserve">’s case) sufficiently narrow and Ignatius-specific that no separate disclosure was judged necessary — flagged again here as the more defensible of the two omissions a cold review raised, since</w:t>
      </w:r>
      <w:r>
        <w:t xml:space="preserve"> </w:t>
      </w:r>
      <w:r>
        <w:rPr>
          <w:i/>
        </w:rPr>
        <w:t xml:space="preserve">presbyterion</w:t>
      </w:r>
      <w:r>
        <w:t xml:space="preserve">’s institutional function is narrower than a live office-title in a way</w:t>
      </w:r>
      <w:r>
        <w:t xml:space="preserve"> </w:t>
      </w:r>
      <w:r>
        <w:t xml:space="preserve">“</w:t>
      </w:r>
      <w:r>
        <w:t xml:space="preserve">agape</w:t>
      </w:r>
      <w:r>
        <w:t xml:space="preserve">”</w:t>
      </w:r>
      <w:r>
        <w:t xml:space="preserve"> </w:t>
      </w:r>
      <w:r>
        <w:t xml:space="preserve">was not. A reviewer who judges</w:t>
      </w:r>
      <w:r>
        <w:t xml:space="preserve"> </w:t>
      </w:r>
      <w:r>
        <w:rPr>
          <w:i/>
        </w:rPr>
        <w:t xml:space="preserve">presbyterion</w:t>
      </w:r>
      <w:r>
        <w:t xml:space="preserve"> </w:t>
      </w:r>
      <w:r>
        <w:t xml:space="preserve">otherwise should say so, since this remaining list is still this document’s own judgment call, not a mechanically derived one.</w:t>
      </w:r>
    </w:p>
    <w:p>
      <w:r>
        <w:pict>
          <v:rect style="width:0;height:1.5pt" o:hralign="center" o:hrstd="t" o:hr="t"/>
        </w:pict>
      </w:r>
    </w:p>
    <w:p>
      <w:pPr>
        <w:pStyle w:val="Heading2"/>
      </w:pPr>
      <w:bookmarkStart w:id="27" w:name="Xfa3639435243b4d841c3623b110c05858077d15"/>
      <w:r>
        <w:t xml:space="preserve">5. Cross-reference structure (Development Workflow step 5)</w:t>
      </w:r>
      <w:bookmarkEnd w:id="27"/>
    </w:p>
    <w:p>
      <w:pPr>
        <w:pStyle w:val="FirstParagraph"/>
      </w:pPr>
      <w:r>
        <w:t xml:space="preserve">Related-Terms reciprocity is checked in full in the companion index workbook (Section 7,</w:t>
      </w:r>
      <w:r>
        <w:t xml:space="preserve"> </w:t>
      </w:r>
      <w:r>
        <w:t xml:space="preserve">“</w:t>
      </w:r>
      <w:r>
        <w:t xml:space="preserve">Related-Terms Reciprocity</w:t>
      </w:r>
      <w:r>
        <w:t xml:space="preserve">”</w:t>
      </w:r>
      <w:r>
        <w:t xml:space="preserve"> </w:t>
      </w:r>
      <w:r>
        <w:t xml:space="preserve">sheet). The conceptual clusters this reveals, stated here for the construction record —</w:t>
      </w:r>
      <w:r>
        <w:t xml:space="preserve"> </w:t>
      </w:r>
      <w:r>
        <w:rPr>
          <w:b/>
        </w:rPr>
        <w:t xml:space="preserve">corrected this revision after a cold review found the prior description did not match the graph this document itself built:</w:t>
      </w:r>
      <w:r>
        <w:t xml:space="preserve"> </w:t>
      </w:r>
      <w:r>
        <w:t xml:space="preserve">an</w:t>
      </w:r>
      <w:r>
        <w:t xml:space="preserve"> </w:t>
      </w:r>
      <w:r>
        <w:rPr>
          <w:b/>
        </w:rPr>
        <w:t xml:space="preserve">authority cluster</w:t>
      </w:r>
      <w:r>
        <w:t xml:space="preserve"> </w:t>
      </w:r>
      <w:r>
        <w:t xml:space="preserve">(episkopos ↔ presbyteros ↔ presbyterion ↔ diakonos ↔ prophetes —</w:t>
      </w:r>
      <w:r>
        <w:t xml:space="preserve"> </w:t>
      </w:r>
      <w:r>
        <w:rPr>
          <w:i/>
        </w:rPr>
        <w:t xml:space="preserve">prophetes</w:t>
      </w:r>
      <w:r>
        <w:t xml:space="preserve">’s own cross-references run to</w:t>
      </w:r>
      <w:r>
        <w:t xml:space="preserve"> </w:t>
      </w:r>
      <w:r>
        <w:rPr>
          <w:i/>
        </w:rPr>
        <w:t xml:space="preserve">episkopos</w:t>
      </w:r>
      <w:r>
        <w:t xml:space="preserve"> </w:t>
      </w:r>
      <w:r>
        <w:t xml:space="preserve">and</w:t>
      </w:r>
      <w:r>
        <w:t xml:space="preserve"> </w:t>
      </w:r>
      <w:r>
        <w:rPr>
          <w:i/>
        </w:rPr>
        <w:t xml:space="preserve">diakonos</w:t>
      </w:r>
      <w:r>
        <w:t xml:space="preserve">, placing it in this cluster rather than the formation-instruction pairing below, where an earlier draft of this section mistakenly grouped it), a</w:t>
      </w:r>
      <w:r>
        <w:t xml:space="preserve"> </w:t>
      </w:r>
      <w:r>
        <w:rPr>
          <w:b/>
        </w:rPr>
        <w:t xml:space="preserve">worship-and-authority cluster</w:t>
      </w:r>
      <w:r>
        <w:t xml:space="preserve"> </w:t>
      </w:r>
      <w:r>
        <w:t xml:space="preserve">(eucharistia ↔ episkopos, eucharistia ↔ ekklesia, per Doc_04’s own Dependency-test finding that the</w:t>
      </w:r>
      <w:r>
        <w:t xml:space="preserve"> </w:t>
      </w:r>
      <w:r>
        <w:t xml:space="preserve">“</w:t>
      </w:r>
      <w:r>
        <w:t xml:space="preserve">one eucharist</w:t>
      </w:r>
      <w:r>
        <w:t xml:space="preserve">”</w:t>
      </w:r>
      <w:r>
        <w:t xml:space="preserve"> </w:t>
      </w:r>
      <w:r>
        <w:t xml:space="preserve">instruction is simultaneously an authority claim and a boundary claim), a</w:t>
      </w:r>
      <w:r>
        <w:t xml:space="preserve"> </w:t>
      </w:r>
      <w:r>
        <w:rPr>
          <w:b/>
        </w:rPr>
        <w:t xml:space="preserve">formation-instruction pairing</w:t>
      </w:r>
      <w:r>
        <w:t xml:space="preserve"> </w:t>
      </w:r>
      <w:r>
        <w:t xml:space="preserve">(Two Ways ↔ baptisma only — a two-node reciprocal pair, not a three-node cluster;</w:t>
      </w:r>
      <w:r>
        <w:t xml:space="preserve"> </w:t>
      </w:r>
      <w:r>
        <w:rPr>
          <w:i/>
        </w:rPr>
        <w:t xml:space="preserve">prophetes</w:t>
      </w:r>
      <w:r>
        <w:t xml:space="preserve"> </w:t>
      </w:r>
      <w:r>
        <w:t xml:space="preserve">shares the Didache as a source text with both terms but carries no chunk-file cross-reference to either), and an</w:t>
      </w:r>
      <w:r>
        <w:t xml:space="preserve"> </w:t>
      </w:r>
      <w:r>
        <w:rPr>
          <w:b/>
        </w:rPr>
        <w:t xml:space="preserve">outside-pressure cluster</w:t>
      </w:r>
      <w:r>
        <w:t xml:space="preserve"> </w:t>
      </w:r>
      <w:r>
        <w:t xml:space="preserve">(</w:t>
      </w:r>
      <w:r>
        <w:rPr>
          <w:i/>
        </w:rPr>
        <w:t xml:space="preserve">ministrae</w:t>
      </w:r>
      <w:r>
        <w:t xml:space="preserve"> </w:t>
      </w:r>
      <w:r>
        <w:t xml:space="preserve">↔</w:t>
      </w:r>
      <w:r>
        <w:t xml:space="preserve"> </w:t>
      </w:r>
      <w:r>
        <w:rPr>
          <w:i/>
        </w:rPr>
        <w:t xml:space="preserve">hetaeria</w:t>
      </w:r>
      <w:r>
        <w:t xml:space="preserve"> </w:t>
      </w:r>
      <w:r>
        <w:t xml:space="preserve">↔</w:t>
      </w:r>
      <w:r>
        <w:t xml:space="preserve"> </w:t>
      </w:r>
      <w:r>
        <w:rPr>
          <w:i/>
        </w:rPr>
        <w:t xml:space="preserve">pertinacia</w:t>
      </w:r>
      <w:r>
        <w:t xml:space="preserve">, all keyed to Pliny’s letter and directly relevant to Doc_08), with the</w:t>
      </w:r>
      <w:r>
        <w:t xml:space="preserve"> </w:t>
      </w:r>
      <w:r>
        <w:rPr>
          <w:b/>
        </w:rPr>
        <w:t xml:space="preserve">“</w:t>
      </w:r>
      <w:r>
        <w:rPr>
          <w:b/>
        </w:rPr>
        <w:t xml:space="preserve">agape</w:t>
      </w:r>
      <w:r>
        <w:rPr>
          <w:b/>
        </w:rPr>
        <w:t xml:space="preserve">”</w:t>
      </w:r>
      <w:r>
        <w:rPr>
          <w:b/>
        </w:rPr>
        <w:t xml:space="preserve"> </w:t>
      </w:r>
      <w:r>
        <w:rPr>
          <w:b/>
        </w:rPr>
        <w:t xml:space="preserve">label entry bridging two clusters at once</w:t>
      </w:r>
      <w:r>
        <w:t xml:space="preserve"> </w:t>
      </w:r>
      <w:r>
        <w:t xml:space="preserve">(agape ↔ eucharistia into the worship cluster, agape ↔ hetaeria into the outside-pressure cluster).</w:t>
      </w:r>
    </w:p>
    <w:p>
      <w:r>
        <w:pict>
          <v:rect style="width:0;height:1.5pt" o:hralign="center" o:hrstd="t" o:hr="t"/>
        </w:pict>
      </w:r>
    </w:p>
    <w:p>
      <w:pPr>
        <w:pStyle w:val="Heading2"/>
      </w:pPr>
      <w:bookmarkStart w:id="28" w:name="Xc50558520ffd2c5a99563806a19b386b04497e6"/>
      <w:r>
        <w:t xml:space="preserve">6. Runtime Readiness Review (Development Workflow step 7 / LDF Part V)</w:t>
      </w:r>
      <w:bookmarkEnd w:id="28"/>
    </w:p>
    <w:p>
      <w:pPr>
        <w:pStyle w:val="FirstParagraph"/>
      </w:pPr>
      <w:r>
        <w:t xml:space="preserve">Performed as a discrete check before this document was presented for review, in response to independent review round 1 flagging its absence as a structural gap:</w:t>
      </w:r>
    </w:p>
    <w:p>
      <w:pPr>
        <w:numPr>
          <w:ilvl w:val="0"/>
          <w:numId w:val="1002"/>
        </w:numPr>
        <w:pStyle w:val="Compact"/>
      </w:pPr>
      <w:r>
        <w:rPr>
          <w:b/>
        </w:rPr>
        <w:t xml:space="preserve">Chunk-file completeness:</w:t>
      </w:r>
      <w:r>
        <w:t xml:space="preserve"> </w:t>
      </w:r>
      <w:r>
        <w:t xml:space="preserve">all thirteen chunk files were re-read in full, directly (not via any intermediate export or summary), and confirmed complete — each ends with its Key Sources or CT Contest Type section intact, no file cut off mid-sentence. Round 1 review reported four files (episkopos, eucharistia, hetaeria, pertinacia) as truncated; this was independently re-checked against the actual files and found false in all four cases. Logged as a disagreement below rather than silently accepted or silently dismissed.</w:t>
      </w:r>
    </w:p>
    <w:p>
      <w:pPr>
        <w:numPr>
          <w:ilvl w:val="0"/>
          <w:numId w:val="1002"/>
        </w:numPr>
        <w:pStyle w:val="Compact"/>
      </w:pPr>
      <w:r>
        <w:rPr>
          <w:b/>
        </w:rPr>
        <w:t xml:space="preserve">RT-tag priority set:</w:t>
      </w:r>
      <w:r>
        <w:t xml:space="preserve"> </w:t>
      </w:r>
      <w:r>
        <w:t xml:space="preserve">cross-checked every chunk’s Tags field against its own Retrieve-When field for internal consistency. Found one gap (agape-label: Retrieve-When named direct term usage as a trigger condition, but RT was not tagged) — corrected in Section 3 above and in the chunk file itself.</w:t>
      </w:r>
    </w:p>
    <w:p>
      <w:pPr>
        <w:numPr>
          <w:ilvl w:val="0"/>
          <w:numId w:val="1002"/>
        </w:numPr>
        <w:pStyle w:val="Compact"/>
      </w:pPr>
      <w:r>
        <w:rPr>
          <w:b/>
        </w:rPr>
        <w:t xml:space="preserve">Three-Level Transparency (Article 30) alignment:</w:t>
      </w:r>
      <w:r>
        <w:t xml:space="preserve"> </w:t>
      </w:r>
      <w:r>
        <w:t xml:space="preserve">spot-checked that each chunk’s Quick Meaning (Level 1/2 boundary) does not itself require the full scholarly apparatus to be intelligible, and that Key Sources/CT Contest Type (Level 3 material) is cleanly separable from it. No violations found.</w:t>
      </w:r>
    </w:p>
    <w:p>
      <w:pPr>
        <w:numPr>
          <w:ilvl w:val="0"/>
          <w:numId w:val="1002"/>
        </w:numPr>
        <w:pStyle w:val="Compact"/>
      </w:pPr>
      <w:r>
        <w:rPr>
          <w:b/>
        </w:rPr>
        <w:t xml:space="preserve">Writing-From-Inside compliance:</w:t>
      </w:r>
      <w:r>
        <w:t xml:space="preserve"> </w:t>
      </w:r>
      <w:r>
        <w:t xml:space="preserve">re-read all thirteen World Meaning sections specifically for analytical-distance language after round 1 review identified violations in four entries (agape-label, Two Ways, baptisma, prophetes); those four were corrected at Revision 1.</w:t>
      </w:r>
      <w:r>
        <w:t xml:space="preserve"> </w:t>
      </w:r>
      <w:r>
        <w:rPr>
          <w:b/>
        </w:rPr>
        <w:t xml:space="preserve">This claim was incomplete, corrected this revision:</w:t>
      </w:r>
      <w:r>
        <w:t xml:space="preserve"> </w:t>
      </w:r>
      <w:r>
        <w:t xml:space="preserve">a subsequent cold-independent review found three further, previously-uncaught violations in three Tier 1 entries (presbyteros, ekklesia, eucharistia) — the earlier re-check tested only for the specific leak categories already caught before (gravity-ID/citation leaks, anachronistic-comparison leaks, oversold-certainty leaks) and did not test for the more basic failure of the project’s own methodological vocabulary (</w:t>
      </w:r>
      <w:r>
        <w:t xml:space="preserve">“</w:t>
      </w:r>
      <w:r>
        <w:t xml:space="preserve">evidence,</w:t>
      </w:r>
      <w:r>
        <w:t xml:space="preserve">”</w:t>
      </w:r>
      <w:r>
        <w:t xml:space="preserve"> </w:t>
      </w:r>
      <w:r>
        <w:t xml:space="preserve">“</w:t>
      </w:r>
      <w:r>
        <w:t xml:space="preserve">voices</w:t>
      </w:r>
      <w:r>
        <w:t xml:space="preserve">”</w:t>
      </w:r>
      <w:r>
        <w:t xml:space="preserve">) leaking into inhabited prose. All three are now corrected directly in the affected chunk files; see Document Log’s reopening entry.</w:t>
      </w:r>
    </w:p>
    <w:p>
      <w:r>
        <w:pict>
          <v:rect style="width:0;height:1.5pt" o:hralign="center" o:hrstd="t" o:hr="t"/>
        </w:pict>
      </w:r>
    </w:p>
    <w:p>
      <w:pPr>
        <w:pStyle w:val="Heading2"/>
      </w:pPr>
      <w:bookmarkStart w:id="29" w:name="X0875b5db5ebf0e2897a6b1a6ccbdd4dd5d6f500"/>
      <w:r>
        <w:t xml:space="preserve">7. Deployment Lexicon chunks and companion index</w:t>
      </w:r>
      <w:bookmarkEnd w:id="29"/>
    </w:p>
    <w:p>
      <w:pPr>
        <w:pStyle w:val="FirstParagraph"/>
      </w:pPr>
      <w:r>
        <w:t xml:space="preserve">Thirteen chunk files, one per term, built per LDF Part VI’s exact structure (Retrieval Front-Matter; Quick Meaning; World Meaning; Ecological Function; Distortion Risk; Key Sources for Tier 1/2; CT Contest Type where tagged; Reported-Experience Status where applicable), filed as</w:t>
      </w:r>
      <w:r>
        <w:t xml:space="preserve"> </w:t>
      </w:r>
      <w:r>
        <w:rPr>
          <w:rStyle w:val="VerbatimChar"/>
        </w:rPr>
        <w:t xml:space="preserve">pahclex001</w:t>
      </w:r>
      <w:r>
        <w:t xml:space="preserve"> </w:t>
      </w:r>
      <w:r>
        <w:t xml:space="preserve">through</w:t>
      </w:r>
      <w:r>
        <w:t xml:space="preserve"> </w:t>
      </w:r>
      <w:r>
        <w:rPr>
          <w:rStyle w:val="VerbatimChar"/>
        </w:rPr>
        <w:t xml:space="preserve">pahclex013</w:t>
      </w:r>
      <w:r>
        <w:t xml:space="preserve">. A companion workbook,</w:t>
      </w:r>
      <w:r>
        <w:t xml:space="preserve"> </w:t>
      </w:r>
      <w:r>
        <w:rPr>
          <w:rStyle w:val="VerbatimChar"/>
        </w:rPr>
        <w:t xml:space="preserve">CiC_W1_Lexicon_Deployment_Index.xlsx</w:t>
      </w:r>
      <w:r>
        <w:t xml:space="preserve">, provides: a master Lexicon Index sheet (one row per term, all front-matter fields as separate columns); a By Tier sheet; a By Tag sheet (each tag its own filterable column); a CT Contest Type Check sheet (every CT-tagged term against whether its Contest Type section is actually filled in); and a Related-Terms Reciprocity sheet (checking every cross-reference resolves both directions).</w:t>
      </w:r>
    </w:p>
    <w:p>
      <w:r>
        <w:pict>
          <v:rect style="width:0;height:1.5pt" o:hralign="center" o:hrstd="t" o:hr="t"/>
        </w:pict>
      </w:r>
    </w:p>
    <w:p>
      <w:pPr>
        <w:pStyle w:val="Heading2"/>
      </w:pPr>
      <w:bookmarkStart w:id="30" w:name="X389ee759e300e45cd568935baa7ddc7a50c058e"/>
      <w:r>
        <w:t xml:space="preserve">8. Open items carried forward to Doc_07 and Doc_08</w:t>
      </w:r>
      <w:bookmarkEnd w:id="30"/>
    </w:p>
    <w:p>
      <w:pPr>
        <w:numPr>
          <w:ilvl w:val="0"/>
          <w:numId w:val="1003"/>
        </w:numPr>
        <w:pStyle w:val="Compact"/>
      </w:pPr>
      <w:r>
        <w:t xml:space="preserve">This document’s world-code assignment (</w:t>
      </w:r>
      <w:r>
        <w:rPr>
          <w:rStyle w:val="VerbatimChar"/>
        </w:rPr>
        <w:t xml:space="preserve">pahc</w:t>
      </w:r>
      <w:r>
        <w:t xml:space="preserve">, Section 0) is a fresh naming decision, not a Doc_01-sourced fact — flagged for the same reason Doc_05 flagged its own interpretive choices, so a reviewer can contest it without assuming it was already settled upstream.</w:t>
      </w:r>
    </w:p>
    <w:p>
      <w:pPr>
        <w:numPr>
          <w:ilvl w:val="0"/>
          <w:numId w:val="1003"/>
        </w:numPr>
        <w:pStyle w:val="Compact"/>
      </w:pPr>
      <w:r>
        <w:t xml:space="preserve">The Registry-escalation recommendation Doc_05 made for its own new Ignatian citations (the lyre image, the household-salutation quotations) remains open and is not resolved by this document; Doc_02’s Registry remains the owner of that action.</w:t>
      </w:r>
    </w:p>
    <w:p>
      <w:pPr>
        <w:numPr>
          <w:ilvl w:val="0"/>
          <w:numId w:val="1003"/>
        </w:numPr>
        <w:pStyle w:val="Compact"/>
      </w:pPr>
      <w:r>
        <w:rPr>
          <w:i/>
        </w:rPr>
        <w:t xml:space="preserve">Ministrae</w:t>
      </w:r>
      <w:r>
        <w:t xml:space="preserve">,</w:t>
      </w:r>
      <w:r>
        <w:t xml:space="preserve"> </w:t>
      </w:r>
      <w:r>
        <w:rPr>
          <w:i/>
        </w:rPr>
        <w:t xml:space="preserve">hetaeria</w:t>
      </w:r>
      <w:r>
        <w:t xml:space="preserve">, and</w:t>
      </w:r>
      <w:r>
        <w:t xml:space="preserve"> </w:t>
      </w:r>
      <w:r>
        <w:rPr>
          <w:i/>
        </w:rPr>
        <w:t xml:space="preserve">pertinacia</w:t>
      </w:r>
      <w:r>
        <w:t xml:space="preserve">’s dual relevance to both this lexicon and Doc_08’s Forces Document (Section 1, Open Item 4) should be treated as a genuine cross-reference by Doc_08’s own builder, not an either/or choice already made here.</w:t>
      </w:r>
    </w:p>
    <w:p>
      <w:pPr>
        <w:numPr>
          <w:ilvl w:val="0"/>
          <w:numId w:val="1003"/>
        </w:numPr>
        <w:pStyle w:val="Compact"/>
      </w:pPr>
      <w:r>
        <w:t xml:space="preserve">The</w:t>
      </w:r>
      <w:r>
        <w:t xml:space="preserve"> </w:t>
      </w:r>
      <w:r>
        <w:t xml:space="preserve">“</w:t>
      </w:r>
      <w:r>
        <w:t xml:space="preserve">agape</w:t>
      </w:r>
      <w:r>
        <w:t xml:space="preserve">”</w:t>
      </w:r>
      <w:r>
        <w:t xml:space="preserve"> </w:t>
      </w:r>
      <w:r>
        <w:t xml:space="preserve">label’s live three-way contest (Section 3) is not resolved by this document and should not be resolved by Doc_07 or Doc_08 defaulting to one label without argument — this document keeps it visibly Contested rather than letting convenience harden it.</w:t>
      </w:r>
    </w:p>
    <w:p>
      <w:pPr>
        <w:numPr>
          <w:ilvl w:val="0"/>
          <w:numId w:val="1003"/>
        </w:numPr>
        <w:pStyle w:val="Compact"/>
      </w:pPr>
      <w:r>
        <w:t xml:space="preserve">Doc_07’s Integrated Ecology Analysis explicitly depends on this document’s Tier 1 entries having reached genuine depth (per the Framework’s own cross-reference, quoted in Section 0) — Doc_07’s builder should treat the four Tier 1 chunks (episkopos, presbyteros, ekklesia, eucharistia) as the load-bearing set for its own affective and conceptual lenses.</w:t>
      </w:r>
    </w:p>
    <w:p>
      <w:r>
        <w:pict>
          <v:rect style="width:0;height:1.5pt" o:hralign="center" o:hrstd="t" o:hr="t"/>
        </w:pict>
      </w:r>
    </w:p>
    <w:p>
      <w:pPr>
        <w:pStyle w:val="Heading2"/>
      </w:pPr>
      <w:bookmarkStart w:id="31" w:name="document-log"/>
      <w:r>
        <w:t xml:space="preserve">9. Document log</w:t>
      </w:r>
      <w:bookmarkEnd w:id="31"/>
    </w:p>
    <w:p>
      <w:pPr>
        <w:numPr>
          <w:ilvl w:val="0"/>
          <w:numId w:val="1004"/>
        </w:numPr>
        <w:pStyle w:val="Compact"/>
      </w:pPr>
      <w:r>
        <w:rPr>
          <w:b/>
        </w:rPr>
        <w:t xml:space="preserve">Document:</w:t>
      </w:r>
      <w:r>
        <w:t xml:space="preserve"> </w:t>
      </w:r>
      <w:r>
        <w:t xml:space="preserve">Doc_06 — Full Interpretive Lexicon, World #1, per Framework V7.4 Part III Step 6; governed by LDF V2.1 in full.</w:t>
      </w:r>
    </w:p>
    <w:p>
      <w:pPr>
        <w:numPr>
          <w:ilvl w:val="0"/>
          <w:numId w:val="1004"/>
        </w:numPr>
        <w:pStyle w:val="Compact"/>
      </w:pPr>
      <w:r>
        <w:rPr>
          <w:b/>
        </w:rPr>
        <w:t xml:space="preserve">Built from:</w:t>
      </w:r>
      <w:r>
        <w:t xml:space="preserve"> </w:t>
      </w:r>
      <w:r>
        <w:t xml:space="preserve">Doc_01–05 (all finalized). Thirteen candidate terms from Doc_03, all carried forward; zero new terms added; zero terms dropped.</w:t>
      </w:r>
    </w:p>
    <w:p>
      <w:pPr>
        <w:numPr>
          <w:ilvl w:val="0"/>
          <w:numId w:val="1004"/>
        </w:numPr>
        <w:pStyle w:val="Compact"/>
      </w:pPr>
      <w:r>
        <w:rPr>
          <w:b/>
        </w:rPr>
        <w:t xml:space="preserve">No document-level L4 template exists for Doc_06</w:t>
      </w:r>
      <w:r>
        <w:t xml:space="preserve"> </w:t>
      </w:r>
      <w:r>
        <w:t xml:space="preserve">(confirmed by direct research) — its structure is governed by LDF V2.1 Parts III–VI and the standalone Deployment Lexicon Chunk Template, rather than a single ready-made document template, distinct from Doc_07’s situation.</w:t>
      </w:r>
    </w:p>
    <w:p>
      <w:pPr>
        <w:numPr>
          <w:ilvl w:val="0"/>
          <w:numId w:val="1004"/>
        </w:numPr>
        <w:pStyle w:val="Compact"/>
      </w:pPr>
      <w:r>
        <w:rPr>
          <w:b/>
        </w:rPr>
        <w:t xml:space="preserve">Round 1 review outcome:</w:t>
      </w:r>
      <w:r>
        <w:t xml:space="preserve"> </w:t>
      </w:r>
      <w:r>
        <w:t xml:space="preserve">substantial revision required. Findings: (1) a genuine Writing-From-Inside violation in agape-label’s World Meaning (</w:t>
      </w:r>
      <w:r>
        <w:t xml:space="preserve">“</w:t>
      </w:r>
      <w:r>
        <w:t xml:space="preserve">Modern readers have proposed three different ways…</w:t>
      </w:r>
      <w:r>
        <w:t xml:space="preserve">”</w:t>
      </w:r>
      <w:r>
        <w:t xml:space="preserve">), plus three milder analytical-register instances in Two Ways, baptisma, and prophetes’s World Meaning sections; (2) Section 1’s Open Item 1 resolution cited Doc_04’s Section 2 as explicitly arguing against splitting episkopos/presbyteros into separate entries — verified directly against Doc_04’s actual G01 text and found not to hold; Doc_04 generated G01 as a single bundled candidate from the outset but never itself argues for or against separate lexicon entries; (3) agape-label’s Tags field omitted RT despite its own Retrieve-When field naming direct term usage as a trigger; (4) hetaeria and pertinacia’s Distortion Risk sections used a single unstructured paragraph instead of the template’s paired Modern Hearing/World Hearing lines; (5) absence of a Runtime Readiness Review step, per LDF Part V.</w:t>
      </w:r>
    </w:p>
    <w:p>
      <w:pPr>
        <w:numPr>
          <w:ilvl w:val="0"/>
          <w:numId w:val="1004"/>
        </w:numPr>
        <w:pStyle w:val="Compact"/>
      </w:pPr>
      <w:r>
        <w:rPr>
          <w:b/>
        </w:rPr>
        <w:t xml:space="preserve">Round 1 review finding rejected, logged as disagreement:</w:t>
      </w:r>
      <w:r>
        <w:t xml:space="preserve"> </w:t>
      </w:r>
      <w:r>
        <w:t xml:space="preserve">the same review reported four chunk files (episkopos, eucharistia, hetaeria, pertinacia) as physically truncated mid-sentence. Each was independently re-read directly and confirmed complete and correctly terminated in all four cases. This is the same reviewer-sandbox artifact this project’s build has hit repeatedly in prior documents (Doc_05 rounds 3, 4, 5) — logged here as a reviewer-environment artifact, not a document defect, consistent with this project’s practice of never silently dismissing a finding without independent verification.</w:t>
      </w:r>
    </w:p>
    <w:p>
      <w:pPr>
        <w:numPr>
          <w:ilvl w:val="0"/>
          <w:numId w:val="1004"/>
        </w:numPr>
        <w:pStyle w:val="Compact"/>
      </w:pPr>
      <w:r>
        <w:rPr>
          <w:b/>
        </w:rPr>
        <w:t xml:space="preserve">Round 1 fixes applied:</w:t>
      </w:r>
      <w:r>
        <w:t xml:space="preserve"> </w:t>
      </w:r>
      <w:r>
        <w:t xml:space="preserve">agape-label’s World Meaning rewritten to inhabited voice; Two Ways, baptisma, and prophetes’s World Meaning sections corrected; Section 1 Open Item 1 restated as this document’s own editorial judgment rather than attributed to Doc_04; agape-label tagged RT (Section 3 table and chunk front-matter); hetaeria and pertinacia’s Distortion Risk sections reformatted to the paired-line structure; AS-tag rationale for ministrae/hetaeria/pertinacia made explicit (Section 3); Section 6 (Runtime Readiness Review) added.</w:t>
      </w:r>
    </w:p>
    <w:p>
      <w:pPr>
        <w:numPr>
          <w:ilvl w:val="0"/>
          <w:numId w:val="1004"/>
        </w:numPr>
        <w:pStyle w:val="Compact"/>
      </w:pPr>
      <w:r>
        <w:rPr>
          <w:b/>
        </w:rPr>
        <w:t xml:space="preserve">Round 2 review outcome:</w:t>
      </w:r>
      <w:r>
        <w:t xml:space="preserve"> </w:t>
      </w:r>
      <w:r>
        <w:t xml:space="preserve">all five round-1 substantial fixes independently verified as genuinely fixed, with no new defects introduced by them. All four round-1</w:t>
      </w:r>
      <w:r>
        <w:t xml:space="preserve"> </w:t>
      </w:r>
      <w:r>
        <w:t xml:space="preserve">“</w:t>
      </w:r>
      <w:r>
        <w:t xml:space="preserve">truncation</w:t>
      </w:r>
      <w:r>
        <w:t xml:space="preserve">”</w:t>
      </w:r>
      <w:r>
        <w:t xml:space="preserve"> </w:t>
      </w:r>
      <w:r>
        <w:t xml:space="preserve">claims independently reconfirmed false (Tier 3’s abbreviated structure — Quick Meaning plus single-line Distortion Risk only — is explicitly sanctioned by LDF Part III; hetaeria/pertinacia’s brevity is compliant, not truncated). Related-Terms reciprocity independently re-derived from scratch and confirmed intact across all 13 chunks. One new, genuine finding: this document’s governance line claims</w:t>
      </w:r>
      <w:r>
        <w:t xml:space="preserve"> </w:t>
      </w:r>
      <w:r>
        <w:t xml:space="preserve">“</w:t>
      </w:r>
      <w:r>
        <w:t xml:space="preserve">LDF V2.1, Parts I–IX in full,</w:t>
      </w:r>
      <w:r>
        <w:t xml:space="preserve">”</w:t>
      </w:r>
      <w:r>
        <w:t xml:space="preserve"> </w:t>
      </w:r>
      <w:r>
        <w:t xml:space="preserve">but Part VIII (Living Tradition and Scholarly Accountability, Constitution Articles 28/29) was not addressed anywhere in the draft, despite several terms (episkopos, presbyteros, diakonos, ekklesia, eucharistia, baptisma) having direct present-day-tradition correlates. Two cosmetic items also noted: some Related-Terms fields use file-slug shorthand rather than canonical term form; Section 3’s prose groups episkopos/presbyteros together under</w:t>
      </w:r>
      <w:r>
        <w:t xml:space="preserve"> </w:t>
      </w:r>
      <w:r>
        <w:t xml:space="preserve">“</w:t>
      </w:r>
      <w:r>
        <w:t xml:space="preserve">Meaning and Historical scope</w:t>
      </w:r>
      <w:r>
        <w:t xml:space="preserve">”</w:t>
      </w:r>
      <w:r>
        <w:t xml:space="preserve"> </w:t>
      </w:r>
      <w:r>
        <w:t xml:space="preserve">CT types, though presbyteros’s own chunk states only</w:t>
      </w:r>
      <w:r>
        <w:t xml:space="preserve"> </w:t>
      </w:r>
      <w:r>
        <w:t xml:space="preserve">“</w:t>
      </w:r>
      <w:r>
        <w:t xml:space="preserve">Meaning.</w:t>
      </w:r>
      <w:r>
        <w:t xml:space="preserve">”</w:t>
      </w:r>
    </w:p>
    <w:p>
      <w:pPr>
        <w:numPr>
          <w:ilvl w:val="0"/>
          <w:numId w:val="1004"/>
        </w:numPr>
        <w:pStyle w:val="Compact"/>
      </w:pPr>
      <w:r>
        <w:rPr>
          <w:b/>
        </w:rPr>
        <w:t xml:space="preserve">Round 2 fixes applied:</w:t>
      </w:r>
      <w:r>
        <w:t xml:space="preserve"> </w:t>
      </w:r>
      <w:r>
        <w:t xml:space="preserve">new Section 4a added, stating the Part VIII distinction explicitly and identifying which six terms warrant it; each of those six chunk files’ Distortion Risk sections given an explicit Living Tradition note; Section 3’s episkopos/presbyteros CT-type description corrected to state each term’s actual contest type individually rather than a shared pair; Related-Terms fields in chunks using file-slug shorthand normalized to canonical term form for cross-reference display, without changing which terms are linked.</w:t>
      </w:r>
    </w:p>
    <w:p>
      <w:pPr>
        <w:numPr>
          <w:ilvl w:val="0"/>
          <w:numId w:val="1004"/>
        </w:numPr>
        <w:pStyle w:val="Compact"/>
      </w:pPr>
      <w:r>
        <w:rPr>
          <w:b/>
        </w:rPr>
        <w:t xml:space="preserve">Status after round 2:</w:t>
      </w:r>
      <w:r>
        <w:t xml:space="preserve"> </w:t>
      </w:r>
      <w:r>
        <w:t xml:space="preserve">APPROVED TO PROCEED. Round-2 review’s own assessment held that the Part VIII disclosure gap was a targeted, additive fix (a disclosure addition, not a change to any existing claim’s substance, confidence rating, sourcing conclusion, or scope boundary) not requiring a further independent review round. Applied directly; document approved to proceed.</w:t>
      </w:r>
    </w:p>
    <w:p>
      <w:pPr>
        <w:numPr>
          <w:ilvl w:val="0"/>
          <w:numId w:val="1004"/>
        </w:numPr>
        <w:pStyle w:val="Compact"/>
      </w:pPr>
      <w:r>
        <w:rPr>
          <w:b/>
        </w:rPr>
        <w:t xml:space="preserve">Reopened after finalization — process-integrity correction, not a routine round.</w:t>
      </w:r>
      <w:r>
        <w:t xml:space="preserve"> </w:t>
      </w:r>
      <w:r>
        <w:t xml:space="preserve">The project lead flagged that this document’s rounds 1–2 review history, like Doc_05’s, existed only as ephemeral in-thread text, never saved as standalone files, and this document moved from review straight to revision without ever showing the project lead the review itself. A genuinely cold independent reviewer — no visibility into this document’s own Document Log, prior review claims treated as unverified — was dispatched to check it against Doc_01–05, the LDF V2.1 docx, the Deployment Lexicon Chunk Template, all 13 chunk files, and the companion workbook. Full review saved at</w:t>
      </w:r>
      <w:r>
        <w:t xml:space="preserve"> </w:t>
      </w:r>
      <w:r>
        <w:rPr>
          <w:rStyle w:val="VerbatimChar"/>
        </w:rPr>
        <w:t xml:space="preserve">doc06_cold_review_round1.md</w:t>
      </w:r>
      <w:r>
        <w:t xml:space="preserve">. Verdict: SUBSTANTIAL REVISION REQUIRED. Seven findings: (1) three fresh, previously-uncaught Writing-From-Inside violations in Tier 1 entries (presbyteros, ekklesia, eucharistia), directly contradicting this document’s own Section 6 claim of a clean re-check; (2) Section 1 Open Item 2 misattributed to Doc_04 a claim that G07 was</w:t>
      </w:r>
      <w:r>
        <w:t xml:space="preserve"> </w:t>
      </w:r>
      <w:r>
        <w:t xml:space="preserve">“</w:t>
      </w:r>
      <w:r>
        <w:t xml:space="preserve">the strongest</w:t>
      </w:r>
      <w:r>
        <w:t xml:space="preserve">”</w:t>
      </w:r>
      <w:r>
        <w:t xml:space="preserve"> </w:t>
      </w:r>
      <w:r>
        <w:t xml:space="preserve">Primary gravity resting on</w:t>
      </w:r>
      <w:r>
        <w:t xml:space="preserve"> </w:t>
      </w:r>
      <w:r>
        <w:t xml:space="preserve">“</w:t>
      </w:r>
      <w:r>
        <w:t xml:space="preserve">Documented</w:t>
      </w:r>
      <w:r>
        <w:t xml:space="preserve">”</w:t>
      </w:r>
      <w:r>
        <w:t xml:space="preserve"> </w:t>
      </w:r>
      <w:r>
        <w:t xml:space="preserve">confidence — Doc_04 actually names G02 as the strongest and states G07’s confidence as Widely Accepted; (3) Section 1 miscounted Doc_03’s carried-forward open items as six instead of seven, silently dropping item 6 (a Doc_05 primary-text task that was, on independent check, never actually performed anywhere in the pipeline); (4) Section 3’s AS-tag rationale quoted a definition of LDF Part II’s AS tag (</w:t>
      </w:r>
      <w:r>
        <w:t xml:space="preserve">“</w:t>
      </w:r>
      <w:r>
        <w:t xml:space="preserve">unique or near-unique to this world</w:t>
      </w:r>
      <w:r>
        <w:t xml:space="preserve">”</w:t>
      </w:r>
      <w:r>
        <w:t xml:space="preserve">) that does not appear anywhere in the actual Framework text, building an unnecessary</w:t>
      </w:r>
      <w:r>
        <w:t xml:space="preserve"> </w:t>
      </w:r>
      <w:r>
        <w:t xml:space="preserve">“</w:t>
      </w:r>
      <w:r>
        <w:t xml:space="preserve">extension</w:t>
      </w:r>
      <w:r>
        <w:t xml:space="preserve">”</w:t>
      </w:r>
      <w:r>
        <w:t xml:space="preserve"> </w:t>
      </w:r>
      <w:r>
        <w:t xml:space="preserve">argument around a fabricated quotation; (5) Section 1 Open Item 4 cited</w:t>
      </w:r>
      <w:r>
        <w:t xml:space="preserve"> </w:t>
      </w:r>
      <w:r>
        <w:t xml:space="preserve">“</w:t>
      </w:r>
      <w:r>
        <w:t xml:space="preserve">the LDF’s own Part VII (Cross-World Consistency)</w:t>
      </w:r>
      <w:r>
        <w:t xml:space="preserve">”</w:t>
      </w:r>
      <w:r>
        <w:t xml:space="preserve"> </w:t>
      </w:r>
      <w:r>
        <w:t xml:space="preserve">for a claim Part VII does not actually address (Part VII governs the same term recurring across different formation worlds, not one term’s relevance to multiple downstream documents within one world); (6) Section 5’s claimed</w:t>
      </w:r>
      <w:r>
        <w:t xml:space="preserve"> </w:t>
      </w:r>
      <w:r>
        <w:t xml:space="preserve">“</w:t>
      </w:r>
      <w:r>
        <w:t xml:space="preserve">formation-instruction cluster</w:t>
      </w:r>
      <w:r>
        <w:t xml:space="preserve">”</w:t>
      </w:r>
      <w:r>
        <w:t xml:space="preserve"> </w:t>
      </w:r>
      <w:r>
        <w:t xml:space="preserve">(Two Ways ↔ baptisma ↔ prophetes) does not match the actual Related-Terms graph this document itself built — prophetes connects to episkopos/diakonos, not to Two Ways or baptisma; (7) most significantly, the</w:t>
      </w:r>
      <w:r>
        <w:t xml:space="preserve"> </w:t>
      </w:r>
      <w:r>
        <w:t xml:space="preserve">“</w:t>
      </w:r>
      <w:r>
        <w:t xml:space="preserve">agape</w:t>
      </w:r>
      <w:r>
        <w:t xml:space="preserve">”</w:t>
      </w:r>
      <w:r>
        <w:t xml:space="preserve"> </w:t>
      </w:r>
      <w:r>
        <w:t xml:space="preserve">label entry’s core evidentiary premise — that no inside voice ever names this meal — was independently found false against Ignatius’s</w:t>
      </w:r>
      <w:r>
        <w:t xml:space="preserve"> </w:t>
      </w:r>
      <w:r>
        <w:rPr>
          <w:i/>
        </w:rPr>
        <w:t xml:space="preserve">Smyrnaeans</w:t>
      </w:r>
      <w:r>
        <w:t xml:space="preserve"> </w:t>
      </w:r>
      <w:r>
        <w:t xml:space="preserve">8, a source already cited elsewhere in this same document for a different clause in the same chapter. This error originated upstream in Doc_02/Doc_03 (already corrected there per those documents’ own reopening process) and Doc_06 inherited rather than invented it, but had every opportunity to catch it independently. Two further items were raised as cosmetic-to-substantial and addressed in the same pass:</w:t>
      </w:r>
      <w:r>
        <w:t xml:space="preserve"> </w:t>
      </w:r>
      <w:r>
        <w:rPr>
          <w:i/>
        </w:rPr>
        <w:t xml:space="preserve">presbyterion</w:t>
      </w:r>
      <w:r>
        <w:t xml:space="preserve"> </w:t>
      </w:r>
      <w:r>
        <w:t xml:space="preserve">was found to qualify for the PV tag (single-voice, no Strand B equivalent at all) without carrying it; and the</w:t>
      </w:r>
      <w:r>
        <w:t xml:space="preserve"> </w:t>
      </w:r>
      <w:r>
        <w:t xml:space="preserve">“</w:t>
      </w:r>
      <w:r>
        <w:t xml:space="preserve">agape</w:t>
      </w:r>
      <w:r>
        <w:t xml:space="preserve">”</w:t>
      </w:r>
      <w:r>
        <w:t xml:space="preserve"> </w:t>
      </w:r>
      <w:r>
        <w:t xml:space="preserve">label entry’s exclusion from the Living Tradition disclosure list did not address the term’s real present-day correlates (the Moravian Lovefeast; Methodist and some Baptist/Anabaptist love-feast observances).</w:t>
      </w:r>
    </w:p>
    <w:p>
      <w:pPr>
        <w:numPr>
          <w:ilvl w:val="0"/>
          <w:numId w:val="1004"/>
        </w:numPr>
        <w:pStyle w:val="Compact"/>
      </w:pPr>
      <w:r>
        <w:rPr>
          <w:b/>
        </w:rPr>
        <w:t xml:space="preserve">Fixes applied:</w:t>
      </w:r>
      <w:r>
        <w:t xml:space="preserve"> </w:t>
      </w:r>
      <w:r>
        <w:t xml:space="preserve">the three WFI leaks corrected directly in their chunk files (presbyteros:</w:t>
      </w:r>
      <w:r>
        <w:t xml:space="preserve"> </w:t>
      </w:r>
      <w:r>
        <w:t xml:space="preserve">“</w:t>
      </w:r>
      <w:r>
        <w:t xml:space="preserve">this world’s evidence</w:t>
      </w:r>
      <w:r>
        <w:t xml:space="preserve">”</w:t>
      </w:r>
      <w:r>
        <w:t xml:space="preserve"> </w:t>
      </w:r>
      <w:r>
        <w:t xml:space="preserve">reworded; ekklesia:</w:t>
      </w:r>
      <w:r>
        <w:t xml:space="preserve"> </w:t>
      </w:r>
      <w:r>
        <w:t xml:space="preserve">“</w:t>
      </w:r>
      <w:r>
        <w:t xml:space="preserve">this world’s own voices</w:t>
      </w:r>
      <w:r>
        <w:t xml:space="preserve">”</w:t>
      </w:r>
      <w:r>
        <w:t xml:space="preserve"> </w:t>
      </w:r>
      <w:r>
        <w:t xml:space="preserve">reworded to remove the reused</w:t>
      </w:r>
      <w:r>
        <w:t xml:space="preserve"> </w:t>
      </w:r>
      <w:r>
        <w:t xml:space="preserve">“</w:t>
      </w:r>
      <w:r>
        <w:t xml:space="preserve">Primary Voices</w:t>
      </w:r>
      <w:r>
        <w:t xml:space="preserve">”</w:t>
      </w:r>
      <w:r>
        <w:t xml:space="preserve"> </w:t>
      </w:r>
      <w:r>
        <w:t xml:space="preserve">methodology term; eucharistia:</w:t>
      </w:r>
      <w:r>
        <w:t xml:space="preserve"> </w:t>
      </w:r>
      <w:r>
        <w:t xml:space="preserve">“</w:t>
      </w:r>
      <w:r>
        <w:t xml:space="preserve">this evidence reaches</w:t>
      </w:r>
      <w:r>
        <w:t xml:space="preserve">”</w:t>
      </w:r>
      <w:r>
        <w:t xml:space="preserve"> </w:t>
      </w:r>
      <w:r>
        <w:t xml:space="preserve">reworded) — see each chunk’s own file for the corrected sentence. Section 1 Open Item 2’s Doc_04 attribution corrected to state G02 (not G07) is the strongest Primary gravity and G07’s confidence is Widely Accepted (not Documented); eucharistia’s Tier 1 classification is unchanged, now resting on accurate grounds. Section 1’s open-item count corrected to seven, with item 6 disclosed as a genuine, still-open pipeline gap rather than a resolved one. Section 3’s AS-tag rationale corrected to quote LDF Part II’s actual definition and drop the unnecessary</w:t>
      </w:r>
      <w:r>
        <w:t xml:space="preserve"> </w:t>
      </w:r>
      <w:r>
        <w:t xml:space="preserve">“</w:t>
      </w:r>
      <w:r>
        <w:t xml:space="preserve">extension</w:t>
      </w:r>
      <w:r>
        <w:t xml:space="preserve">”</w:t>
      </w:r>
      <w:r>
        <w:t xml:space="preserve"> </w:t>
      </w:r>
      <w:r>
        <w:t xml:space="preserve">argument the fabricated quotation had motivated. Section 1 Open Item 4’s Part VII citation removed; the underlying practical point is retained on its own reasoning and Doc_05’s precedent alone. Section 5’s cross-reference cluster description corrected to match the actual graph: prophetes moved into the authority cluster; the formation-instruction</w:t>
      </w:r>
      <w:r>
        <w:t xml:space="preserve"> </w:t>
      </w:r>
      <w:r>
        <w:t xml:space="preserve">“</w:t>
      </w:r>
      <w:r>
        <w:t xml:space="preserve">cluster</w:t>
      </w:r>
      <w:r>
        <w:t xml:space="preserve">”</w:t>
      </w:r>
      <w:r>
        <w:t xml:space="preserve"> </w:t>
      </w:r>
      <w:r>
        <w:t xml:space="preserve">corrected to a two-node Two Ways↔baptisma pairing; the</w:t>
      </w:r>
      <w:r>
        <w:t xml:space="preserve"> </w:t>
      </w:r>
      <w:r>
        <w:t xml:space="preserve">“</w:t>
      </w:r>
      <w:r>
        <w:t xml:space="preserve">agape</w:t>
      </w:r>
      <w:r>
        <w:t xml:space="preserve">”</w:t>
      </w:r>
      <w:r>
        <w:t xml:space="preserve"> </w:t>
      </w:r>
      <w:r>
        <w:t xml:space="preserve">label’s own two-cluster bridge (to eucharistia and to hetaeria) newly disclosed. Section 6’s Writing-From-Inside compliance claim corrected to disclose the three missed leaks and the discipline gap that caused them. Section 3’s tag table and the presbyterion chunk file’s own front matter both corrected to add the PV tag, with rationale stated. Section 4a’s Living Tradition list corrected to add the</w:t>
      </w:r>
      <w:r>
        <w:t xml:space="preserve"> </w:t>
      </w:r>
      <w:r>
        <w:t xml:space="preserve">“</w:t>
      </w:r>
      <w:r>
        <w:t xml:space="preserve">agape</w:t>
      </w:r>
      <w:r>
        <w:t xml:space="preserve">”</w:t>
      </w:r>
      <w:r>
        <w:t xml:space="preserve"> </w:t>
      </w:r>
      <w:r>
        <w:t xml:space="preserve">label as a seventh term with a genuine present-day correlate, and the agape-label chunk file given its own explicit Living Tradition note.</w:t>
      </w:r>
      <w:r>
        <w:t xml:space="preserve"> </w:t>
      </w:r>
      <w:r>
        <w:rPr>
          <w:b/>
        </w:rPr>
        <w:t xml:space="preserve">Most substantially:</w:t>
      </w:r>
      <w:r>
        <w:t xml:space="preserve"> </w:t>
      </w:r>
      <w:r>
        <w:t xml:space="preserve">the</w:t>
      </w:r>
      <w:r>
        <w:t xml:space="preserve"> </w:t>
      </w:r>
      <w:r>
        <w:t xml:space="preserve">“</w:t>
      </w:r>
      <w:r>
        <w:t xml:space="preserve">agape</w:t>
      </w:r>
      <w:r>
        <w:t xml:space="preserve">”</w:t>
      </w:r>
      <w:r>
        <w:t xml:space="preserve"> </w:t>
      </w:r>
      <w:r>
        <w:t xml:space="preserve">label chunk file (pahclex010) was rewritten in full — World Meaning, Key Sources, Distortion Risk, and CT Contest Type all revised to reflect the corrected finding that Ignatius’s</w:t>
      </w:r>
      <w:r>
        <w:t xml:space="preserve"> </w:t>
      </w:r>
      <w:r>
        <w:rPr>
          <w:i/>
        </w:rPr>
        <w:t xml:space="preserve">Smyrnaeans</w:t>
      </w:r>
      <w:r>
        <w:t xml:space="preserve"> </w:t>
      </w:r>
      <w:r>
        <w:t xml:space="preserve">8 gives this label genuine Native, primary-source grounding, while keeping the narrower question (whether Ignatius’s love-feast and Pliny’s meal are the same practice) visibly unresolved rather than either overclaiming or underclaiming what the correction establishes; Section 3’s CT Contest Type description for this term corrected to match. The companion index workbook was updated to match all of the above (PV tag, Living Tradition sheet, any affected front-matter fields).</w:t>
      </w:r>
      <w:r>
        <w:t xml:space="preserve"> </w:t>
      </w:r>
      <w:r>
        <w:rPr>
          <w:rStyle w:val="VerbatimChar"/>
        </w:rPr>
        <w:t xml:space="preserve">recalc.py</w:t>
      </w:r>
      <w:r>
        <w:t xml:space="preserve"> </w:t>
      </w:r>
      <w:r>
        <w:t xml:space="preserve">confirms 0 errors post-fix.</w:t>
      </w:r>
    </w:p>
    <w:p>
      <w:pPr>
        <w:numPr>
          <w:ilvl w:val="0"/>
          <w:numId w:val="1004"/>
        </w:numPr>
        <w:pStyle w:val="Compact"/>
      </w:pPr>
      <w:r>
        <w:rPr>
          <w:b/>
        </w:rPr>
        <w:t xml:space="preserve">Cold review, round 2 (post-round-1-fixes):</w:t>
      </w:r>
      <w:r>
        <w:t xml:space="preserve"> </w:t>
      </w:r>
      <w:r>
        <w:t xml:space="preserve">dispatched with zero visibility into this document’s own history, checking round 1’s nine claimed fixes independently and doing a fresh full sweep rather than trusting the fix list. Full review saved at</w:t>
      </w:r>
      <w:r>
        <w:t xml:space="preserve"> </w:t>
      </w:r>
      <w:r>
        <w:rPr>
          <w:rStyle w:val="VerbatimChar"/>
        </w:rPr>
        <w:t xml:space="preserve">doc06_cold_review_round2.md</w:t>
      </w:r>
      <w:r>
        <w:t xml:space="preserve">. Result: eight of nine fixes independently verified genuine (the WFI corrections, the Doc_04 attribution, the Doc_03 open-item count, the Part VII citation removal, the cross-reference cluster description — independently re-derived from all 13 chunks’ own Related-Terms fields, 34 edges, all reciprocal — the presbyterion PV tag, and the agape-label substance and its non-overstatement of the Ignatius/Pliny cross-identification question, confirmed via a fresh web-fetch of Smyrnaeans 8). One item (the fabricated-quotation fix) could not be checked in that pass since the LDF docx itself was not available to that reviewer.</w:t>
      </w:r>
      <w:r>
        <w:t xml:space="preserve"> </w:t>
      </w:r>
      <w:r>
        <w:rPr>
          <w:b/>
        </w:rPr>
        <w:t xml:space="preserve">One disqualifying defect found:</w:t>
      </w:r>
      <w:r>
        <w:t xml:space="preserve"> </w:t>
      </w:r>
      <w:r>
        <w:t xml:space="preserve">this document’s Section 6 completeness claim (</w:t>
      </w:r>
      <w:r>
        <w:t xml:space="preserve">“</w:t>
      </w:r>
      <w:r>
        <w:t xml:space="preserve">all thirteen chunk files were re-read in full… confirmed complete</w:t>
      </w:r>
      <w:r>
        <w:t xml:space="preserve">”</w:t>
      </w:r>
      <w:r>
        <w:t xml:space="preserve">) was false — three chunk files (ekklesia, presbyterion, and, most seriously, agape-label, which was missing its entire Distortion Risk/Living Tradition note, Key Sources, and CT Contest Type sections) were genuinely truncated on disk, independently confirmed via byte-level checks (not a reviewer-sandbox artifact — that possibility was specifically ruled out, consistent with this project’s practice of never assuming a truncation finding either way without direct verification). Traced to the bash-sandbox stale-file-view bug this project has hit before (Doc_03, Doc_06’s own earlier rounds): the Edit/Write tool’s own view of these files was current and correct, but the bash-mounted view a dispatched reviewer reads from had not caught up.</w:t>
      </w:r>
    </w:p>
    <w:p>
      <w:pPr>
        <w:numPr>
          <w:ilvl w:val="0"/>
          <w:numId w:val="1004"/>
        </w:numPr>
        <w:pStyle w:val="Compact"/>
      </w:pPr>
      <w:r>
        <w:rPr>
          <w:b/>
        </w:rPr>
        <w:t xml:space="preserve">Round 2 fix applied:</w:t>
      </w:r>
      <w:r>
        <w:t xml:space="preserve"> </w:t>
      </w:r>
      <w:r>
        <w:t xml:space="preserve">all three files rewritten directly via the same file-write path, confirmed complete via both direct Read-tool inspection (ground truth) and independent bash byte-count/tail checks after the rewrite, so a subsequent reviewer’s bash-mounted view would see current content.</w:t>
      </w:r>
    </w:p>
    <w:p>
      <w:pPr>
        <w:numPr>
          <w:ilvl w:val="0"/>
          <w:numId w:val="1004"/>
        </w:numPr>
        <w:pStyle w:val="Compact"/>
      </w:pPr>
      <w:r>
        <w:rPr>
          <w:b/>
        </w:rPr>
        <w:t xml:space="preserve">Targeted re-verification, round 3:</w:t>
      </w:r>
      <w:r>
        <w:t xml:space="preserve"> </w:t>
      </w:r>
      <w:r>
        <w:t xml:space="preserve">dispatched specifically to re-check round 2’s defect at the byte level and sweep the remaining ten files rather than trusting they were fine. Full review saved at</w:t>
      </w:r>
      <w:r>
        <w:t xml:space="preserve"> </w:t>
      </w:r>
      <w:r>
        <w:rPr>
          <w:rStyle w:val="VerbatimChar"/>
        </w:rPr>
        <w:t xml:space="preserve">doc06_cold_review_round3.md</w:t>
      </w:r>
      <w:r>
        <w:t xml:space="preserve">. Result: the three files confirmed genuinely fixed (byte-level check, complete sentences, all required sections present for agape-label). Found two further real but minor issues:</w:t>
      </w:r>
      <w:r>
        <w:t xml:space="preserve"> </w:t>
      </w:r>
      <w:r>
        <w:rPr>
          <w:rStyle w:val="VerbatimChar"/>
        </w:rPr>
        <w:t xml:space="preserve">pahclex002_presbyteros.md</w:t>
      </w:r>
      <w:r>
        <w:t xml:space="preserve"> </w:t>
      </w:r>
      <w:r>
        <w:t xml:space="preserve">and</w:t>
      </w:r>
      <w:r>
        <w:t xml:space="preserve"> </w:t>
      </w:r>
      <w:r>
        <w:rPr>
          <w:rStyle w:val="VerbatimChar"/>
        </w:rPr>
        <w:t xml:space="preserve">pahclex004_eucharistia.md</w:t>
      </w:r>
      <w:r>
        <w:t xml:space="preserve"> </w:t>
      </w:r>
      <w:r>
        <w:t xml:space="preserve">carried trailing null bytes after their final newline (1 and 11 bytes respectively) — real, though not affecting the actual text content, which was complete in both. Also raised, as a</w:t>
      </w:r>
      <w:r>
        <w:t xml:space="preserve"> </w:t>
      </w:r>
      <w:r>
        <w:t xml:space="preserve">“</w:t>
      </w:r>
      <w:r>
        <w:t xml:space="preserve">new disqualifying defect,</w:t>
      </w:r>
      <w:r>
        <w:t xml:space="preserve">”</w:t>
      </w:r>
      <w:r>
        <w:t xml:space="preserve"> </w:t>
      </w:r>
      <w:r>
        <w:t xml:space="preserve">that</w:t>
      </w:r>
      <w:r>
        <w:t xml:space="preserve"> </w:t>
      </w:r>
      <w:r>
        <w:rPr>
          <w:rStyle w:val="VerbatimChar"/>
        </w:rPr>
        <w:t xml:space="preserve">hetaeria</w:t>
      </w:r>
      <w:r>
        <w:t xml:space="preserve"> </w:t>
      </w:r>
      <w:r>
        <w:t xml:space="preserve">and</w:t>
      </w:r>
      <w:r>
        <w:t xml:space="preserve"> </w:t>
      </w:r>
      <w:r>
        <w:rPr>
          <w:rStyle w:val="VerbatimChar"/>
        </w:rPr>
        <w:t xml:space="preserve">pertinacia</w:t>
      </w:r>
      <w:r>
        <w:t xml:space="preserve"> </w:t>
      </w:r>
      <w:r>
        <w:t xml:space="preserve">(Tier 3) are</w:t>
      </w:r>
      <w:r>
        <w:t xml:space="preserve"> </w:t>
      </w:r>
      <w:r>
        <w:t xml:space="preserve">“</w:t>
      </w:r>
      <w:r>
        <w:t xml:space="preserve">missing</w:t>
      </w:r>
      <w:r>
        <w:t xml:space="preserve">”</w:t>
      </w:r>
      <w:r>
        <w:t xml:space="preserve"> </w:t>
      </w:r>
      <w:r>
        <w:t xml:space="preserve">World Meaning and Ecological Function sections.</w:t>
      </w:r>
      <w:r>
        <w:t xml:space="preserve"> </w:t>
      </w:r>
      <w:r>
        <w:rPr>
          <w:b/>
        </w:rPr>
        <w:t xml:space="preserve">This last item was independently checked directly against the governing Framework’s own live text</w:t>
      </w:r>
      <w:r>
        <w:t xml:space="preserve"> </w:t>
      </w:r>
      <w:r>
        <w:t xml:space="preserve">(</w:t>
      </w:r>
      <w:r>
        <w:rPr>
          <w:rStyle w:val="VerbatimChar"/>
        </w:rPr>
        <w:t xml:space="preserve">CiC_L3B_Interpretive_Lexicon_Development_Framework_V2.1.docx</w:t>
      </w:r>
      <w:r>
        <w:t xml:space="preserve">, Part III) rather than accepted or dismissed on say-so: the Framework states verbatim that</w:t>
      </w:r>
      <w:r>
        <w:t xml:space="preserve"> </w:t>
      </w:r>
      <w:r>
        <w:t xml:space="preserve">“</w:t>
      </w:r>
      <w:r>
        <w:t xml:space="preserve">A Tier 3 entry should contain only: Quick Meaning, and, where applicable, a single-line Distortion Risk note. Full World Meaning, Ecological Function, and source citation are not required at this tier.</w:t>
      </w:r>
      <w:r>
        <w:t xml:space="preserve">”</w:t>
      </w:r>
      <w:r>
        <w:t xml:space="preserve"> </w:t>
      </w:r>
      <w:r>
        <w:t xml:space="preserve">Both chunks match this minimal structure exactly and are compliant, not defective — this exact question was already checked directly against the Framework in this reopening’s own round-1 cold review (Finding H) and confirmed compli</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2026-07-08T14:30:29Z</dcterms:created>
  <dcterms:modified xsi:type="dcterms:W3CDTF">2026-07-08T14:30:29Z</dcterms:modified>
</cp:coreProperties>
</file>

<file path=docProps/custom.xml><?xml version="1.0" encoding="utf-8"?>
<Properties xmlns="http://schemas.openxmlformats.org/officeDocument/2006/custom-properties" xmlns:vt="http://schemas.openxmlformats.org/officeDocument/2006/docPropsVTypes"/>
</file>