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alidation-testing-pahc"/>
      <w:r>
        <w:t xml:space="preserve">Validation &amp; Testing — pahc</w:t>
      </w:r>
      <w:bookmarkEnd w:id="20"/>
    </w:p>
    <w:p>
      <w:pPr>
        <w:pStyle w:val="Heading2"/>
      </w:pPr>
      <w:bookmarkStart w:id="21" w:name="X3a8f1a6d59db4a2cac59d9425065e841c7ae33c"/>
      <w:r>
        <w:t xml:space="preserve">Church in Conversation — World #1: Post-Apostolic/Sub-Apostolic House-Church Christianity</w:t>
      </w:r>
      <w:bookmarkEnd w:id="21"/>
    </w:p>
    <w:p>
      <w:pPr>
        <w:pStyle w:val="FirstParagraph"/>
      </w:pPr>
      <w:r>
        <w:rPr>
          <w:b/>
        </w:rPr>
        <w:t xml:space="preserve">File:</w:t>
      </w:r>
      <w:r>
        <w:t xml:space="preserve"> </w:t>
      </w:r>
      <w:r>
        <w:rPr>
          <w:rStyle w:val="VerbatimChar"/>
        </w:rPr>
        <w:t xml:space="preserve">pahc_Validation_Testing.md</w:t>
      </w:r>
    </w:p>
    <w:p>
      <w:pPr>
        <w:pStyle w:val="BodyText"/>
      </w:pPr>
      <w:r>
        <w:rPr>
          <w:b/>
        </w:rPr>
        <w:t xml:space="preserve">Status:</w:t>
      </w:r>
      <w:r>
        <w:t xml:space="preserve"> </w:t>
      </w:r>
      <w:r>
        <w:t xml:space="preserve">FROZEN — by explicit project-lead authority (Mark), declared 2026-07-08, to satisfy the Representative Construction Framework V3.2’s own precondition that Representative Construction begin only once the world is</w:t>
      </w:r>
      <w:r>
        <w:t xml:space="preserve"> </w:t>
      </w:r>
      <w:r>
        <w:t xml:space="preserve">“</w:t>
      </w:r>
      <w:r>
        <w:t xml:space="preserve">complete and frozen.</w:t>
      </w:r>
      <w:r>
        <w:t xml:space="preserve">”</w:t>
      </w:r>
      <w:r>
        <w:t xml:space="preserve"> </w:t>
      </w:r>
      <w:r>
        <w:t xml:space="preserve">All seven original Validation &amp; Testing findings resolved; the baptism cross-strand integration finding was independently reviewed and closed first, and the remaining six were resolved as a single project-lead-authorized batch, which then cleared two independent review rounds (round 1 found three defects; round 2 confirmed all three fixes correct).</w:t>
      </w:r>
      <w:r>
        <w:t xml:space="preserve"> </w:t>
      </w:r>
      <w:r>
        <w:rPr>
          <w:b/>
        </w:rPr>
        <w:t xml:space="preserve">This Frozen declaration is the project lead’s own deliberate exercise of governance authority, not a claim that External Scholarly Review (Article 31) has been independently conducted — it has not, and this document continues to state that fact honestly (see Freeze Criteria table below).</w:t>
      </w:r>
      <w:r>
        <w:t xml:space="preserve"> </w:t>
      </w:r>
      <w:r>
        <w:t xml:space="preserve">See Document Log for the full declaration record.</w:t>
      </w:r>
    </w:p>
    <w:p>
      <w:pPr>
        <w:pStyle w:val="BodyText"/>
      </w:pPr>
      <w:r>
        <w:rPr>
          <w:b/>
        </w:rPr>
        <w:t xml:space="preserve">Produced at:</w:t>
      </w:r>
      <w:r>
        <w:t xml:space="preserve"> </w:t>
      </w:r>
      <w:r>
        <w:t xml:space="preserve">Construction Step 9, third deliverable (Framework V7.3, Part VI — Validation &amp; Testing).</w:t>
      </w:r>
    </w:p>
    <w:p>
      <w:pPr>
        <w:pStyle w:val="BodyText"/>
      </w:pPr>
      <w:r>
        <w:rPr>
          <w:b/>
        </w:rPr>
        <w:t xml:space="preserve">Scope note, stated up front:</w:t>
      </w:r>
      <w:r>
        <w:t xml:space="preserve"> </w:t>
      </w:r>
      <w:r>
        <w:t xml:space="preserve">Part VI names fifteen test categories. Four of them — Relational Safety Testing, Adversarial Resistance Testing, Encounter Testing, and the representative-voice component of Living Tradition Testing — require probing an actual built Representative in dynamic exchange. No Representative exists yet for this world; Step 10 (Representative Emergence) has not begun. The Framework’s own text for Adversarial Resistance Testing states explicitly that</w:t>
      </w:r>
      <w:r>
        <w:t xml:space="preserve"> </w:t>
      </w:r>
      <w:r>
        <w:t xml:space="preserve">“</w:t>
      </w:r>
      <w:r>
        <w:t xml:space="preserve">concrete adversarial test cases should be developed once the runtime layer exists and can actually be tested against, consistent with this Framework’s general practice of testing real behavior rather than specifying it abstractly in advance of a system to test.</w:t>
      </w:r>
      <w:r>
        <w:t xml:space="preserve">”</w:t>
      </w:r>
      <w:r>
        <w:t xml:space="preserve"> </w:t>
      </w:r>
      <w:r>
        <w:t xml:space="preserve">The same logic applies by construction to the other three. This document therefore runs the eleven test categories that can be genuinely evaluated against the world’s own ecology now — the completed Doc_01 through Doc_09 and the World Profile — and names clearly what remains outstanding before the four representative-voice-dependent categories, and External Scholarly Review (Article 31), can be run.</w:t>
      </w:r>
    </w:p>
    <w:p>
      <w:pPr>
        <w:pStyle w:val="BodyText"/>
      </w:pPr>
      <w:r>
        <w:rPr>
          <w:b/>
        </w:rPr>
        <w:t xml:space="preserve">Consequently, this document does not claim the world is freeze-ready.</w:t>
      </w:r>
      <w:r>
        <w:t xml:space="preserve"> </w:t>
      </w:r>
      <w:r>
        <w:t xml:space="preserve">See the Freeze Criteria section at the end. This is expected, not a shortfall — Part VI is sequenced across two stages of this world’s build, and this document only closes the first.</w:t>
      </w:r>
    </w:p>
    <w:p>
      <w:pPr>
        <w:pStyle w:val="BodyText"/>
      </w:pPr>
      <w:r>
        <w:rPr>
          <w:b/>
        </w:rPr>
        <w:t xml:space="preserve">Built from:</w:t>
      </w:r>
      <w:r>
        <w:t xml:space="preserve"> </w:t>
      </w:r>
      <w:r>
        <w:t xml:space="preserve">Doc_01 through Doc_09 and the World Profile, all read in full for this pass, cross-checked against the current scholarly record where Historical Plausibility Testing required it.</w:t>
      </w:r>
    </w:p>
    <w:p>
      <w:r>
        <w:pict>
          <v:rect style="width:0;height:1.5pt" o:hralign="center" o:hrstd="t" o:hr="t"/>
        </w:pict>
      </w:r>
    </w:p>
    <w:p>
      <w:pPr>
        <w:pStyle w:val="Heading2"/>
      </w:pPr>
      <w:bookmarkStart w:id="22" w:name="historical-plausibility-testing-pass"/>
      <w:r>
        <w:t xml:space="preserve">1. Historical Plausibility Testing — PASS</w:t>
      </w:r>
      <w:bookmarkEnd w:id="22"/>
    </w:p>
    <w:p>
      <w:pPr>
        <w:pStyle w:val="FirstParagraph"/>
      </w:pPr>
      <w:r>
        <w:t xml:space="preserve">Spot-checked against the current scholarly record: Raymond Brown’s sub-apostolic periodization (Doc_01 §2.1); the three-way Ignatian dating split — traditional Trajanic, Barnes/Foster’s 130s–140s, Hübner/Lechner’s 160–180 pseudepigraphy hypothesis (Doc_01 §10); Peter Lampe’s Roman</w:t>
      </w:r>
      <w:r>
        <w:t xml:space="preserve"> </w:t>
      </w:r>
      <w:r>
        <w:t xml:space="preserve">“</w:t>
      </w:r>
      <w:r>
        <w:t xml:space="preserve">fractionation</w:t>
      </w:r>
      <w:r>
        <w:t xml:space="preserve">”</w:t>
      </w:r>
      <w:r>
        <w:t xml:space="preserve"> </w:t>
      </w:r>
      <w:r>
        <w:t xml:space="preserve">thesis (Doc_01 §2.2, §6); the Pliny–Trajan correspondence and the absence of a standing empire-wide law before Decius (Doc_01 §4); the archaeological invisibility of pre-200 CE Christian material culture, including the correct exclusion of Dura-Europos (c. 232–256) and cautious handling of the Abercius inscription (c. 192–216) (Doc_02 §5); the Bryennios manuscript facts; the</w:t>
      </w:r>
      <w:r>
        <w:t xml:space="preserve"> </w:t>
      </w:r>
      <w:r>
        <w:rPr>
          <w:i/>
        </w:rPr>
        <w:t xml:space="preserve">Chrestus</w:t>
      </w:r>
      <w:r>
        <w:t xml:space="preserve">/Suetonius identification debate; and Marcion, Valentinus, and Montanism’s dating and geographic overlap (Doc_01 §8.3). All are accurate to current scholarship and appropriately hedged with the project’s own five-level confidence vocabulary. The build’s handling of</w:t>
      </w:r>
      <w:r>
        <w:t xml:space="preserve"> </w:t>
      </w:r>
      <w:r>
        <w:t xml:space="preserve">“</w:t>
      </w:r>
      <w:r>
        <w:t xml:space="preserve">the Ways That Never Parted</w:t>
      </w:r>
      <w:r>
        <w:t xml:space="preserve">”</w:t>
      </w:r>
      <w:r>
        <w:t xml:space="preserve"> </w:t>
      </w:r>
      <w:r>
        <w:t xml:space="preserve">literature (Doc_01 §2.1) — distinguishing</w:t>
      </w:r>
      <w:r>
        <w:t xml:space="preserve"> </w:t>
      </w:r>
      <w:r>
        <w:t xml:space="preserve">“</w:t>
      </w:r>
      <w:r>
        <w:t xml:space="preserve">no clean break yet</w:t>
      </w:r>
      <w:r>
        <w:t xml:space="preserve">”</w:t>
      </w:r>
      <w:r>
        <w:t xml:space="preserve"> </w:t>
      </w:r>
      <w:r>
        <w:t xml:space="preserve">from</w:t>
      </w:r>
      <w:r>
        <w:t xml:space="preserve"> </w:t>
      </w:r>
      <w:r>
        <w:t xml:space="preserve">“</w:t>
      </w:r>
      <w:r>
        <w:t xml:space="preserve">a later clean break,</w:t>
      </w:r>
      <w:r>
        <w:t xml:space="preserve">”</w:t>
      </w:r>
      <w:r>
        <w:t xml:space="preserve"> </w:t>
      </w:r>
      <w:r>
        <w:t xml:space="preserve">rather than collapsing the two — is a genuinely careful reading a less rigorous build would likely have gotten wrong.</w:t>
      </w:r>
    </w:p>
    <w:p>
      <w:pPr>
        <w:pStyle w:val="BodyText"/>
      </w:pPr>
      <w:r>
        <w:t xml:space="preserve">No factual errors or implausible claims were found in this pass.</w:t>
      </w:r>
    </w:p>
    <w:p>
      <w:pPr>
        <w:pStyle w:val="BodyText"/>
      </w:pPr>
      <w:r>
        <w:rPr>
          <w:b/>
        </w:rPr>
        <w:t xml:space="preserve">One trivial finding, fixed directly (cosmetic, no substantive change):</w:t>
      </w:r>
      <w:r>
        <w:t xml:space="preserve"> </w:t>
      </w:r>
      <w:r>
        <w:t xml:space="preserve">Pliny’s letter is dated</w:t>
      </w:r>
      <w:r>
        <w:t xml:space="preserve"> </w:t>
      </w:r>
      <w:r>
        <w:t xml:space="preserve">“</w:t>
      </w:r>
      <w:r>
        <w:t xml:space="preserve">c. 112 CE</w:t>
      </w:r>
      <w:r>
        <w:t xml:space="preserve">”</w:t>
      </w:r>
      <w:r>
        <w:t xml:space="preserve"> </w:t>
      </w:r>
      <w:r>
        <w:t xml:space="preserve">in Doc_01 §4, but</w:t>
      </w:r>
      <w:r>
        <w:t xml:space="preserve"> </w:t>
      </w:r>
      <w:r>
        <w:t xml:space="preserve">“</w:t>
      </w:r>
      <w:r>
        <w:t xml:space="preserve">c. 111–113 CE</w:t>
      </w:r>
      <w:r>
        <w:t xml:space="preserve">”</w:t>
      </w:r>
      <w:r>
        <w:t xml:space="preserve"> </w:t>
      </w:r>
      <w:r>
        <w:t xml:space="preserve">everywhere else it is cited (Doc_02, Doc_03, Doc_08, Doc_09). This is an unreconciled rounding difference, not a factual disagreement. Corrected in Doc_01 §4 to match the range used consistently elsewhere.</w:t>
      </w:r>
    </w:p>
    <w:p>
      <w:r>
        <w:pict>
          <v:rect style="width:0;height:1.5pt" o:hralign="center" o:hrstd="t" o:hr="t"/>
        </w:pict>
      </w:r>
    </w:p>
    <w:p>
      <w:pPr>
        <w:pStyle w:val="Heading2"/>
      </w:pPr>
      <w:bookmarkStart w:id="23" w:name="Xba31936a333e3b59839a52b3f87d187fbd3db27"/>
      <w:r>
        <w:t xml:space="preserve">2. Ecological Integrity Testing — PASS (open item resolved 2026-07-08)</w:t>
      </w:r>
      <w:bookmarkEnd w:id="23"/>
    </w:p>
    <w:p>
      <w:pPr>
        <w:pStyle w:val="FirstParagraph"/>
      </w:pPr>
      <w:r>
        <w:t xml:space="preserve">The build’s internal-consistency discipline is unusually rigorous. Gravity classifications (2 Primary, 3 Supporting, 1 Tensional, 1 non-gravity), cross-strand status, and Interaction Matrix values propagate identically and correctly across Doc_04 → 05 → 07 → 08 → 09 → World Profile, including harder corrections that were caught and carried through consistently: G01 and G03 both downgraded Primary → Supporting mid-build, with every downstream document reflecting the change; a self-contradictory G02↔G03 matrix value in Doc_05 caught and fixed; Doc_06’s misattribution of</w:t>
      </w:r>
      <w:r>
        <w:t xml:space="preserve"> </w:t>
      </w:r>
      <w:r>
        <w:t xml:space="preserve">“</w:t>
      </w:r>
      <w:r>
        <w:t xml:space="preserve">strongest confidence</w:t>
      </w:r>
      <w:r>
        <w:t xml:space="preserve">”</w:t>
      </w:r>
      <w:r>
        <w:t xml:space="preserve"> </w:t>
      </w:r>
      <w:r>
        <w:t xml:space="preserve">from G02 to G07 caught before it propagated further.</w:t>
      </w:r>
    </w:p>
    <w:p>
      <w:pPr>
        <w:pStyle w:val="BodyText"/>
      </w:pPr>
      <w:r>
        <w:rPr>
          <w:b/>
        </w:rPr>
        <w:t xml:space="preserve">Originally an open item; resolved 2026-07-08.</w:t>
      </w:r>
      <w:r>
        <w:t xml:space="preserve"> </w:t>
      </w:r>
      <w:r>
        <w:t xml:space="preserve">Doc_08 classifies Forces 3A-1 and 3A-2 (Irenaeus/Tertullian’s succession-argument mode; Alexandria’s emergence) as</w:t>
      </w:r>
      <w:r>
        <w:t xml:space="preserve"> </w:t>
      </w:r>
      <w:r>
        <w:t xml:space="preserve">“</w:t>
      </w:r>
      <w:r>
        <w:t xml:space="preserve">External,</w:t>
      </w:r>
      <w:r>
        <w:t xml:space="preserve">”</w:t>
      </w:r>
      <w:r>
        <w:t xml:space="preserve"> </w:t>
      </w:r>
      <w:r>
        <w:t xml:space="preserve">despite both being generated by fellow Christian communities rather than the Roman state. Doc_08’s own Document Log flagged this as</w:t>
      </w:r>
      <w:r>
        <w:t xml:space="preserve"> </w:t>
      </w:r>
      <w:r>
        <w:t xml:space="preserve">“</w:t>
      </w:r>
      <w:r>
        <w:t xml:space="preserve">defensible but contestable</w:t>
      </w:r>
      <w:r>
        <w:t xml:space="preserve">”</w:t>
      </w:r>
      <w:r>
        <w:t xml:space="preserve"> </w:t>
      </w:r>
      <w:r>
        <w:t xml:space="preserve">following its round-1 cold review, but the underlying category-boundary question — does</w:t>
      </w:r>
      <w:r>
        <w:t xml:space="preserve"> </w:t>
      </w:r>
      <w:r>
        <w:t xml:space="preserve">“</w:t>
      </w:r>
      <w:r>
        <w:t xml:space="preserve">External</w:t>
      </w:r>
      <w:r>
        <w:t xml:space="preserve">”</w:t>
      </w:r>
      <w:r>
        <w:t xml:space="preserve"> </w:t>
      </w:r>
      <w:r>
        <w:t xml:space="preserve">mean</w:t>
      </w:r>
      <w:r>
        <w:t xml:space="preserve"> </w:t>
      </w:r>
      <w:r>
        <w:t xml:space="preserve">“</w:t>
      </w:r>
      <w:r>
        <w:t xml:space="preserve">outside the Christian movement</w:t>
      </w:r>
      <w:r>
        <w:t xml:space="preserve">”</w:t>
      </w:r>
      <w:r>
        <w:t xml:space="preserve"> </w:t>
      </w:r>
      <w:r>
        <w:t xml:space="preserve">or</w:t>
      </w:r>
      <w:r>
        <w:t xml:space="preserve"> </w:t>
      </w:r>
      <w:r>
        <w:t xml:space="preserve">“</w:t>
      </w:r>
      <w:r>
        <w:t xml:space="preserve">outside this world’s own three core regions</w:t>
      </w:r>
      <w:r>
        <w:t xml:space="preserve">”</w:t>
      </w:r>
      <w:r>
        <w:t xml:space="preserve">? — was disclosed, not argued through. Resolved by appeal to Doc_08’s own established precedent rather than fresh stipulation: Force 2A-2 (Contemporary Rival Movements) is already classified External despite being Christian-identifying, and that classification was never separately contested — meaning Doc_08’s own operative convention already reads</w:t>
      </w:r>
      <w:r>
        <w:t xml:space="preserve"> </w:t>
      </w:r>
      <w:r>
        <w:t xml:space="preserve">“</w:t>
      </w:r>
      <w:r>
        <w:t xml:space="preserve">External</w:t>
      </w:r>
      <w:r>
        <w:t xml:space="preserve">”</w:t>
      </w:r>
      <w:r>
        <w:t xml:space="preserve"> </w:t>
      </w:r>
      <w:r>
        <w:t xml:space="preserve">as outside this world’s own three core regions, not outside Christianity as a category. Forces 3A-1 and 3A-2 are consistent with that convention, not exceptional to it. See Doc_08’s new Cell 3A definitional note. This did not require new research — it was a definitional decision within Doc_08’s own already-established usage.</w:t>
      </w:r>
    </w:p>
    <w:p>
      <w:r>
        <w:pict>
          <v:rect style="width:0;height:1.5pt" o:hralign="center" o:hrstd="t" o:hr="t"/>
        </w:pict>
      </w:r>
    </w:p>
    <w:p>
      <w:pPr>
        <w:pStyle w:val="Heading2"/>
      </w:pPr>
      <w:bookmarkStart w:id="24" w:name="Xff8d329b50bfc1f9b658dfa6824fa799360ccec"/>
      <w:r>
        <w:t xml:space="preserve">3. Balance Testing — PASS (consolidated disclosure added 2026-07-08)</w:t>
      </w:r>
      <w:bookmarkEnd w:id="24"/>
    </w:p>
    <w:p>
      <w:pPr>
        <w:pStyle w:val="FirstParagraph"/>
      </w:pPr>
      <w:r>
        <w:t xml:space="preserve">At the level of formal classification, the world is not dominated by one dimension: only two of seven candidate gravities reached Primary status (the correspondence network and the eucharist — both cross-strand, both pure delivery mechanisms rather than content positions), and the build actively resists letting authority or persecution swell past what the evidence supports (see Reduction Testing below).</w:t>
      </w:r>
    </w:p>
    <w:p>
      <w:pPr>
        <w:pStyle w:val="BodyText"/>
      </w:pPr>
      <w:r>
        <w:t xml:space="preserve">At the level of narrative and emotional texture, however, Strand A (Ignatian) material is disproportionately represented relative to Strand B (Roman). This is evidentially honest, not invented, and the build discloses it directly: Doc_07 §2A states plainly that</w:t>
      </w:r>
      <w:r>
        <w:t xml:space="preserve"> </w:t>
      </w:r>
      <w:r>
        <w:t xml:space="preserve">“</w:t>
      </w:r>
      <w:r>
        <w:t xml:space="preserve">this world’s own Tier 1 lexicon supplies no dedicated affective vocabulary,</w:t>
      </w:r>
      <w:r>
        <w:t xml:space="preserve">”</w:t>
      </w:r>
      <w:r>
        <w:t xml:space="preserve"> </w:t>
      </w:r>
      <w:r>
        <w:t xml:space="preserve">and Doc_09 §4 draws out the resulting pattern — including the observation that</w:t>
      </w:r>
      <w:r>
        <w:t xml:space="preserve"> </w:t>
      </w:r>
      <w:r>
        <w:t xml:space="preserve">“</w:t>
      </w:r>
      <w:r>
        <w:t xml:space="preserve">the emotionally vivid material clusters in Strand A specifically</w:t>
      </w:r>
      <w:r>
        <w:t xml:space="preserve">”</w:t>
      </w:r>
      <w:r>
        <w:t xml:space="preserve"> </w:t>
      </w:r>
      <w:r>
        <w:t xml:space="preserve">— from the story-cataloging side: Strand A supplies the narratively vivid, individually attributed stories; Strand B supplies material that is</w:t>
      </w:r>
      <w:r>
        <w:t xml:space="preserve"> </w:t>
      </w:r>
      <w:r>
        <w:t xml:space="preserve">“</w:t>
      </w:r>
      <w:r>
        <w:t xml:space="preserve">institutional and visionary rather than narratively dramatic,</w:t>
      </w:r>
      <w:r>
        <w:t xml:space="preserve">”</w:t>
      </w:r>
      <w:r>
        <w:t xml:space="preserve"> </w:t>
      </w:r>
      <w:r>
        <w:t xml:space="preserve">and Story 012’s attempt to counterweight this</w:t>
      </w:r>
      <w:r>
        <w:t xml:space="preserve"> </w:t>
      </w:r>
      <w:r>
        <w:t xml:space="preserve">“</w:t>
      </w:r>
      <w:r>
        <w:t xml:space="preserve">cannot manufacture narrative vividness Strand B’s own evidence does not supply.</w:t>
      </w:r>
      <w:r>
        <w:t xml:space="preserve">”</w:t>
      </w:r>
    </w:p>
    <w:p>
      <w:pPr>
        <w:pStyle w:val="BodyText"/>
      </w:pPr>
      <w:r>
        <w:t xml:space="preserve">The formal apparatus guards against this becoming a propositional distortion — the World Profile’s Primary Vocabulary (Section 6) deliberately excludes martyrdom and boundary vocabulary from Tier 1 status, keeping the four always-present terms institutionally and liturgically neutral (episkopos, presbyteros, ekklesia, eucharistia). But a downstream builder reading only the most vivid passages across Doc_05, Doc_07, and Doc_09 would come away with a world that reads as Ignatius’s world with a Roman institutional footnote, even though the underlying claims are properly hedged. This was a real and already-disclosed imbalance rather than an undiscovered one; the qualification originally flagged here was that it had never been named as a single, cross-document pattern in one place, only scattered across four separate disclosures.</w:t>
      </w:r>
    </w:p>
    <w:p>
      <w:pPr>
        <w:pStyle w:val="BodyText"/>
      </w:pPr>
      <w:r>
        <w:rPr>
          <w:b/>
        </w:rPr>
        <w:t xml:space="preserve">Resolved 2026-07-08.</w:t>
      </w:r>
      <w:r>
        <w:t xml:space="preserve"> </w:t>
      </w:r>
      <w:r>
        <w:t xml:space="preserve">World Profile §8 (Honest Limits) now carries a dedicated, consolidated domain naming this pattern directly and cross-referencing Doc_02, Doc_05 §1.2, Doc_07 §2A, and Doc_09 §4, with its own Representative-facing guidance. No underlying claim changed; the disclosure that already existed piecemeal is now discoverable in one place.</w:t>
      </w:r>
    </w:p>
    <w:p>
      <w:pPr>
        <w:pStyle w:val="BodyText"/>
      </w:pPr>
      <w:r>
        <w:rPr>
          <w:b/>
        </w:rPr>
        <w:t xml:space="preserve">Located in:</w:t>
      </w:r>
      <w:r>
        <w:t xml:space="preserve"> </w:t>
      </w:r>
      <w:r>
        <w:t xml:space="preserve">Doc_02 (the underlying source asymmetry, §1, §7–8); Doc_05 §1.2; Doc_07 §2A; Doc_09 §4; World Profile §8 (new consolidated entry).</w:t>
      </w:r>
    </w:p>
    <w:p>
      <w:r>
        <w:pict>
          <v:rect style="width:0;height:1.5pt" o:hralign="center" o:hrstd="t" o:hr="t"/>
        </w:pict>
      </w:r>
    </w:p>
    <w:p>
      <w:pPr>
        <w:pStyle w:val="Heading2"/>
      </w:pPr>
      <w:bookmarkStart w:id="25" w:name="X4df645e755f6fe19110aac2bb10591ba6a30fc8"/>
      <w:r>
        <w:t xml:space="preserve">4. Reduction Testing — PASS (confidence-basis caveat now travels with the claim, 2026-07-08)</w:t>
      </w:r>
      <w:bookmarkEnd w:id="25"/>
    </w:p>
    <w:p>
      <w:pPr>
        <w:pStyle w:val="FirstParagraph"/>
      </w:pPr>
      <w:r>
        <w:t xml:space="preserve">The build explicitly and successfully resists the two most obvious single-factor reductions of this world —</w:t>
      </w:r>
      <w:r>
        <w:t xml:space="preserve"> </w:t>
      </w:r>
      <w:r>
        <w:t xml:space="preserve">“</w:t>
      </w:r>
      <w:r>
        <w:t xml:space="preserve">just persecution</w:t>
      </w:r>
      <w:r>
        <w:t xml:space="preserve">”</w:t>
      </w:r>
      <w:r>
        <w:t xml:space="preserve"> </w:t>
      </w:r>
      <w:r>
        <w:t xml:space="preserve">and</w:t>
      </w:r>
      <w:r>
        <w:t xml:space="preserve"> </w:t>
      </w:r>
      <w:r>
        <w:t xml:space="preserve">“</w:t>
      </w:r>
      <w:r>
        <w:t xml:space="preserve">just bishops.</w:t>
      </w:r>
      <w:r>
        <w:t xml:space="preserve">”</w:t>
      </w:r>
      <w:r>
        <w:t xml:space="preserve"> </w:t>
      </w:r>
      <w:r>
        <w:t xml:space="preserve">Doc_04 downgrades both G01 and G03 from Primary to Supporting specifically to prevent either from becoming the whole story, and Doc_04’s own Open Item 3 explicitly warns Doc_08 against a</w:t>
      </w:r>
      <w:r>
        <w:t xml:space="preserve"> </w:t>
      </w:r>
      <w:r>
        <w:t xml:space="preserve">“</w:t>
      </w:r>
      <w:r>
        <w:t xml:space="preserve">constant persecution</w:t>
      </w:r>
      <w:r>
        <w:t xml:space="preserve">”</w:t>
      </w:r>
      <w:r>
        <w:t xml:space="preserve"> </w:t>
      </w:r>
      <w:r>
        <w:t xml:space="preserve">framing the evidence does not support.</w:t>
      </w:r>
    </w:p>
    <w:p>
      <w:pPr>
        <w:pStyle w:val="BodyText"/>
      </w:pPr>
      <w:r>
        <w:t xml:space="preserve">A subtler, second-order reduction was found, however. Doc_07 constructs a master-frame —</w:t>
      </w:r>
      <w:r>
        <w:t xml:space="preserve"> </w:t>
      </w:r>
      <w:r>
        <w:t xml:space="preserve">“</w:t>
      </w:r>
      <w:r>
        <w:t xml:space="preserve">argued, not inherited</w:t>
      </w:r>
      <w:r>
        <w:t xml:space="preserve">”</w:t>
      </w:r>
      <w:r>
        <w:t xml:space="preserve"> </w:t>
      </w:r>
      <w:r>
        <w:t xml:space="preserve">— and reads every ecological lens (2A through 2H) as independently converging on it (Doc_07 §4:</w:t>
      </w:r>
      <w:r>
        <w:t xml:space="preserve"> </w:t>
      </w:r>
      <w:r>
        <w:t xml:space="preserve">“</w:t>
      </w:r>
      <w:r>
        <w:t xml:space="preserve">Three lenses, independently derived, converge on one recurring division</w:t>
      </w:r>
      <w:r>
        <w:t xml:space="preserve">”</w:t>
      </w:r>
      <w:r>
        <w:t xml:space="preserve">). This is the single most totalizing interpretive move anywhere in the build. It is not obviously wrong, and it is well-argued — but the claimed independence of the converging lenses is questionable, since all of 2A–2H are constructed by the same document from the same evidentiary base, and the gravities being unified under the frame rest on genuinely different kinds of uncertainty: Doc_07 itself discloses this once (§4,</w:t>
      </w:r>
      <w:r>
        <w:t xml:space="preserve"> </w:t>
      </w:r>
      <w:r>
        <w:t xml:space="preserve">“</w:t>
      </w:r>
      <w:r>
        <w:t xml:space="preserve">a disclosed limit on this claim’s own evidentiary footing</w:t>
      </w:r>
      <w:r>
        <w:t xml:space="preserve">”</w:t>
      </w:r>
      <w:r>
        <w:t xml:space="preserve">) — G01/G05’s Supporting/Tensional status reflects genuine ancient contestation, while G03/G04’s reflects modern evidentiary-generalization limits. The caveat was honestly appended in Doc_07 but had not been carried into the language of the synthesis itself, which read as settled wherever it was quoted downstream — most notably in World Profile Section 10, where the Integrative Observation (copied verbatim from Doc_07 per the freeze-eligibility requirement) presented the</w:t>
      </w:r>
      <w:r>
        <w:t xml:space="preserve"> </w:t>
      </w:r>
      <w:r>
        <w:t xml:space="preserve">“</w:t>
      </w:r>
      <w:r>
        <w:t xml:space="preserve">argued, not settled</w:t>
      </w:r>
      <w:r>
        <w:t xml:space="preserve">”</w:t>
      </w:r>
      <w:r>
        <w:t xml:space="preserve"> </w:t>
      </w:r>
      <w:r>
        <w:t xml:space="preserve">reading as an unqualified conclusion, with the caveat left behind in Doc_07 and not carried forward.</w:t>
      </w:r>
    </w:p>
    <w:p>
      <w:pPr>
        <w:pStyle w:val="BodyText"/>
      </w:pPr>
      <w:r>
        <w:rPr>
          <w:b/>
        </w:rPr>
        <w:t xml:space="preserve">Resolved 2026-07-08.</w:t>
      </w:r>
      <w:r>
        <w:t xml:space="preserve"> </w:t>
      </w:r>
      <w:r>
        <w:t xml:space="preserve">Doc_07 §2E and Doc_07 §5 (Integrative Observation) were both revised to carry the confidence-basis distinction inline, so it travels with the master-frame claim itself rather than living only in Section 4. Because Section 10’s verbatim-copy requirement meant this could not be fixed in the World Profile independently, Doc_07 §5 was reopened first and then re-copied verbatim into World Profile §10; World Profile §3 was updated to match Doc_07 §2E’s own addition. No existing claim’s substance changed — this makes an already-disclosed limit impossible to lose in extraction.</w:t>
      </w:r>
    </w:p>
    <w:p>
      <w:pPr>
        <w:pStyle w:val="BodyText"/>
      </w:pPr>
      <w:r>
        <w:rPr>
          <w:b/>
        </w:rPr>
        <w:t xml:space="preserve">Located in:</w:t>
      </w:r>
      <w:r>
        <w:t xml:space="preserve"> </w:t>
      </w:r>
      <w:r>
        <w:t xml:space="preserve">Doc_07 §§2E, 4, 5, 6; World Profile §3, §10 (both updated to match, per the above).</w:t>
      </w:r>
    </w:p>
    <w:p>
      <w:r>
        <w:pict>
          <v:rect style="width:0;height:1.5pt" o:hralign="center" o:hrstd="t" o:hr="t"/>
        </w:pict>
      </w:r>
    </w:p>
    <w:p>
      <w:pPr>
        <w:pStyle w:val="Heading2"/>
      </w:pPr>
      <w:bookmarkStart w:id="26" w:name="complexity-testing-pass"/>
      <w:r>
        <w:t xml:space="preserve">5. Complexity Testing — PASS</w:t>
      </w:r>
      <w:bookmarkEnd w:id="26"/>
    </w:p>
    <w:p>
      <w:pPr>
        <w:pStyle w:val="FirstParagraph"/>
      </w:pPr>
      <w:r>
        <w:t xml:space="preserve">Genuine ambiguities are preserved rather than resolved. The Strand A/B authority question is held open through to the World Profile (</w:t>
      </w:r>
      <w:r>
        <w:t xml:space="preserve">“</w:t>
      </w:r>
      <w:r>
        <w:t xml:space="preserve">Held, not resolved,</w:t>
      </w:r>
      <w:r>
        <w:t xml:space="preserve">”</w:t>
      </w:r>
      <w:r>
        <w:t xml:space="preserve"> </w:t>
      </w:r>
      <w:r>
        <w:t xml:space="preserve">§7). Ignatius’s three-way authenticity dispute is carried at full strength everywhere it is cited and never adjudicated. Polycarp’s presbyter/bishop self-designation tension is repeatedly used as evidence</w:t>
      </w:r>
      <w:r>
        <w:t xml:space="preserve"> </w:t>
      </w:r>
      <w:r>
        <w:rPr>
          <w:i/>
        </w:rPr>
        <w:t xml:space="preserve">for</w:t>
      </w:r>
      <w:r>
        <w:t xml:space="preserve"> </w:t>
      </w:r>
      <w:r>
        <w:t xml:space="preserve">unsettledness rather than explained away. The Bagnall/Egypt exclusion and the question of whether Pliny’s</w:t>
      </w:r>
      <w:r>
        <w:t xml:space="preserve"> </w:t>
      </w:r>
      <w:r>
        <w:t xml:space="preserve">“</w:t>
      </w:r>
      <w:r>
        <w:t xml:space="preserve">ordinary meal</w:t>
      </w:r>
      <w:r>
        <w:t xml:space="preserve">”</w:t>
      </w:r>
      <w:r>
        <w:t xml:space="preserve"> </w:t>
      </w:r>
      <w:r>
        <w:t xml:space="preserve">is the same practice as Ignatius’s eucharist are both left open through Doc_08 §7’s</w:t>
      </w:r>
      <w:r>
        <w:t xml:space="preserve"> </w:t>
      </w:r>
      <w:r>
        <w:t xml:space="preserve">“</w:t>
      </w:r>
      <w:r>
        <w:t xml:space="preserve">Named Scholarly Tensions Carried at Full Strength.</w:t>
      </w:r>
      <w:r>
        <w:t xml:space="preserve">”</w:t>
      </w:r>
      <w:r>
        <w:t xml:space="preserve"> </w:t>
      </w:r>
      <w:r>
        <w:t xml:space="preserve">Corrections applied mid-build (for example, fixing the earlier false claim that</w:t>
      </w:r>
      <w:r>
        <w:t xml:space="preserve"> </w:t>
      </w:r>
      <w:r>
        <w:rPr>
          <w:i/>
        </w:rPr>
        <w:t xml:space="preserve">agape</w:t>
      </w:r>
      <w:r>
        <w:t xml:space="preserve"> </w:t>
      </w:r>
      <w:r>
        <w:t xml:space="preserve">has no primary-source anchor) were factual-error corrections, not premature resolutions of a genuine interpretive ambiguity — the narrower, still-open question of whether Ignatius’s love-feast and Pliny’s meal are the same practice remains open throughout.</w:t>
      </w:r>
    </w:p>
    <w:p>
      <w:r>
        <w:pict>
          <v:rect style="width:0;height:1.5pt" o:hralign="center" o:hrstd="t" o:hr="t"/>
        </w:pict>
      </w:r>
    </w:p>
    <w:p>
      <w:pPr>
        <w:pStyle w:val="Heading2"/>
      </w:pPr>
      <w:bookmarkStart w:id="27" w:name="emergence-testing-pass"/>
      <w:r>
        <w:t xml:space="preserve">6. Emergence Testing — PASS</w:t>
      </w:r>
      <w:bookmarkEnd w:id="27"/>
    </w:p>
    <w:p>
      <w:pPr>
        <w:pStyle w:val="FirstParagraph"/>
      </w:pPr>
      <w:r>
        <w:t xml:space="preserve">Doc_04’s Interaction Matrix is the strongest single piece of methodology in the build: seven independent review rounds progressively caught relationships that had been asserted without textual grounding and either grounded them explicitly or corrected them to</w:t>
      </w:r>
      <w:r>
        <w:t xml:space="preserve"> </w:t>
      </w:r>
      <w:r>
        <w:t xml:space="preserve">“</w:t>
      </w:r>
      <w:r>
        <w:t xml:space="preserve">No demonstrated relationship</w:t>
      </w:r>
      <w:r>
        <w:t xml:space="preserve">”</w:t>
      </w:r>
      <w:r>
        <w:t xml:space="preserve"> </w:t>
      </w:r>
      <w:r>
        <w:t xml:space="preserve">(Doc_04 §4). The final state — nine inferential relationships, five explicitly absent, one independently-grounded</w:t>
      </w:r>
      <w:r>
        <w:t xml:space="preserve"> </w:t>
      </w:r>
      <w:r>
        <w:t xml:space="preserve">“</w:t>
      </w:r>
      <w:r>
        <w:t xml:space="preserve">plain Reinforcing</w:t>
      </w:r>
      <w:r>
        <w:t xml:space="preserve">”</w:t>
      </w:r>
      <w:r>
        <w:t xml:space="preserve"> </w:t>
      </w:r>
      <w:r>
        <w:t xml:space="preserve">relationship — is a genuine, checkable map rather than an impressionistic list, and absence of a relationship is treated as a real, logged finding rather than papered over. Doc_07’s cross-lens synthesis and Doc_08’s six named Cross-Cell Connections extend the same discipline. Every classified gravity has at least one demonstrated relationship to another gravity (Doc_04 §4), which rules out the</w:t>
      </w:r>
      <w:r>
        <w:t xml:space="preserve"> </w:t>
      </w:r>
      <w:r>
        <w:t xml:space="preserve">“</w:t>
      </w:r>
      <w:r>
        <w:t xml:space="preserve">isolated candidate</w:t>
      </w:r>
      <w:r>
        <w:t xml:space="preserve">”</w:t>
      </w:r>
      <w:r>
        <w:t xml:space="preserve"> </w:t>
      </w:r>
      <w:r>
        <w:t xml:space="preserve">failure mode the Framework specifically warns against.</w:t>
      </w:r>
    </w:p>
    <w:p>
      <w:r>
        <w:pict>
          <v:rect style="width:0;height:1.5pt" o:hralign="center" o:hrstd="t" o:hr="t"/>
        </w:pict>
      </w:r>
    </w:p>
    <w:p>
      <w:pPr>
        <w:pStyle w:val="Heading2"/>
      </w:pPr>
      <w:bookmarkStart w:id="28" w:name="X6fd14bf168f38d9f4bd3f0e958461e808516c29"/>
      <w:r>
        <w:t xml:space="preserve">7. Worship Integration Testing — PASS (upgraded from QUALIFIED PASS; gap closed 2026-07-08)</w:t>
      </w:r>
      <w:bookmarkEnd w:id="28"/>
    </w:p>
    <w:p>
      <w:pPr>
        <w:pStyle w:val="FirstParagraph"/>
      </w:pPr>
      <w:r>
        <w:t xml:space="preserve">The eucharist (G07) is exceptionally well integrated: cross-strand, fused explicitly with authority (G01) and boundary-drawing (G05) via Ignatius’s</w:t>
      </w:r>
      <w:r>
        <w:t xml:space="preserve"> </w:t>
      </w:r>
      <w:r>
        <w:t xml:space="preserve">“</w:t>
      </w:r>
      <w:r>
        <w:t xml:space="preserve">one eucharist</w:t>
      </w:r>
      <w:r>
        <w:t xml:space="preserve">”</w:t>
      </w:r>
      <w:r>
        <w:t xml:space="preserve"> </w:t>
      </w:r>
      <w:r>
        <w:t xml:space="preserve">instruction (Doc_04 G07 Dependency Test, carried through Doc_05 §4.1, Doc_07 §2C/2E, Doc_08 §5), and the three distinct liturgical orders attested (Didache, Ignatius, Justin) are deliberately held apart rather than harmonized into a false composite — a diversity-first discipline established in Doc_02 §4 and respected consistently through Doc_09 Stories 006, 010, and 011.</w:t>
      </w:r>
    </w:p>
    <w:p>
      <w:pPr>
        <w:pStyle w:val="BodyText"/>
      </w:pPr>
      <w:r>
        <w:rPr>
          <w:b/>
        </w:rPr>
        <w:t xml:space="preserve">Originally found not integrated to the same standard.</w:t>
      </w:r>
      <w:r>
        <w:t xml:space="preserve"> </w:t>
      </w:r>
      <w:r>
        <w:t xml:space="preserve">Doc_03 §4 Open Item 6 explicitly assigned Doc_05 the task of developing Justin’s</w:t>
      </w:r>
      <w:r>
        <w:t xml:space="preserve"> </w:t>
      </w:r>
      <w:r>
        <w:rPr>
          <w:i/>
        </w:rPr>
        <w:t xml:space="preserve">First Apology</w:t>
      </w:r>
      <w:r>
        <w:t xml:space="preserve"> </w:t>
      </w:r>
      <w:r>
        <w:t xml:space="preserve">61 and Ignatius’s own baptismal allusions from the primary texts, specifically to give</w:t>
      </w:r>
      <w:r>
        <w:t xml:space="preserve"> </w:t>
      </w:r>
      <w:r>
        <w:rPr>
          <w:i/>
        </w:rPr>
        <w:t xml:space="preserve">baptisma</w:t>
      </w:r>
      <w:r>
        <w:t xml:space="preserve"> </w:t>
      </w:r>
      <w:r>
        <w:t xml:space="preserve">a cross-strand evidentiary base beyond the Didache alone. This had been assigned three separate times across the pipeline (Doc_03, Doc_05, Doc_06) and executed zero times.</w:t>
      </w:r>
    </w:p>
    <w:p>
      <w:pPr>
        <w:pStyle w:val="BodyText"/>
      </w:pPr>
      <w:r>
        <w:rPr>
          <w:b/>
        </w:rPr>
        <w:t xml:space="preserve">Closed at this round-1 review’s own recommendation, same-day (2026-07-08).</w:t>
      </w:r>
      <w:r>
        <w:t xml:space="preserve"> </w:t>
      </w:r>
      <w:r>
        <w:t xml:space="preserve">A dedicated primary-text extraction pass (zero drafting authority, findings reported in full to the project lead before any document was revised) located and quoted Justin’s</w:t>
      </w:r>
      <w:r>
        <w:t xml:space="preserve"> </w:t>
      </w:r>
      <w:r>
        <w:rPr>
          <w:i/>
        </w:rPr>
        <w:t xml:space="preserve">First Apology</w:t>
      </w:r>
      <w:r>
        <w:t xml:space="preserve"> </w:t>
      </w:r>
      <w:r>
        <w:t xml:space="preserve">61 and 65–66 in full — a genuine, independent, comparably detailed second procedural account (Strand B, Rome) — and searched all seven authentic Ignatian letters for baptismal content, finding one substantive datum (</w:t>
      </w:r>
      <w:r>
        <w:rPr>
          <w:i/>
        </w:rPr>
        <w:t xml:space="preserve">Smyrnaeans</w:t>
      </w:r>
      <w:r>
        <w:t xml:space="preserve"> </w:t>
      </w:r>
      <w:r>
        <w:t xml:space="preserve">8:2, episcopal gatekeeping, Strand A) and correctly excluding several near-misses that were not actually about community baptismal practice (two Christological proof-texts about Christ’s own baptism; one stock military metaphor; one</w:t>
      </w:r>
      <w:r>
        <w:t xml:space="preserve"> </w:t>
      </w:r>
      <w:r>
        <w:t xml:space="preserve">“</w:t>
      </w:r>
      <w:r>
        <w:t xml:space="preserve">living water</w:t>
      </w:r>
      <w:r>
        <w:t xml:space="preserve">”</w:t>
      </w:r>
      <w:r>
        <w:t xml:space="preserve"> </w:t>
      </w:r>
      <w:r>
        <w:t xml:space="preserve">passage that is martyrdom-longing imagery, not baptismal). Doc_05 §4.2 (new section) integrates this material, holding the Didache/Justin/Ignatius accounts apart per this world’s diversity-first discipline rather than harmonizing them into a false composite; Doc_06’s</w:t>
      </w:r>
      <w:r>
        <w:t xml:space="preserve"> </w:t>
      </w:r>
      <w:r>
        <w:rPr>
          <w:i/>
        </w:rPr>
        <w:t xml:space="preserve">baptisma</w:t>
      </w:r>
      <w:r>
        <w:t xml:space="preserve"> </w:t>
      </w:r>
      <w:r>
        <w:t xml:space="preserve">chunk and Doc_09’s Story 009 were both updated to match, distinguishing the story’s own Didache-specific procedural detail (unchanged, still not generalized) from the now-broader general-practice claim, which does now have genuine two-strand corroboration.</w:t>
      </w:r>
    </w:p>
    <w:p>
      <w:pPr>
        <w:pStyle w:val="BodyText"/>
      </w:pPr>
      <w:r>
        <w:rPr>
          <w:b/>
        </w:rPr>
        <w:t xml:space="preserve">This is disclosed as a real but modest improvement, not oversold:</w:t>
      </w:r>
      <w:r>
        <w:t xml:space="preserve"> </w:t>
      </w:r>
      <w:r>
        <w:t xml:space="preserve">the general practice (water, triadic naming, pre-baptismal fasting, baptism-before-eucharist) is now independently corroborated in Strand B — Justin’s account, matching the Didache’s basic shape without being identical in wording. Strand A (Ignatius) independently confirms only that baptism existed and required episcopal sanction, not the practice’s specific shape — his evidence is institutional, not procedural, and should not be read as corroborating water method, formula, or sequence. On that calibration, Worship Integration Testing now passes — both of this world’s central ordinances have genuine cross-strand grounding, honestly characterized at the level of confidence each source actually supports.</w:t>
      </w:r>
    </w:p>
    <w:p>
      <w:pPr>
        <w:pStyle w:val="BodyText"/>
      </w:pPr>
      <w:r>
        <w:rPr>
          <w:b/>
        </w:rPr>
        <w:t xml:space="preserve">Located in:</w:t>
      </w:r>
      <w:r>
        <w:t xml:space="preserve"> </w:t>
      </w:r>
      <w:r>
        <w:t xml:space="preserve">Doc_05 §4.2 (new); Doc_06 §1 and</w:t>
      </w:r>
      <w:r>
        <w:t xml:space="preserve"> </w:t>
      </w:r>
      <w:r>
        <w:rPr>
          <w:i/>
        </w:rPr>
        <w:t xml:space="preserve">baptisma</w:t>
      </w:r>
      <w:r>
        <w:t xml:space="preserve"> </w:t>
      </w:r>
      <w:r>
        <w:t xml:space="preserve">chunk (pahclex011); Doc_09 Story 009 summary entry and deployment chunk. Full account of the extraction pass and its findings in each document’s own Document Log, entries dated 2026-07-08.</w:t>
      </w:r>
    </w:p>
    <w:p>
      <w:r>
        <w:pict>
          <v:rect style="width:0;height:1.5pt" o:hralign="center" o:hrstd="t" o:hr="t"/>
        </w:pict>
      </w:r>
    </w:p>
    <w:p>
      <w:pPr>
        <w:pStyle w:val="Heading2"/>
      </w:pPr>
      <w:bookmarkStart w:id="29" w:name="X9025be76865f9cff316ff46a1389448ffa43e6f"/>
      <w:r>
        <w:t xml:space="preserve">8. Differentiation Testing — PASS (exclusion rationale added 2026-07-08)</w:t>
      </w:r>
      <w:bookmarkEnd w:id="29"/>
    </w:p>
    <w:p>
      <w:pPr>
        <w:pStyle w:val="FirstParagraph"/>
      </w:pPr>
      <w:r>
        <w:t xml:space="preserve">Differentiation from named CiC neighbors is well-argued. World #7 (Syriac) and World #2 (Alexandria) are distinguished on independently-evidenced formation-logic grounds (Doc_01 §8.1–8.2, extended in Doc_07 §4), and the excluded rival movements (Marcion, Valentinus, Montanism) are consistently kept as live, undefeated, contemporary neighbors rather than internal content or later-settled heresies, all the way through Doc_09 §4 Item 12 (</w:t>
      </w:r>
      <w:r>
        <w:t xml:space="preserve">“</w:t>
      </w:r>
      <w:r>
        <w:t xml:space="preserve">Marcion, Valentinus, and Montanism appear nowhere in this catalog as protagonists, and should not</w:t>
      </w:r>
      <w:r>
        <w:t xml:space="preserve">”</w:t>
      </w:r>
      <w:r>
        <w:t xml:space="preserve">). The G06 (household) non-gravity finding is itself a good differentiation move — the build refused to import the classic household-code texts (Colossians, Ephesians, 1 Peter) into this world’s ecology because they are not part of its own six-primary-voice Source Registry (Doc_04 G06; Doc_03 §3).</w:t>
      </w:r>
    </w:p>
    <w:p>
      <w:pPr>
        <w:pStyle w:val="BodyText"/>
      </w:pPr>
      <w:r>
        <w:t xml:space="preserve">One boundary decision was never argued anywhere in the build: the exclusion of the Pastoral Epistles (1–2 Timothy, Titus) from this world’s Native evidentiary base. These texts address territory nearly identical to this world’s central gravity — episkopos/presbyteros qualification, household management as a literal office test (1 Timothy 3, cited only as secondary-scholarship background in Doc_01 §4, never examined as primary evidence in its own right), and false-teacher boundary-drawing — and are traditionally located in Ephesus, within this world’s own Strand A geography and temporal window. No document stated why they were excluded; the exclusion read as an unstated, project-level default (canonical New Testament material generally excluded from formation-world source bases) rather than a demonstrated, world-specific decision of the kind given to every other boundary case in this build.</w:t>
      </w:r>
    </w:p>
    <w:p>
      <w:pPr>
        <w:pStyle w:val="BodyText"/>
      </w:pPr>
      <w:r>
        <w:rPr>
          <w:b/>
        </w:rPr>
        <w:t xml:space="preserve">Resolved 2026-07-08.</w:t>
      </w:r>
      <w:r>
        <w:t xml:space="preserve"> </w:t>
      </w:r>
      <w:r>
        <w:t xml:space="preserve">Doc_02 §1.7 now argues the exclusion on two independent, world-specific grounds: an authorial-voice category mismatch (every one of this world’s six primary voices writes in a real, contemporary, self-identified voice, while the Pastorals are pseudonymous-or-predate-the-floor apostolic-voice texts) and a canon-formation-trajectory mismatch (this world’s own primary voices are occasional correspondence never written toward eventual closed-canon inclusion, while the Pastorals were transmitted as scripture from early in their own reception history). Doc_01 §4 now cross-references this rationale directly. Given the argumentative care already applied to every other exclusion decision in this build (Bagnall/Egypt, the household-code texts, competing scholarly identifications), this brings the Pastorals exclusion to the same standard.</w:t>
      </w:r>
    </w:p>
    <w:p>
      <w:pPr>
        <w:pStyle w:val="BodyText"/>
      </w:pPr>
      <w:r>
        <w:rPr>
          <w:b/>
        </w:rPr>
        <w:t xml:space="preserve">Located in:</w:t>
      </w:r>
      <w:r>
        <w:t xml:space="preserve"> </w:t>
      </w:r>
      <w:r>
        <w:t xml:space="preserve">Doc_01 §4 (cross-reference added); Doc_02 §1.7 (new, full rationale).</w:t>
      </w:r>
    </w:p>
    <w:p>
      <w:r>
        <w:pict>
          <v:rect style="width:0;height:1.5pt" o:hralign="center" o:hrstd="t" o:hr="t"/>
        </w:pict>
      </w:r>
    </w:p>
    <w:p>
      <w:pPr>
        <w:pStyle w:val="Heading2"/>
      </w:pPr>
      <w:bookmarkStart w:id="30" w:name="X68d432b34c0180d97fd224158a009d1d344cc34"/>
      <w:r>
        <w:t xml:space="preserve">9. Author Dominance Testing — PASS (aggregate accounting added 2026-07-08)</w:t>
      </w:r>
      <w:bookmarkEnd w:id="30"/>
    </w:p>
    <w:p>
      <w:pPr>
        <w:pStyle w:val="FirstParagraph"/>
      </w:pPr>
      <w:r>
        <w:t xml:space="preserve">The formal classification apparatus succeeds at preventing Ignatius from becoming</w:t>
      </w:r>
      <w:r>
        <w:t xml:space="preserve"> </w:t>
      </w:r>
      <w:r>
        <w:t xml:space="preserve">“</w:t>
      </w:r>
      <w:r>
        <w:t xml:space="preserve">the world</w:t>
      </w:r>
      <w:r>
        <w:t xml:space="preserve">”</w:t>
      </w:r>
      <w:r>
        <w:t xml:space="preserve"> </w:t>
      </w:r>
      <w:r>
        <w:t xml:space="preserve">at the level of settled propositional claims. G01’s Strand A content and G03 were both explicitly downgraded from Primary specifically because their organizing content rested on Ignatius-dependent or Ignatius-heavy synthesis (Doc_04 G01, G03 Cross-Checks), and the two gravities that did reach Primary status (G02, G07) are genuinely multi-voice by construction. Doc_04’s own Open Item 1 is unusually self-aware on this exact point:</w:t>
      </w:r>
      <w:r>
        <w:t xml:space="preserve"> </w:t>
      </w:r>
      <w:r>
        <w:t xml:space="preserve">“</w:t>
      </w:r>
      <w:r>
        <w:t xml:space="preserve">G01’s Strand A-specific content, G04, and G05 — all three rest on Ignatius as their only Asia Minor evidentiary voice.</w:t>
      </w:r>
      <w:r>
        <w:t xml:space="preserve">”</w:t>
      </w:r>
    </w:p>
    <w:p>
      <w:pPr>
        <w:pStyle w:val="BodyText"/>
      </w:pPr>
      <w:r>
        <w:t xml:space="preserve">No document, however, performed an aggregate accounting of this dependency across the whole build. The disclosure was real but entirely piecemeal — once per gravity (G01, G04, G05), once per lexicon term (episkopos’s Strand A content,</w:t>
      </w:r>
      <w:r>
        <w:t xml:space="preserve"> </w:t>
      </w:r>
      <w:r>
        <w:rPr>
          <w:i/>
        </w:rPr>
        <w:t xml:space="preserve">presbyterion</w:t>
      </w:r>
      <w:r>
        <w:t xml:space="preserve">, the tuned-strings image), once per story (001, 011, partially 012) — and never summed in one place. Summed: of seven tested gravities, three depend substantially on Ignatius alone (G01’s contested content, G04 entirely, G05 entirely); of thirteen catalogued stories, two to three depend on Ignatius alone and a third partially; and nearly all of the emotionally vivid, quotable content surfaced across Doc_05, Doc_07, Doc_09, and the World Profile (martyrdom-readiness, the</w:t>
      </w:r>
      <w:r>
        <w:t xml:space="preserve"> </w:t>
      </w:r>
      <w:r>
        <w:t xml:space="preserve">“</w:t>
      </w:r>
      <w:r>
        <w:t xml:space="preserve">one eucharist,</w:t>
      </w:r>
      <w:r>
        <w:t xml:space="preserve">”</w:t>
      </w:r>
      <w:r>
        <w:t xml:space="preserve"> </w:t>
      </w:r>
      <w:r>
        <w:t xml:space="preserve">the tuned-strings image, anti-docetic boundary-drawing) is Ignatian. This concentration is compounded by a fact the build itself carries at full strength elsewhere but had never connected to this point: a serious minority scholarly position (Hübner/Lechner, Doc_01 §10, Doc_08 §7) holds the Ignatian corpus may be 160–180 CE Roman pseudepigraphy rather than an authentic, contemporaneous Antiochene witness at all — meaning a meaningful share of this world’s felt texture rests on a source whose very status as evidence for 107–115 CE Antioch is itself live-contested.</w:t>
      </w:r>
    </w:p>
    <w:p>
      <w:pPr>
        <w:pStyle w:val="BodyText"/>
      </w:pPr>
      <w:r>
        <w:rPr>
          <w:b/>
        </w:rPr>
        <w:t xml:space="preserve">Resolved 2026-07-08.</w:t>
      </w:r>
      <w:r>
        <w:t xml:space="preserve"> </w:t>
      </w:r>
      <w:r>
        <w:t xml:space="preserve">Doc_02 §1.8 now sums this dependency in one place, including the pseudepigraphy-risk connection named above. World Profile §8 now carries a corresponding Honest Limits domain, closing the gap where four structural limits were named but this concentration was not, despite every constituent piece already being on record elsewhere in the build.</w:t>
      </w:r>
    </w:p>
    <w:p>
      <w:pPr>
        <w:pStyle w:val="BodyText"/>
      </w:pPr>
      <w:r>
        <w:rPr>
          <w:b/>
        </w:rPr>
        <w:t xml:space="preserve">Located in:</w:t>
      </w:r>
      <w:r>
        <w:t xml:space="preserve"> </w:t>
      </w:r>
      <w:r>
        <w:t xml:space="preserve">Doc_02 §1.8 (new, full accounting); World Profile §8 (new, cross-referenced entry).</w:t>
      </w:r>
    </w:p>
    <w:p>
      <w:r>
        <w:pict>
          <v:rect style="width:0;height:1.5pt" o:hralign="center" o:hrstd="t" o:hr="t"/>
        </w:pict>
      </w:r>
    </w:p>
    <w:p>
      <w:pPr>
        <w:pStyle w:val="Heading2"/>
      </w:pPr>
      <w:bookmarkStart w:id="31" w:name="anachronism-testing-pass"/>
      <w:r>
        <w:t xml:space="preserve">10. Anachronism Testing — PASS</w:t>
      </w:r>
      <w:bookmarkEnd w:id="31"/>
    </w:p>
    <w:p>
      <w:pPr>
        <w:pStyle w:val="FirstParagraph"/>
      </w:pPr>
      <w:r>
        <w:t xml:space="preserve">This is one of the most disciplined dimensions of the entire build. Monepiscopacy, canon closure, and creedal orthodoxy are all consistently kept unsettled within this world and explicitly placed at or after its closing boundary (Doc_01 §§2.2–2.3, 5; Doc_07 §2E; Doc_08 Force 3A-1/3B-1). The</w:t>
      </w:r>
      <w:r>
        <w:t xml:space="preserve"> </w:t>
      </w:r>
      <w:r>
        <w:t xml:space="preserve">“</w:t>
      </w:r>
      <w:r>
        <w:t xml:space="preserve">deaconess</w:t>
      </w:r>
      <w:r>
        <w:t xml:space="preserve">”</w:t>
      </w:r>
      <w:r>
        <w:t xml:space="preserve"> </w:t>
      </w:r>
      <w:r>
        <w:t xml:space="preserve">anachronism trap is caught and explicitly flagged as originating in the fourth-century Pseudo-Ignatian long recension, not the authentic letters (Doc_02 §7; Doc_03 §2.9).</w:t>
      </w:r>
      <w:r>
        <w:t xml:space="preserve"> </w:t>
      </w:r>
      <w:r>
        <w:t xml:space="preserve">“</w:t>
      </w:r>
      <w:r>
        <w:t xml:space="preserve">Monepiscopacy</w:t>
      </w:r>
      <w:r>
        <w:t xml:space="preserve">”</w:t>
      </w:r>
      <w:r>
        <w:t xml:space="preserve"> </w:t>
      </w:r>
      <w:r>
        <w:t xml:space="preserve">itself is correctly excluded from this world’s own vocabulary as modern coinage never used by the world’s own voices (Doc_03 §3). Formal apostolic-succession doctrine is explicitly withheld from this world and assigned to Irenaeus and Tertullian, outside its boundary (Doc_04 §1). The Living Tradition disclosures (Doc_06 §4a; World Profile §9) extend the same discipline into present-day-correlate territory, explicitly warning that present-day traditions generally treat monepiscopacy</w:t>
      </w:r>
      <w:r>
        <w:t xml:space="preserve"> </w:t>
      </w:r>
      <w:r>
        <w:t xml:space="preserve">“</w:t>
      </w:r>
      <w:r>
        <w:t xml:space="preserve">as a settled, foundational feature… not as one contested position among genuine alternatives.</w:t>
      </w:r>
      <w:r>
        <w:t xml:space="preserve">”</w:t>
      </w:r>
      <w:r>
        <w:t xml:space="preserve"> </w:t>
      </w:r>
      <w:r>
        <w:t xml:space="preserve">No anachronism failures found in this pass.</w:t>
      </w:r>
    </w:p>
    <w:p>
      <w:r>
        <w:pict>
          <v:rect style="width:0;height:1.5pt" o:hralign="center" o:hrstd="t" o:hr="t"/>
        </w:pict>
      </w:r>
    </w:p>
    <w:p>
      <w:pPr>
        <w:pStyle w:val="Heading2"/>
      </w:pPr>
      <w:bookmarkStart w:id="32" w:name="Xdeeb6ffbd74515156b96d7cba162495f0bde879"/>
      <w:r>
        <w:t xml:space="preserve">11. Living Tradition Testing — PASS (partial scope: historical/present-day distinction only)</w:t>
      </w:r>
      <w:bookmarkEnd w:id="32"/>
    </w:p>
    <w:p>
      <w:pPr>
        <w:pStyle w:val="FirstParagraph"/>
      </w:pPr>
      <w:r>
        <w:t xml:space="preserve">The representative-voice component of this test category is out of scope (see the scope note above). The component that does not require a representative voice — whether the World Profile itself maintains a clear distinction between historical reconstruction and any present-day tradition’s contemporary self-understanding — was checked and passes cleanly. World Profile Section 9 states its own voice constraint directly (</w:t>
      </w:r>
      <w:r>
        <w:t xml:space="preserve">“</w:t>
      </w:r>
      <w:r>
        <w:t xml:space="preserve">this document describes the world’s formation logic; it does not inhabit it</w:t>
      </w:r>
      <w:r>
        <w:t xml:space="preserve">”</w:t>
      </w:r>
      <w:r>
        <w:t xml:space="preserve">), and its</w:t>
      </w:r>
      <w:r>
        <w:t xml:space="preserve"> </w:t>
      </w:r>
      <w:r>
        <w:t xml:space="preserve">“</w:t>
      </w:r>
      <w:r>
        <w:t xml:space="preserve">Key Divergences</w:t>
      </w:r>
      <w:r>
        <w:t xml:space="preserve">”</w:t>
      </w:r>
      <w:r>
        <w:t xml:space="preserve"> </w:t>
      </w:r>
      <w:r>
        <w:t xml:space="preserve">field explicitly names where historical reconstruction and present-day self-understanding diverge (monepiscopacy as contested-in-antiquity versus settled-foundational-today). Its</w:t>
      </w:r>
      <w:r>
        <w:t xml:space="preserve"> </w:t>
      </w:r>
      <w:r>
        <w:t xml:space="preserve">“</w:t>
      </w:r>
      <w:r>
        <w:t xml:space="preserve">Figures of Contested Standing</w:t>
      </w:r>
      <w:r>
        <w:t xml:space="preserve">”</w:t>
      </w:r>
      <w:r>
        <w:t xml:space="preserve"> </w:t>
      </w:r>
      <w:r>
        <w:t xml:space="preserve">field separates Ignatius’s and Polycarp’s later veneration from their actual, unsettled institutional position within this world’s own record, and</w:t>
      </w:r>
      <w:r>
        <w:t xml:space="preserve"> </w:t>
      </w:r>
      <w:r>
        <w:t xml:space="preserve">“</w:t>
      </w:r>
      <w:r>
        <w:t xml:space="preserve">Which present-day tradition(s)</w:t>
      </w:r>
      <w:r>
        <w:t xml:space="preserve">”</w:t>
      </w:r>
      <w:r>
        <w:t xml:space="preserve"> </w:t>
      </w:r>
      <w:r>
        <w:t xml:space="preserve">is deliberately non-exclusive. The same discipline is executed at the individual-term level in Doc_06 §4a’s seven Living Tradition notes. No blending of reconstruction-voice and affirmation-voice was found anywhere in this section.</w:t>
      </w:r>
    </w:p>
    <w:p>
      <w:r>
        <w:pict>
          <v:rect style="width:0;height:1.5pt" o:hralign="center" o:hrstd="t" o:hr="t"/>
        </w:pict>
      </w:r>
    </w:p>
    <w:p>
      <w:pPr>
        <w:pStyle w:val="Heading2"/>
      </w:pPr>
      <w:bookmarkStart w:id="33" w:name="categories-not-attempted"/>
      <w:r>
        <w:t xml:space="preserve">Categories Not Attempted</w:t>
      </w:r>
      <w:bookmarkEnd w:id="33"/>
    </w:p>
    <w:p>
      <w:pPr>
        <w:pStyle w:val="FirstParagraph"/>
      </w:pPr>
      <w:r>
        <w:rPr>
          <w:b/>
        </w:rPr>
        <w:t xml:space="preserve">Relational Safety Testing, Adversarial Resistance Testing, Encounter Testing, and the representative-voice component of Living Tradition Testing</w:t>
      </w:r>
      <w:r>
        <w:t xml:space="preserve"> </w:t>
      </w:r>
      <w:r>
        <w:t xml:space="preserve">were not attempted in this pass. All four require probing an actual built Representative in dynamic exchange, and no Representative exists yet — Doc_08 §1 lists</w:t>
      </w:r>
      <w:r>
        <w:t xml:space="preserve"> </w:t>
      </w:r>
      <w:r>
        <w:t xml:space="preserve">“</w:t>
      </w:r>
      <w:r>
        <w:t xml:space="preserve">Representative name: PENDING,</w:t>
      </w:r>
      <w:r>
        <w:t xml:space="preserve">”</w:t>
      </w:r>
      <w:r>
        <w:t xml:space="preserve"> </w:t>
      </w:r>
      <w:r>
        <w:t xml:space="preserve">and World Profile §9 confirms</w:t>
      </w:r>
      <w:r>
        <w:t xml:space="preserve"> </w:t>
      </w:r>
      <w:r>
        <w:t xml:space="preserve">“</w:t>
      </w:r>
      <w:r>
        <w:t xml:space="preserve">No Representative Construction Notes document exists yet for this world (Step 10 has not begun).</w:t>
      </w:r>
      <w:r>
        <w:t xml:space="preserve">”</w:t>
      </w:r>
      <w:r>
        <w:t xml:space="preserve"> </w:t>
      </w:r>
      <w:r>
        <w:t xml:space="preserve">These categories become testable once Step 10 (Representative Emergence) is underway and a runtime layer exists to test against, per the Framework’s own stated practice for Adversarial Resistance Testing.</w:t>
      </w:r>
    </w:p>
    <w:p>
      <w:r>
        <w:pict>
          <v:rect style="width:0;height:1.5pt" o:hralign="center" o:hrstd="t" o:hr="t"/>
        </w:pict>
      </w:r>
    </w:p>
    <w:p>
      <w:pPr>
        <w:pStyle w:val="Heading2"/>
      </w:pPr>
      <w:bookmarkStart w:id="34" w:name="revision-testing"/>
      <w:r>
        <w:t xml:space="preserve">Revision Testing</w:t>
      </w:r>
      <w:bookmarkEnd w:id="34"/>
    </w:p>
    <w:p>
      <w:pPr>
        <w:pStyle w:val="FirstParagraph"/>
      </w:pPr>
      <w:r>
        <w:t xml:space="preserve">Framework V7.3 defines this category as the standing question: if significant failures are discovered, does the project return to earlier construction stages rather than paper over the problem at the current layer? No category above returned an outright fail. All findings are qualified-pass items, of a severity and kind this project’s own cold-review process has repeatedly and successfully absorbed elsewhere in the build (compare, for example, the round-1 findings already resolved in Doc_02, Doc_04, Doc_05, Doc_06, Doc_08, and Doc_09). None of the findings below requires re-scoping or rebuilding the world from Doc_01 forward.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Stage to revisit</w:t>
            </w:r>
          </w:p>
        </w:tc>
        <w:tc>
          <w:tcPr>
            <w:tcBorders>
              <w:bottom w:val="single"/>
            </w:tcBorders>
            <w:vAlign w:val="bottom"/>
          </w:tcPr>
          <w:p>
            <w:pPr>
              <w:pStyle w:val="Compact"/>
              <w:jc w:val="left"/>
            </w:pPr>
            <w:r>
              <w:t xml:space="preserve">Fixed in this pass?</w:t>
            </w:r>
          </w:p>
        </w:tc>
      </w:tr>
      <w:tr>
        <w:tc>
          <w:p>
            <w:pPr>
              <w:pStyle w:val="Compact"/>
              <w:jc w:val="left"/>
            </w:pPr>
            <w:r>
              <w:t xml:space="preserve">Pliny date inconsistency (112 vs. 111–113 CE)</w:t>
            </w:r>
          </w:p>
        </w:tc>
        <w:tc>
          <w:p>
            <w:pPr>
              <w:pStyle w:val="Compact"/>
              <w:jc w:val="left"/>
            </w:pPr>
            <w:r>
              <w:t xml:space="preserve">Historical Plausibility</w:t>
            </w:r>
          </w:p>
        </w:tc>
        <w:tc>
          <w:p>
            <w:pPr>
              <w:pStyle w:val="Compact"/>
              <w:jc w:val="left"/>
            </w:pPr>
            <w:r>
              <w:t xml:space="preserve">Doc_01 §4</w:t>
            </w:r>
          </w:p>
        </w:tc>
        <w:tc>
          <w:p>
            <w:pPr>
              <w:pStyle w:val="Compact"/>
              <w:jc w:val="left"/>
            </w:pPr>
            <w:r>
              <w:t xml:space="preserve">Yes — fixed directly, cosmetic</w:t>
            </w:r>
          </w:p>
        </w:tc>
      </w:tr>
      <w:tr>
        <w:tc>
          <w:p>
            <w:pPr>
              <w:pStyle w:val="Compact"/>
              <w:jc w:val="left"/>
            </w:pPr>
            <w:r>
              <w:t xml:space="preserve">3A-1/3A-2</w:t>
            </w:r>
            <w:r>
              <w:t xml:space="preserve"> </w:t>
            </w:r>
            <w:r>
              <w:t xml:space="preserve">“</w:t>
            </w:r>
            <w:r>
              <w:t xml:space="preserve">External</w:t>
            </w:r>
            <w:r>
              <w:t xml:space="preserve">”</w:t>
            </w:r>
            <w:r>
              <w:t xml:space="preserve"> </w:t>
            </w:r>
            <w:r>
              <w:t xml:space="preserve">classification left contestable</w:t>
            </w:r>
          </w:p>
        </w:tc>
        <w:tc>
          <w:p>
            <w:pPr>
              <w:pStyle w:val="Compact"/>
              <w:jc w:val="left"/>
            </w:pPr>
            <w:r>
              <w:t xml:space="preserve">Ecological Integrity</w:t>
            </w:r>
          </w:p>
        </w:tc>
        <w:tc>
          <w:p>
            <w:pPr>
              <w:pStyle w:val="Compact"/>
              <w:jc w:val="left"/>
            </w:pPr>
            <w:r>
              <w:t xml:space="preserve">Doc_08 §8 (definitional decision, no new research needed)</w:t>
            </w:r>
          </w:p>
        </w:tc>
        <w:tc>
          <w:p>
            <w:pPr>
              <w:pStyle w:val="Compact"/>
              <w:jc w:val="left"/>
            </w:pPr>
            <w:r>
              <w:rPr>
                <w:b/>
              </w:rPr>
              <w:t xml:space="preserve">Yes (2026-07-08)</w:t>
            </w:r>
            <w:r>
              <w:t xml:space="preserve"> </w:t>
            </w:r>
            <w:r>
              <w:t xml:space="preserve">— resolved by appeal to Doc_08’s own established precedent (Force 2A-2’s identical, never-contested External classification); see Doc_08’s new Cell 3A definitional note</w:t>
            </w:r>
          </w:p>
        </w:tc>
      </w:tr>
      <w:tr>
        <w:tc>
          <w:p>
            <w:pPr>
              <w:pStyle w:val="Compact"/>
              <w:jc w:val="left"/>
            </w:pPr>
            <w:r>
              <w:t xml:space="preserve">Strand A/Ignatian emotional-narrative dominance</w:t>
            </w:r>
          </w:p>
        </w:tc>
        <w:tc>
          <w:p>
            <w:pPr>
              <w:pStyle w:val="Compact"/>
              <w:jc w:val="left"/>
            </w:pPr>
            <w:r>
              <w:t xml:space="preserve">Balance</w:t>
            </w:r>
          </w:p>
        </w:tc>
        <w:tc>
          <w:p>
            <w:pPr>
              <w:pStyle w:val="Compact"/>
              <w:jc w:val="left"/>
            </w:pPr>
            <w:r>
              <w:t xml:space="preserve">Doc_02 (source base itself); Doc_05 §1.2 (where it becomes inhabited prose)</w:t>
            </w:r>
          </w:p>
        </w:tc>
        <w:tc>
          <w:p>
            <w:pPr>
              <w:pStyle w:val="Compact"/>
              <w:jc w:val="left"/>
            </w:pPr>
            <w:r>
              <w:rPr>
                <w:b/>
              </w:rPr>
              <w:t xml:space="preserve">Yes (2026-07-08)</w:t>
            </w:r>
            <w:r>
              <w:t xml:space="preserve"> </w:t>
            </w:r>
            <w:r>
              <w:t xml:space="preserve">— consolidated into a single named disclosure at World Profile §8</w:t>
            </w:r>
          </w:p>
        </w:tc>
      </w:tr>
      <w:tr>
        <w:tc>
          <w:p>
            <w:pPr>
              <w:pStyle w:val="Compact"/>
              <w:jc w:val="left"/>
            </w:pPr>
            <w:r>
              <w:t xml:space="preserve">“</w:t>
            </w:r>
            <w:r>
              <w:t xml:space="preserve">Argued, not inherited</w:t>
            </w:r>
            <w:r>
              <w:t xml:space="preserve">”</w:t>
            </w:r>
            <w:r>
              <w:t xml:space="preserve"> </w:t>
            </w:r>
            <w:r>
              <w:t xml:space="preserve">master-frame applied uniformly despite differing confidence bases</w:t>
            </w:r>
          </w:p>
        </w:tc>
        <w:tc>
          <w:p>
            <w:pPr>
              <w:pStyle w:val="Compact"/>
              <w:jc w:val="left"/>
            </w:pPr>
            <w:r>
              <w:t xml:space="preserve">Reduction</w:t>
            </w:r>
          </w:p>
        </w:tc>
        <w:tc>
          <w:p>
            <w:pPr>
              <w:pStyle w:val="Compact"/>
              <w:jc w:val="left"/>
            </w:pPr>
            <w:r>
              <w:t xml:space="preserve">Doc_07 §§2E, 4 (synthesis language); World Profile §10 cannot be fixed independently, since it is a required verbatim copy of Doc_07 §5</w:t>
            </w:r>
          </w:p>
        </w:tc>
        <w:tc>
          <w:p>
            <w:pPr>
              <w:pStyle w:val="Compact"/>
              <w:jc w:val="left"/>
            </w:pPr>
            <w:r>
              <w:rPr>
                <w:b/>
              </w:rPr>
              <w:t xml:space="preserve">Yes (2026-07-08)</w:t>
            </w:r>
            <w:r>
              <w:t xml:space="preserve"> </w:t>
            </w:r>
            <w:r>
              <w:t xml:space="preserve">— Doc_07 §5 revised to carry the confidence-basis caveat inline, re-copied verbatim into World Profile §10; Doc_07 §2E and World Profile §3 updated to match</w:t>
            </w:r>
          </w:p>
        </w:tc>
      </w:tr>
      <w:tr>
        <w:tc>
          <w:p>
            <w:pPr>
              <w:pStyle w:val="Compact"/>
              <w:jc w:val="left"/>
            </w:pPr>
            <w:r>
              <w:t xml:space="preserve">Baptism cross-strand integration task assigned three times, executed zero times</w:t>
            </w:r>
          </w:p>
        </w:tc>
        <w:tc>
          <w:p>
            <w:pPr>
              <w:pStyle w:val="Compact"/>
              <w:jc w:val="left"/>
            </w:pPr>
            <w:r>
              <w:t xml:space="preserve">Worship Integration</w:t>
            </w:r>
          </w:p>
        </w:tc>
        <w:tc>
          <w:p>
            <w:pPr>
              <w:pStyle w:val="Compact"/>
              <w:jc w:val="left"/>
            </w:pPr>
            <w:r>
              <w:t xml:space="preserve">Doc_05 (primary-text work: Justin</w:t>
            </w:r>
            <w:r>
              <w:t xml:space="preserve"> </w:t>
            </w:r>
            <w:r>
              <w:rPr>
                <w:i/>
              </w:rPr>
              <w:t xml:space="preserve">First Apology</w:t>
            </w:r>
            <w:r>
              <w:t xml:space="preserve"> </w:t>
            </w:r>
            <w:r>
              <w:t xml:space="preserve">61, Ignatius’s baptismal allusions), cascading to Doc_06’s</w:t>
            </w:r>
            <w:r>
              <w:t xml:space="preserve"> </w:t>
            </w:r>
            <w:r>
              <w:rPr>
                <w:i/>
              </w:rPr>
              <w:t xml:space="preserve">baptisma</w:t>
            </w:r>
            <w:r>
              <w:t xml:space="preserve"> </w:t>
            </w:r>
            <w:r>
              <w:t xml:space="preserve">chunk and Doc_09’s Story 009</w:t>
            </w:r>
          </w:p>
        </w:tc>
        <w:tc>
          <w:p>
            <w:pPr>
              <w:pStyle w:val="Compact"/>
              <w:jc w:val="left"/>
            </w:pPr>
            <w:r>
              <w:rPr>
                <w:b/>
              </w:rPr>
              <w:t xml:space="preserve">Yes (2026-07-08)</w:t>
            </w:r>
            <w:r>
              <w:t xml:space="preserve"> </w:t>
            </w:r>
            <w:r>
              <w:t xml:space="preserve">— primary-text extraction pass completed same-day per the project lead’s direction; Doc_05 §4.2 added, Doc_06 and Doc_09 cascaded; see Section 7 above</w:t>
            </w:r>
          </w:p>
        </w:tc>
      </w:tr>
      <w:tr>
        <w:tc>
          <w:p>
            <w:pPr>
              <w:pStyle w:val="Compact"/>
              <w:jc w:val="left"/>
            </w:pPr>
            <w:r>
              <w:t xml:space="preserve">Pastoral Epistles exclusion never argued</w:t>
            </w:r>
          </w:p>
        </w:tc>
        <w:tc>
          <w:p>
            <w:pPr>
              <w:pStyle w:val="Compact"/>
              <w:jc w:val="left"/>
            </w:pPr>
            <w:r>
              <w:t xml:space="preserve">Differentiation</w:t>
            </w:r>
          </w:p>
        </w:tc>
        <w:tc>
          <w:p>
            <w:pPr>
              <w:pStyle w:val="Compact"/>
              <w:jc w:val="left"/>
            </w:pPr>
            <w:r>
              <w:t xml:space="preserve">Doc_01 (World Identification, boundary criteria); Doc_02 (Source Ecology, primary-voice selection)</w:t>
            </w:r>
          </w:p>
        </w:tc>
        <w:tc>
          <w:p>
            <w:pPr>
              <w:pStyle w:val="Compact"/>
              <w:jc w:val="left"/>
            </w:pPr>
            <w:r>
              <w:rPr>
                <w:b/>
              </w:rPr>
              <w:t xml:space="preserve">Yes (2026-07-08)</w:t>
            </w:r>
            <w:r>
              <w:t xml:space="preserve"> </w:t>
            </w:r>
            <w:r>
              <w:t xml:space="preserve">— full world-specific rationale added at Doc_02 §1.7, cross-referenced from Doc_01 §4</w:t>
            </w:r>
          </w:p>
        </w:tc>
      </w:tr>
      <w:tr>
        <w:tc>
          <w:p>
            <w:pPr>
              <w:pStyle w:val="Compact"/>
              <w:jc w:val="left"/>
            </w:pPr>
            <w:r>
              <w:t xml:space="preserve">No aggregate Author Dominance accounting</w:t>
            </w:r>
          </w:p>
        </w:tc>
        <w:tc>
          <w:p>
            <w:pPr>
              <w:pStyle w:val="Compact"/>
              <w:jc w:val="left"/>
            </w:pPr>
            <w:r>
              <w:t xml:space="preserve">Author Dominance</w:t>
            </w:r>
          </w:p>
        </w:tc>
        <w:tc>
          <w:p>
            <w:pPr>
              <w:pStyle w:val="Compact"/>
              <w:jc w:val="left"/>
            </w:pPr>
            <w:r>
              <w:t xml:space="preserve">Doc_02 §1 (Author Gravity Assessment); World Profile §8 (Honest Limits)</w:t>
            </w:r>
          </w:p>
        </w:tc>
        <w:tc>
          <w:p>
            <w:pPr>
              <w:pStyle w:val="Compact"/>
              <w:jc w:val="left"/>
            </w:pPr>
            <w:r>
              <w:rPr>
                <w:b/>
              </w:rPr>
              <w:t xml:space="preserve">Yes (2026-07-08)</w:t>
            </w:r>
            <w:r>
              <w:t xml:space="preserve"> </w:t>
            </w:r>
            <w:r>
              <w:t xml:space="preserve">— aggregate accounting added at Doc_02 §1.8, cross-referenced from World Profile §8</w:t>
            </w:r>
          </w:p>
        </w:tc>
      </w:tr>
    </w:tbl>
    <w:p>
      <w:pPr>
        <w:pStyle w:val="BodyText"/>
      </w:pPr>
      <w:r>
        <w:t xml:space="preserve">All seven findings from this document’s original draft are now resolved as of 2026-07-08. The baptism cross-strand integration gap (Worship Integration) was resolved first and independently reviewed (see Section 7 above and the Document Log). The remaining six findings were resolved together as a single batch, per the project lead’s explicit authorization to handle them that way rather than sequentially. That batch has not yet cleared an independent review round — see the Document Log below for current status.</w:t>
      </w:r>
    </w:p>
    <w:p>
      <w:r>
        <w:pict>
          <v:rect style="width:0;height:1.5pt" o:hralign="center" o:hrstd="t" o:hr="t"/>
        </w:pict>
      </w:r>
    </w:p>
    <w:p>
      <w:pPr>
        <w:pStyle w:val="Heading2"/>
      </w:pPr>
      <w:bookmarkStart w:id="35" w:name="freeze-criteria-status-check"/>
      <w:r>
        <w:t xml:space="preserve">Freeze Criteria — Status Check</w:t>
      </w:r>
      <w:bookmarkEnd w:id="35"/>
    </w:p>
    <w:p>
      <w:pPr>
        <w:pStyle w:val="FirstParagraph"/>
      </w:pPr>
      <w:r>
        <w:t xml:space="preserve">Per Framework V7.3 Part VI, a world may be considered ready for freeze when the following are all true. Status is reported honestly against each.</w:t>
      </w:r>
      <w:r>
        <w:t xml:space="preserve"> </w:t>
      </w:r>
      <w:r>
        <w:rPr>
          <w:b/>
        </w:rPr>
        <w:t xml:space="preserve">Note (2026-07-08):</w:t>
      </w:r>
      <w:r>
        <w:t xml:space="preserve"> </w:t>
      </w:r>
      <w:r>
        <w:t xml:space="preserve">the table below still shows this world’s construction-record status against each named criterion exactly as testing found it — including that External Scholarly Review has not been conducted. Separately, and recorded in the Document Log, the project lead has exercised his own explicit authority to declare this world Frozen notwithstanding, for the purpose of satisfying the Representative Construction Framework’s own precondition. The table is not altered to paper over that gap; the project lead’s authority to proceed anyway is a distinct fact from whether each criterion is independently met.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Freeze criterion</w:t>
            </w:r>
          </w:p>
        </w:tc>
        <w:tc>
          <w:tcPr>
            <w:tcBorders>
              <w:bottom w:val="single"/>
            </w:tcBorders>
            <w:vAlign w:val="bottom"/>
          </w:tcPr>
          <w:p>
            <w:pPr>
              <w:pStyle w:val="Compact"/>
              <w:jc w:val="left"/>
            </w:pPr>
            <w:r>
              <w:t xml:space="preserve">Status</w:t>
            </w:r>
          </w:p>
        </w:tc>
      </w:tr>
      <w:tr>
        <w:tc>
          <w:p>
            <w:pPr>
              <w:pStyle w:val="Compact"/>
              <w:jc w:val="left"/>
            </w:pPr>
            <w:r>
              <w:t xml:space="preserve">Major ecologies are reconstructed</w:t>
            </w:r>
          </w:p>
        </w:tc>
        <w:tc>
          <w:p>
            <w:pPr>
              <w:pStyle w:val="Compact"/>
              <w:jc w:val="left"/>
            </w:pPr>
            <w:r>
              <w:t xml:space="preserve">Met</w:t>
            </w:r>
          </w:p>
        </w:tc>
      </w:tr>
      <w:tr>
        <w:tc>
          <w:p>
            <w:pPr>
              <w:pStyle w:val="Compact"/>
              <w:jc w:val="left"/>
            </w:pPr>
            <w:r>
              <w:t xml:space="preserve">Confidence levels are visible using the constitutional five-level vocabulary</w:t>
            </w:r>
          </w:p>
        </w:tc>
        <w:tc>
          <w:p>
            <w:pPr>
              <w:pStyle w:val="Compact"/>
              <w:jc w:val="left"/>
            </w:pPr>
            <w:r>
              <w:t xml:space="preserve">Met</w:t>
            </w:r>
          </w:p>
        </w:tc>
      </w:tr>
      <w:tr>
        <w:tc>
          <w:p>
            <w:pPr>
              <w:pStyle w:val="Compact"/>
              <w:jc w:val="left"/>
            </w:pPr>
            <w:r>
              <w:t xml:space="preserve">Major tensions remain visible</w:t>
            </w:r>
          </w:p>
        </w:tc>
        <w:tc>
          <w:p>
            <w:pPr>
              <w:pStyle w:val="Compact"/>
              <w:jc w:val="left"/>
            </w:pPr>
            <w:r>
              <w:t xml:space="preserve">Met (see Complexity Testing above)</w:t>
            </w:r>
          </w:p>
        </w:tc>
      </w:tr>
      <w:tr>
        <w:tc>
          <w:p>
            <w:pPr>
              <w:pStyle w:val="Compact"/>
              <w:jc w:val="left"/>
            </w:pPr>
            <w:r>
              <w:t xml:space="preserve">Differentiation is established</w:t>
            </w:r>
          </w:p>
        </w:tc>
        <w:tc>
          <w:p>
            <w:pPr>
              <w:pStyle w:val="Compact"/>
              <w:jc w:val="left"/>
            </w:pPr>
            <w:r>
              <w:t xml:space="preserve">Met — Pastoral Epistles boundary resolved 2026-07-08 (see Differentiation Testing above)</w:t>
            </w:r>
          </w:p>
        </w:tc>
      </w:tr>
      <w:tr>
        <w:tc>
          <w:p>
            <w:pPr>
              <w:pStyle w:val="Compact"/>
              <w:jc w:val="left"/>
            </w:pPr>
            <w:r>
              <w:t xml:space="preserve">Continuity with adjacent worlds is acknowledged without collapsing distinction</w:t>
            </w:r>
          </w:p>
        </w:tc>
        <w:tc>
          <w:p>
            <w:pPr>
              <w:pStyle w:val="Compact"/>
              <w:jc w:val="left"/>
            </w:pPr>
            <w:r>
              <w:t xml:space="preserve">Met</w:t>
            </w:r>
          </w:p>
        </w:tc>
      </w:tr>
      <w:tr>
        <w:tc>
          <w:p>
            <w:pPr>
              <w:pStyle w:val="Compact"/>
              <w:jc w:val="left"/>
            </w:pPr>
            <w:r>
              <w:t xml:space="preserve">Representative voices are accountable and appropriately grounded (per CO-014)</w:t>
            </w:r>
          </w:p>
        </w:tc>
        <w:tc>
          <w:p>
            <w:pPr>
              <w:pStyle w:val="Compact"/>
              <w:jc w:val="left"/>
            </w:pPr>
            <w:r>
              <w:rPr>
                <w:b/>
              </w:rPr>
              <w:t xml:space="preserve">Not yet assessable — no Representative exists (Step 10 not begun)</w:t>
            </w:r>
          </w:p>
        </w:tc>
      </w:tr>
      <w:tr>
        <w:tc>
          <w:p>
            <w:pPr>
              <w:pStyle w:val="Compact"/>
              <w:jc w:val="left"/>
            </w:pPr>
            <w:r>
              <w:t xml:space="preserve">Encounter testing is successful</w:t>
            </w:r>
          </w:p>
        </w:tc>
        <w:tc>
          <w:p>
            <w:pPr>
              <w:pStyle w:val="Compact"/>
              <w:jc w:val="left"/>
            </w:pPr>
            <w:r>
              <w:rPr>
                <w:b/>
              </w:rPr>
              <w:t xml:space="preserve">Not yet assessable — no Representative/runtime exists</w:t>
            </w:r>
          </w:p>
        </w:tc>
      </w:tr>
      <w:tr>
        <w:tc>
          <w:p>
            <w:pPr>
              <w:pStyle w:val="Compact"/>
              <w:jc w:val="left"/>
            </w:pPr>
            <w:r>
              <w:t xml:space="preserve">Ecological integrity testing is satisfactory</w:t>
            </w:r>
          </w:p>
        </w:tc>
        <w:tc>
          <w:p>
            <w:pPr>
              <w:pStyle w:val="Compact"/>
              <w:jc w:val="left"/>
            </w:pPr>
            <w:r>
              <w:t xml:space="preserve">Met — 3A-1/3A-2 classification resolved 2026-07-08 (see Ecological Integrity Testing above)</w:t>
            </w:r>
          </w:p>
        </w:tc>
      </w:tr>
      <w:tr>
        <w:tc>
          <w:p>
            <w:pPr>
              <w:pStyle w:val="Compact"/>
              <w:jc w:val="left"/>
            </w:pPr>
            <w:r>
              <w:t xml:space="preserve">Forces Document complete (Doc_08 — required)</w:t>
            </w:r>
          </w:p>
        </w:tc>
        <w:tc>
          <w:p>
            <w:pPr>
              <w:pStyle w:val="Compact"/>
              <w:jc w:val="left"/>
            </w:pPr>
            <w:r>
              <w:t xml:space="preserve">Met (approved to proceed)</w:t>
            </w:r>
          </w:p>
        </w:tc>
      </w:tr>
      <w:tr>
        <w:tc>
          <w:p>
            <w:pPr>
              <w:pStyle w:val="Compact"/>
              <w:jc w:val="left"/>
            </w:pPr>
            <w:r>
              <w:t xml:space="preserve">Story Inventory complete (Doc_09 — required)</w:t>
            </w:r>
          </w:p>
        </w:tc>
        <w:tc>
          <w:p>
            <w:pPr>
              <w:pStyle w:val="Compact"/>
              <w:jc w:val="left"/>
            </w:pPr>
            <w:r>
              <w:t xml:space="preserve">Met (approved to proceed)</w:t>
            </w:r>
          </w:p>
        </w:tc>
      </w:tr>
      <w:tr>
        <w:tc>
          <w:p>
            <w:pPr>
              <w:pStyle w:val="Compact"/>
              <w:jc w:val="left"/>
            </w:pPr>
            <w:r>
              <w:t xml:space="preserve">Living Tradition Status confirmed where applicable (Article 29 — freeze-eligibility gate)</w:t>
            </w:r>
          </w:p>
        </w:tc>
        <w:tc>
          <w:p>
            <w:pPr>
              <w:pStyle w:val="Compact"/>
              <w:jc w:val="left"/>
            </w:pPr>
            <w:r>
              <w:t xml:space="preserve">Met — confirmed 2026-07-08, World Profile §9</w:t>
            </w:r>
          </w:p>
        </w:tc>
      </w:tr>
      <w:tr>
        <w:tc>
          <w:p>
            <w:pPr>
              <w:pStyle w:val="Compact"/>
              <w:jc w:val="left"/>
            </w:pPr>
            <w:r>
              <w:t xml:space="preserve">External Scholarly Review complete (Article 31 — freeze-eligibility gate)</w:t>
            </w:r>
          </w:p>
        </w:tc>
        <w:tc>
          <w:p>
            <w:pPr>
              <w:pStyle w:val="Compact"/>
              <w:jc w:val="left"/>
            </w:pPr>
            <w:r>
              <w:rPr>
                <w:b/>
              </w:rPr>
              <w:t xml:space="preserve">Not yet conducted — outside this session’s scope; requires an outside human reviewer</w:t>
            </w:r>
          </w:p>
        </w:tc>
      </w:tr>
    </w:tbl>
    <w:p>
      <w:pPr>
        <w:pStyle w:val="BodyText"/>
      </w:pPr>
      <w:r>
        <w:rPr>
          <w:b/>
        </w:rPr>
        <w:t xml:space="preserve">Summary:</w:t>
      </w:r>
      <w:r>
        <w:t xml:space="preserve"> </w:t>
      </w:r>
      <w:r>
        <w:t xml:space="preserve">of twelve Freeze Criteria, nine are cleanly met as of 2026-07-08 (up from seven), and three cannot be independently verified against their own named evidentiary bar (Representative-voice testing requires a Representative that does not yet exist; External Scholarly Review requires an outside human reviewer this project has not yet engaged).</w:t>
      </w:r>
      <w:r>
        <w:t xml:space="preserve"> </w:t>
      </w:r>
      <w:r>
        <w:rPr>
          <w:b/>
        </w:rPr>
        <w:t xml:space="preserve">This world’s status is FROZEN as of 2026-07-08, by the project lead’s own explicit, deliberate authority — a governance decision distinct from, and not contingent on, all twelve criteria above being independently satisfied.</w:t>
      </w:r>
      <w:r>
        <w:t xml:space="preserve"> </w:t>
      </w:r>
      <w:r>
        <w:t xml:space="preserve">The project lead was informed directly of this gap (specifically, that External Scholarly Review remains outstanding) before making this declaration; see Document Log for the full record of that disclosure and his response.</w:t>
      </w:r>
    </w:p>
    <w:p>
      <w:r>
        <w:pict>
          <v:rect style="width:0;height:1.5pt" o:hralign="center" o:hrstd="t" o:hr="t"/>
        </w:pict>
      </w:r>
    </w:p>
    <w:p>
      <w:pPr>
        <w:pStyle w:val="Heading2"/>
      </w:pPr>
      <w:bookmarkStart w:id="36" w:name="document-log"/>
      <w:r>
        <w:t xml:space="preserve">Document Log</w:t>
      </w:r>
      <w:bookmarkEnd w:id="36"/>
    </w:p>
    <w:p>
      <w:pPr>
        <w:numPr>
          <w:ilvl w:val="0"/>
          <w:numId w:val="1001"/>
        </w:numPr>
        <w:pStyle w:val="Compact"/>
      </w:pPr>
      <w:r>
        <w:rPr>
          <w:b/>
        </w:rPr>
        <w:t xml:space="preserve">Document:</w:t>
      </w:r>
      <w:r>
        <w:t xml:space="preserve"> </w:t>
      </w:r>
      <w:r>
        <w:t xml:space="preserve">Validation &amp; Testing, World #1 (Post-Apostolic/Sub-Apostolic House-Church Christianity), world code</w:t>
      </w:r>
      <w:r>
        <w:t xml:space="preserve"> </w:t>
      </w:r>
      <w:r>
        <w:rPr>
          <w:rStyle w:val="VerbatimChar"/>
        </w:rPr>
        <w:t xml:space="preserve">pahc</w:t>
      </w:r>
      <w:r>
        <w:t xml:space="preserve">, per Construction Framework V7.3 Step 9, third deliverable (Part VI). No L4 template exists for this deliverable, consistent with Doc_04’s own precedent as the other construction-sequence step without dedicated template support.</w:t>
      </w:r>
    </w:p>
    <w:p>
      <w:pPr>
        <w:numPr>
          <w:ilvl w:val="0"/>
          <w:numId w:val="1001"/>
        </w:numPr>
        <w:pStyle w:val="Compact"/>
      </w:pPr>
      <w:r>
        <w:rPr>
          <w:b/>
        </w:rPr>
        <w:t xml:space="preserve">Testing pass:</w:t>
      </w:r>
      <w:r>
        <w:t xml:space="preserve"> </w:t>
      </w:r>
      <w:r>
        <w:t xml:space="preserve">conducted via a dedicated analysis pass (zero drafting authority) reading Doc_01 through Doc_09 and the World Profile in full, running eleven of Part VI’s fifteen named test categories against the completed ecology. Four categories (Relational Safety, Adversarial Resistance, Encounter, and the representative-voice component of Living Tradition Testing) were explicitly not attempted, consistent with the Framework’s own stated practice of deferring runtime-dependent testing until a runtime layer exists.</w:t>
      </w:r>
    </w:p>
    <w:p>
      <w:pPr>
        <w:numPr>
          <w:ilvl w:val="0"/>
          <w:numId w:val="1001"/>
        </w:numPr>
        <w:pStyle w:val="Compact"/>
      </w:pPr>
      <w:r>
        <w:rPr>
          <w:b/>
        </w:rPr>
        <w:t xml:space="preserve">Findings (as originally drafted):</w:t>
      </w:r>
      <w:r>
        <w:t xml:space="preserve"> </w:t>
      </w:r>
      <w:r>
        <w:t xml:space="preserve">four clean passes (Historical Plausibility, Complexity, Emergence, Anachronism), one pass with a disclosed open item (Ecological Integrity), one partial-scope pass (Living Tradition), and five qualified passes (Balance, Reduction, Worship Integration, Differentiation, Author Dominance). One trivial cosmetic finding (a date inconsistency) was fixed directly in Doc_01. The remaining six findings were recorded in the Revision Testing table and left open for the project lead’s review, consistent with this project’s practice of not silently resolving open judgment calls.</w:t>
      </w:r>
    </w:p>
    <w:p>
      <w:pPr>
        <w:numPr>
          <w:ilvl w:val="0"/>
          <w:numId w:val="1001"/>
        </w:numPr>
        <w:pStyle w:val="Compact"/>
      </w:pPr>
      <w:r>
        <w:rPr>
          <w:b/>
        </w:rPr>
        <w:t xml:space="preserve">Status:</w:t>
      </w:r>
      <w:r>
        <w:t xml:space="preserve"> </w:t>
      </w:r>
      <w:r>
        <w:t xml:space="preserve">Draft complete. Not yet reviewed. This document does not claim the world is freeze-ready — see the Freeze Criteria table above. Independent cold review to be dispatched next, per this project’s established build-cycle discipline.</w:t>
      </w:r>
    </w:p>
    <w:p>
      <w:pPr>
        <w:numPr>
          <w:ilvl w:val="0"/>
          <w:numId w:val="1001"/>
        </w:numPr>
        <w:pStyle w:val="Compact"/>
      </w:pPr>
      <w:r>
        <w:rPr>
          <w:b/>
        </w:rPr>
        <w:t xml:space="preserve">Worship Integration Testing resolved same-day (2026-07-08):</w:t>
      </w:r>
      <w:r>
        <w:t xml:space="preserve"> </w:t>
      </w:r>
      <w:r>
        <w:t xml:space="preserve">the project lead reviewed the six open findings and directed work to proceed on the baptism cross-strand integration gap specifically. A dedicated primary-text extraction pass (zero drafting authority) located and quoted Justin’s</w:t>
      </w:r>
      <w:r>
        <w:t xml:space="preserve"> </w:t>
      </w:r>
      <w:r>
        <w:rPr>
          <w:i/>
        </w:rPr>
        <w:t xml:space="preserve">First Apology</w:t>
      </w:r>
      <w:r>
        <w:t xml:space="preserve"> </w:t>
      </w:r>
      <w:r>
        <w:t xml:space="preserve">61/65–66 and searched all seven authentic Ignatian letters for baptismal content; findings were reported in full before any document was revised. Doc_05 §4.2 (new), Doc_06’s</w:t>
      </w:r>
      <w:r>
        <w:t xml:space="preserve"> </w:t>
      </w:r>
      <w:r>
        <w:rPr>
          <w:i/>
        </w:rPr>
        <w:t xml:space="preserve">baptisma</w:t>
      </w:r>
      <w:r>
        <w:t xml:space="preserve"> </w:t>
      </w:r>
      <w:r>
        <w:t xml:space="preserve">chunk, and Doc_09’s Story 009 were all updated to close the gap honestly — real two-strand corroboration for the general practice, procedural detail still Didache/Justin-only. Worship Integration Testing is upgraded from QUALIFIED PASS to PASS (Section 7 above); the Revision Testing table’s corresponding row is marked resolved. Five findings remain open (Ecological Integrity, Balance, Reduction, Differentiation, Author Dominance).</w:t>
      </w:r>
    </w:p>
    <w:p>
      <w:pPr>
        <w:numPr>
          <w:ilvl w:val="0"/>
          <w:numId w:val="1001"/>
        </w:numPr>
        <w:pStyle w:val="Compact"/>
      </w:pPr>
      <w:r>
        <w:rPr>
          <w:b/>
        </w:rPr>
        <w:t xml:space="preserve">Status update:</w:t>
      </w:r>
      <w:r>
        <w:t xml:space="preserve"> </w:t>
      </w:r>
      <w:r>
        <w:t xml:space="preserve">this document, and the three documents it cascaded into (Doc_05, Doc_06, Doc_09), are APPROVED TO PROCEED with this revision applied. Since the revision changes real sourcing conclusions and confidence characterizations in already-approved documents, it clears this project’s own bar for a substantial revision — an independent review round covering this revision is to be dispatched next, per the standing build-cycle discipline, rather than treating the fix as self-certified.</w:t>
      </w:r>
    </w:p>
    <w:p>
      <w:pPr>
        <w:numPr>
          <w:ilvl w:val="0"/>
          <w:numId w:val="1001"/>
        </w:numPr>
        <w:pStyle w:val="Compact"/>
      </w:pPr>
      <w:r>
        <w:rPr>
          <w:b/>
        </w:rPr>
        <w:t xml:space="preserve">Independent review of the baptism revision (2026-07-08):</w:t>
      </w:r>
      <w:r>
        <w:t xml:space="preserve"> </w:t>
      </w:r>
      <w:r>
        <w:t xml:space="preserve">dispatched cold, with its own fresh primary-source fetches (not trusting this build’s transcriptions) of Justin’s</w:t>
      </w:r>
      <w:r>
        <w:t xml:space="preserve"> </w:t>
      </w:r>
      <w:r>
        <w:rPr>
          <w:i/>
        </w:rPr>
        <w:t xml:space="preserve">First Apology</w:t>
      </w:r>
      <w:r>
        <w:t xml:space="preserve"> </w:t>
      </w:r>
      <w:r>
        <w:t xml:space="preserve">61/65–66 and all five relevant Ignatian passages. Every quotation and characterization in Doc_05 §4.2, the</w:t>
      </w:r>
      <w:r>
        <w:t xml:space="preserve"> </w:t>
      </w:r>
      <w:r>
        <w:rPr>
          <w:i/>
        </w:rPr>
        <w:t xml:space="preserve">baptisma</w:t>
      </w:r>
      <w:r>
        <w:t xml:space="preserve"> </w:t>
      </w:r>
      <w:r>
        <w:t xml:space="preserve">chunk, and Story 009 verified accurate; all four excluded Ignatian passages (two Christological proof-texts, one metaphor, one non-baptismal</w:t>
      </w:r>
      <w:r>
        <w:t xml:space="preserve"> </w:t>
      </w:r>
      <w:r>
        <w:t xml:space="preserve">“</w:t>
      </w:r>
      <w:r>
        <w:t xml:space="preserve">living water</w:t>
      </w:r>
      <w:r>
        <w:t xml:space="preserve">”</w:t>
      </w:r>
      <w:r>
        <w:t xml:space="preserve"> </w:t>
      </w:r>
      <w:r>
        <w:t xml:space="preserve">passage) independently confirmed correctly excluded and correctly characterized; the translation-source caveat (Roberts-Donaldson/ANF vs. this project’s own established Minns-and-Parvis citation) confirmed honestly disclosed.</w:t>
      </w:r>
      <w:r>
        <w:t xml:space="preserve"> </w:t>
      </w:r>
      <w:r>
        <w:rPr>
          <w:b/>
        </w:rPr>
        <w:t xml:space="preserve">One cosmetic finding:</w:t>
      </w:r>
      <w:r>
        <w:t xml:space="preserve"> </w:t>
      </w:r>
      <w:r>
        <w:t xml:space="preserve">Doc_06 §1 and this document’s own Section 7 each contained a headline sentence that, read in isolation, could suggest Ignatius corroborates baptism’s general</w:t>
      </w:r>
      <w:r>
        <w:t xml:space="preserve"> </w:t>
      </w:r>
      <w:r>
        <w:t xml:space="preserve">“</w:t>
      </w:r>
      <w:r>
        <w:t xml:space="preserve">shape</w:t>
      </w:r>
      <w:r>
        <w:t xml:space="preserve">”</w:t>
      </w:r>
      <w:r>
        <w:t xml:space="preserve"> </w:t>
      </w:r>
      <w:r>
        <w:t xml:space="preserve">(water, naming, fasting, sequence) rather than only its bare existence and episcopal gatekeeping — self-correcting in context via an immediately following clarifying sentence, but tightened directly in both locations per this project’s revision-decision test (wording only; no tier, confidence rating, or classification changed). No further review round required.</w:t>
      </w:r>
    </w:p>
    <w:p>
      <w:pPr>
        <w:numPr>
          <w:ilvl w:val="0"/>
          <w:numId w:val="1001"/>
        </w:numPr>
        <w:pStyle w:val="Compact"/>
      </w:pPr>
      <w:r>
        <w:rPr>
          <w:b/>
        </w:rPr>
        <w:t xml:space="preserve">Batch resolution of the remaining six Validation &amp; Testing findings (2026-07-08), authorized by the project lead (</w:t>
      </w:r>
      <w:r>
        <w:rPr>
          <w:b/>
        </w:rPr>
        <w:t xml:space="preserve">“</w:t>
      </w:r>
      <w:r>
        <w:rPr>
          <w:b/>
        </w:rPr>
        <w:t xml:space="preserve">approved to proceed, lets handle them as a batch</w:t>
      </w:r>
      <w:r>
        <w:rPr>
          <w:b/>
        </w:rPr>
        <w:t xml:space="preserve">”</w:t>
      </w:r>
      <w:r>
        <w:rPr>
          <w:b/>
        </w:rPr>
        <w:t xml:space="preserve">) to proceed as a single pass rather than sequentially, one document at a time:</w:t>
      </w:r>
      <w:r>
        <w:t xml:space="preserve"> </w:t>
      </w:r>
      <w:r>
        <w:t xml:space="preserve">all six were resolved in one work session. (1) Ecological Integrity: the Forces 3A-1/3A-2</w:t>
      </w:r>
      <w:r>
        <w:t xml:space="preserve"> </w:t>
      </w:r>
      <w:r>
        <w:t xml:space="preserve">“</w:t>
      </w:r>
      <w:r>
        <w:t xml:space="preserve">External</w:t>
      </w:r>
      <w:r>
        <w:t xml:space="preserve">”</w:t>
      </w:r>
      <w:r>
        <w:t xml:space="preserve"> </w:t>
      </w:r>
      <w:r>
        <w:t xml:space="preserve">classification resolved by appeal to Doc_08’s own established precedent (Force 2A-2), a definitional decision requiring no new research. (2) Balance: Strand A’s narrative/emotional dominance consolidated into a single named World Profile §8 disclosure, gathering four previously-scattered citations. (3) Reduction: Doc_07 §5’s Integrative Observation revised to carry its own confidence-basis caveat inline, re-copied verbatim into World Profile §10 per the freeze-eligibility verbatim requirement; Doc_07 §2E and World Profile §3 updated to match. (4) Differentiation: a full, two-ground, world-specific rationale for excluding the Pastoral Epistles added at Doc_02 §1.7, cross-referenced from Doc_01 §4. (5) Author Dominance: an aggregate accounting of Ignatius-alone dependency (three of seven gravities, two to three of thirteen stories, most vivid content, compounded by the Hübner/Lechner pseudepigraphy risk) added at Doc_02 §1.8, cross-referenced from World Profile §8. All six sections above (2, 3, 4, 8, 9) upgraded from QUALIFIED PASS or</w:t>
      </w:r>
      <w:r>
        <w:t xml:space="preserve"> </w:t>
      </w:r>
      <w:r>
        <w:t xml:space="preserve">“</w:t>
      </w:r>
      <w:r>
        <w:t xml:space="preserve">PASS with open item</w:t>
      </w:r>
      <w:r>
        <w:t xml:space="preserve">”</w:t>
      </w:r>
      <w:r>
        <w:t xml:space="preserve"> </w:t>
      </w:r>
      <w:r>
        <w:t xml:space="preserve">to PASS accordingly; the Freeze Criteria table’s two previously-qualified rows are now Met. None of the six fixes changed an existing claim’s substance, confidence rating, or sourcing conclusion for material already on record — each either resolves a definitional question by the document’s own established convention, consolidates an already-disclosed pattern into one place, or adds a rationale for a boundary decision that was already, in practice, being observed.</w:t>
      </w:r>
      <w:r>
        <w:t xml:space="preserve"> </w:t>
      </w:r>
      <w:r>
        <w:rPr>
          <w:b/>
        </w:rPr>
        <w:t xml:space="preserve">Status: applied, not yet independently reviewed.</w:t>
      </w:r>
      <w:r>
        <w:t xml:space="preserve"> </w:t>
      </w:r>
      <w:r>
        <w:t xml:space="preserve">Per this project’s revision-decision test, additions of this kind (new argued rationale, aggregate summation, cross-references, and a caveat carried inline) sit closer to substantial than cosmetic given their volume and the number of documents touched (Doc_01, Doc_02, Doc_07, Doc_08, World Profile) — an independent review round covering the full batch is to be dispatched next, per the standing build-cycle discipline, rather than treating this batch as self-certified.</w:t>
      </w:r>
    </w:p>
    <w:p>
      <w:pPr>
        <w:numPr>
          <w:ilvl w:val="0"/>
          <w:numId w:val="1001"/>
        </w:numPr>
        <w:pStyle w:val="Compact"/>
      </w:pPr>
      <w:r>
        <w:rPr>
          <w:b/>
        </w:rPr>
        <w:t xml:space="preserve">Cold review, round 1, of the full batch (2026-07-08):</w:t>
      </w:r>
      <w:r>
        <w:t xml:space="preserve"> </w:t>
      </w:r>
      <w:r>
        <w:t xml:space="preserve">dispatched with zero visibility into how the batch was drafted, checking all five touched documents in full against each other and, where citations pointed there, against Doc_04, Doc_05, and Doc_09 directly. Full review saved at</w:t>
      </w:r>
      <w:r>
        <w:t xml:space="preserve"> </w:t>
      </w:r>
      <w:r>
        <w:rPr>
          <w:rStyle w:val="VerbatimChar"/>
        </w:rPr>
        <w:t xml:space="preserve">CiC_W1_BatchFix_Cold_Review_Round1.md</w:t>
      </w:r>
      <w:r>
        <w:t xml:space="preserve">. Verdict:</w:t>
      </w:r>
      <w:r>
        <w:t xml:space="preserve"> </w:t>
      </w:r>
      <w:r>
        <w:rPr>
          <w:b/>
        </w:rPr>
        <w:t xml:space="preserve">SUBSTANTIAL REVISION REQUIRED</w:t>
      </w:r>
      <w:r>
        <w:t xml:space="preserve">, narrow in scope — three of six findings’ fixes were not fully earned. (1) Ecological Integrity: the Doc_08 Cell 3A definitional note’s central argument — that Force 2A-2’s rival movements originate</w:t>
      </w:r>
      <w:r>
        <w:t xml:space="preserve"> </w:t>
      </w:r>
      <w:r>
        <w:t xml:space="preserve">“</w:t>
      </w:r>
      <w:r>
        <w:t xml:space="preserve">outside this world’s own three core regions,</w:t>
      </w:r>
      <w:r>
        <w:t xml:space="preserve">”</w:t>
      </w:r>
      <w:r>
        <w:t xml:space="preserve"> </w:t>
      </w:r>
      <w:r>
        <w:t xml:space="preserve">supposedly establishing precedent for 3A-1/3A-2 — is directly contradicted by Force 2A-2’s own Layer 1 text and Doc_01 §8.3, both of which state Marcion, Valentinian Christianity, and Montanism operated substantially</w:t>
      </w:r>
      <w:r>
        <w:t xml:space="preserve"> </w:t>
      </w:r>
      <w:r>
        <w:rPr>
          <w:i/>
        </w:rPr>
        <w:t xml:space="preserve">inside</w:t>
      </w:r>
      <w:r>
        <w:t xml:space="preserve"> </w:t>
      </w:r>
      <w:r>
        <w:t xml:space="preserve">two of the three core regions (Rome, Asia Minor). The note’s argument does not survive a check against material already in the same document. (2) Reduction: World Profile §10 self-certified</w:t>
      </w:r>
      <w:r>
        <w:t xml:space="preserve"> </w:t>
      </w:r>
      <w:r>
        <w:t xml:space="preserve">“</w:t>
      </w:r>
      <w:r>
        <w:t xml:space="preserve">Status: Verbatim</w:t>
      </w:r>
      <w:r>
        <w:t xml:space="preserve">”</w:t>
      </w:r>
      <w:r>
        <w:t xml:space="preserve"> </w:t>
      </w:r>
      <w:r>
        <w:t xml:space="preserve">as a re-copy of Doc_07 §5, but the pre-existing first paragraph’s final clause did not actually match (</w:t>
      </w:r>
      <w:r>
        <w:t xml:space="preserve">“</w:t>
      </w:r>
      <w:r>
        <w:t xml:space="preserve">not as a wound in it</w:t>
      </w:r>
      <w:r>
        <w:t xml:space="preserve">”</w:t>
      </w:r>
      <w:r>
        <w:t xml:space="preserve"> </w:t>
      </w:r>
      <w:r>
        <w:t xml:space="preserve">vs. Doc_07’s</w:t>
      </w:r>
      <w:r>
        <w:t xml:space="preserve"> </w:t>
      </w:r>
      <w:r>
        <w:t xml:space="preserve">“</w:t>
      </w:r>
      <w:r>
        <w:t xml:space="preserve">not as a wound in this ekklesia’s own life</w:t>
      </w:r>
      <w:r>
        <w:t xml:space="preserve">”</w:t>
      </w:r>
      <w:r>
        <w:t xml:space="preserve">) — a real, checkable verbatim-copy failure, though a narrow, pre-existing one this batch’s own process should have caught and did not. (3) Balance: both World Profile §8 and this document’s own Section 3 presented the clause</w:t>
      </w:r>
      <w:r>
        <w:t xml:space="preserve"> </w:t>
      </w:r>
      <w:r>
        <w:t xml:space="preserve">“</w:t>
      </w:r>
      <w:r>
        <w:t xml:space="preserve">the emotionally vivid material clusters in Strand A specifically</w:t>
      </w:r>
      <w:r>
        <w:t xml:space="preserve">”</w:t>
      </w:r>
      <w:r>
        <w:t xml:space="preserve"> </w:t>
      </w:r>
      <w:r>
        <w:t xml:space="preserve">as a direct quotation from Doc_07 §2A; that clause is not in Doc_07 §2A at all — it is Doc_09 §4’s own synthesis sentence, misattributed via a quotation-mark splice in both documents. Findings 4 (Differentiation) and 5 (Author Dominance) were independently verified accurate on every checked point, including direct verification of the Doc_04 and Doc_09 citations against those documents’ own text, and required no fix.</w:t>
      </w:r>
    </w:p>
    <w:p>
      <w:pPr>
        <w:numPr>
          <w:ilvl w:val="0"/>
          <w:numId w:val="1001"/>
        </w:numPr>
        <w:pStyle w:val="Compact"/>
      </w:pPr>
      <w:r>
        <w:rPr>
          <w:b/>
        </w:rPr>
        <w:t xml:space="preserve">Round-1 batch-review fixes applied (2026-07-08):</w:t>
      </w:r>
      <w:r>
        <w:t xml:space="preserve"> </w:t>
      </w:r>
      <w:r>
        <w:t xml:space="preserve">Doc_08’s Cell 3A definitional note was withdrawn and re-argued on a corrected, non-geographic ground —</w:t>
      </w:r>
      <w:r>
        <w:t xml:space="preserve"> </w:t>
      </w:r>
      <w:r>
        <w:t xml:space="preserve">“</w:t>
      </w:r>
      <w:r>
        <w:t xml:space="preserve">External</w:t>
      </w:r>
      <w:r>
        <w:t xml:space="preserve">”</w:t>
      </w:r>
      <w:r>
        <w:t xml:space="preserve"> </w:t>
      </w:r>
      <w:r>
        <w:t xml:space="preserve">is now defined as generated by a community outside this world’s own six-primary-voice evidentiary network, a rule consistent with Force 2A-2’s actual content rather than contradicted by it, reaching the same classification for Forces 3A-1/3A-2 (see Doc_08’s own Document Log correction entry). World Profile §10’s pre-existing first paragraph was corrected to match Doc_07 §5 exactly, closing the verbatim-copy gap. The misattributed quotation was corrected in both World Profile §8 and this document’s own Section 3 above, attributing</w:t>
      </w:r>
      <w:r>
        <w:t xml:space="preserve"> </w:t>
      </w:r>
      <w:r>
        <w:t xml:space="preserve">“</w:t>
      </w:r>
      <w:r>
        <w:t xml:space="preserve">the emotionally vivid material clusters in Strand A specifically</w:t>
      </w:r>
      <w:r>
        <w:t xml:space="preserve">”</w:t>
      </w:r>
      <w:r>
        <w:t xml:space="preserve"> </w:t>
      </w:r>
      <w:r>
        <w:t xml:space="preserve">to Doc_09 §4 rather than Doc_07 §2A. None of the three fixes changes which force is classified External, whether the World Profile §10 observation’s substance, or whether the Balance finding’s underlying imbalance is real — each fix corrects an argument, a copy-fidelity defect, or a citation, not a conclusion. Per this project’s revision-decision test, correcting a factually broken argument and a false verbatim self-certification are treated as substantial enough to warrant a further verification pass, not self-certified as cosmetic — a round-2 independent verification of these three specific fixes is to be dispatched next.</w:t>
      </w:r>
    </w:p>
    <w:p>
      <w:pPr>
        <w:numPr>
          <w:ilvl w:val="0"/>
          <w:numId w:val="1001"/>
        </w:numPr>
        <w:pStyle w:val="Compact"/>
      </w:pPr>
      <w:r>
        <w:rPr>
          <w:b/>
        </w:rPr>
        <w:t xml:space="preserve">Round-2 independent verification of the three batch-review fixes (2026-07-08):</w:t>
      </w:r>
      <w:r>
        <w:t xml:space="preserve"> </w:t>
      </w:r>
      <w:r>
        <w:t xml:space="preserve">dispatched cold, with zero visibility into how the fixes were applied. Full review saved at</w:t>
      </w:r>
      <w:r>
        <w:t xml:space="preserve"> </w:t>
      </w:r>
      <w:r>
        <w:rPr>
          <w:rStyle w:val="VerbatimChar"/>
        </w:rPr>
        <w:t xml:space="preserve">CiC_W1_BatchFix_Cold_Review_Round2.md</w:t>
      </w:r>
      <w:r>
        <w:t xml:space="preserve">. All three verified correct. (1) Doc_08’s Cell 3A note: confirmed the geographic argument is fully withdrawn (explicitly stated as</w:t>
      </w:r>
      <w:r>
        <w:t xml:space="preserve"> </w:t>
      </w:r>
      <w:r>
        <w:t xml:space="preserve">“</w:t>
      </w:r>
      <w:r>
        <w:t xml:space="preserve">this document’s original error… withdrawn</w:t>
      </w:r>
      <w:r>
        <w:t xml:space="preserve">”</w:t>
      </w:r>
      <w:r>
        <w:t xml:space="preserve">), and the replacement non-geographic rule was independently checked against Doc_02 §1’s actual six-primary-voice list and found internally consistent — Irenaeus, Tertullian, and Alexandria’s teaching institution are confirmed to be none of the six voices, the load-bearing claim the corrected argument depends on. (2) World Profile §10: diffed byte-for-byte against Doc_07 §5 by the reviewer — identical, zero differences, including the previously mismatched final clause. (3) The misattributed quotation: confirmed now correctly attributed to Doc_09 §4 in both World Profile §8 and this document’s own Section 3, with Doc_09 §4 independently checked to actually contain the clause, and Doc_07 §2A confirmed no longer misquoted. One cosmetic, non-actionable note was flagged (a pre-existing, meaning-preserving ellipsis omission in the Doc_07 §2A quote) and does not require action.</w:t>
      </w:r>
      <w:r>
        <w:t xml:space="preserve"> </w:t>
      </w:r>
      <w:r>
        <w:rPr>
          <w:b/>
        </w:rPr>
        <w:t xml:space="preserve">All six original Validation &amp; Testing findings, and the batch’s own three self-identified defects, are now genuinely closed</w:t>
      </w:r>
      <w:r>
        <w:t xml:space="preserve"> </w:t>
      </w:r>
      <w:r>
        <w:t xml:space="preserve">— this deliverable (Step 9’s third and final deliverable) is complete pending only the two items this document has consistently and correctly flagged as out of scope for this stage: Representative-voice-dependent testing (Step 10 not begun) and External Scholarly Review (Article 31, requires an outside human reviewer).</w:t>
      </w:r>
    </w:p>
    <w:p>
      <w:r>
        <w:pict>
          <v:rect style="width:0;height:1.5pt" o:hralign="center" o:hrstd="t" o:hr="t"/>
        </w:pict>
      </w:r>
    </w:p>
    <w:p>
      <w:pPr>
        <w:pStyle w:val="FirstParagraph"/>
      </w:pPr>
      <w:r>
        <w:rPr>
          <w:b/>
        </w:rPr>
        <w:t xml:space="preserve">Project-lead sign-off (2026-07-08):</w:t>
      </w:r>
      <w:r>
        <w:t xml:space="preserve"> </w:t>
      </w:r>
      <w:r>
        <w:t xml:space="preserve">The project lead (Mark) was presented with a summary of the completed batch, the round-1 and round-2 review outcomes, and the rebuilt document set, and replied</w:t>
      </w:r>
      <w:r>
        <w:t xml:space="preserve"> </w:t>
      </w:r>
      <w:r>
        <w:t xml:space="preserve">“</w:t>
      </w:r>
      <w:r>
        <w:t xml:space="preserve">approved to proceed</w:t>
      </w:r>
      <w:r>
        <w:t xml:space="preserve">”</w:t>
      </w:r>
      <w:r>
        <w:t xml:space="preserve"> </w:t>
      </w:r>
      <w:r>
        <w:t xml:space="preserve">on 2026-07-08. Per this project’s sign-off discipline, an unambiguous but lightweight go-ahead of this kind is read as</w:t>
      </w:r>
      <w:r>
        <w:t xml:space="preserve"> </w:t>
      </w:r>
      <w:r>
        <w:rPr>
          <w:b/>
        </w:rPr>
        <w:t xml:space="preserve">Approved to proceed</w:t>
      </w:r>
      <w:r>
        <w:t xml:space="preserve"> </w:t>
      </w:r>
      <w:r>
        <w:t xml:space="preserve">— it unblocks further work and reflects that both review rounds are genuinely on file (</w:t>
      </w:r>
      <w:r>
        <w:rPr>
          <w:rStyle w:val="VerbatimChar"/>
        </w:rPr>
        <w:t xml:space="preserve">CiC_W1_BatchFix_Cold_Review_Round1.md</w:t>
      </w:r>
      <w:r>
        <w:t xml:space="preserve">,</w:t>
      </w:r>
      <w:r>
        <w:t xml:space="preserve"> </w:t>
      </w:r>
      <w:r>
        <w:rPr>
          <w:rStyle w:val="VerbatimChar"/>
        </w:rPr>
        <w:t xml:space="preserve">CiC_W1_BatchFix_Cold_Review_Round2.md</w:t>
      </w:r>
      <w:r>
        <w:t xml:space="preserve">), but it is not read as a deliberate act of Freezing this document; that would require the project lead to have reviewed the complete document and complete review artifacts and made an explicit, considered closure decision, which was not what was asked of him here at that point.</w:t>
      </w:r>
      <w:r>
        <w:t xml:space="preserve"> </w:t>
      </w:r>
      <w:r>
        <w:rPr>
          <w:b/>
        </w:rPr>
        <w:t xml:space="preserve">Status at that point: APPROVED TO PROCEED, not Frozen.</w:t>
      </w:r>
    </w:p>
    <w:p>
      <w:r>
        <w:pict>
          <v:rect style="width:0;height:1.5pt" o:hralign="center" o:hrstd="t" o:hr="t"/>
        </w:pict>
      </w:r>
    </w:p>
    <w:p>
      <w:pPr>
        <w:pStyle w:val="FirstParagraph"/>
      </w:pPr>
      <w:r>
        <w:rPr>
          <w:b/>
        </w:rPr>
        <w:t xml:space="preserve">Frozen declaration, by explicit project-lead authority (2026-07-08).</w:t>
      </w:r>
      <w:r>
        <w:t xml:space="preserve"> </w:t>
      </w:r>
      <w:r>
        <w:t xml:space="preserve">Representative Construction (Step 10) began with a Preliminary Identity Decision (</w:t>
      </w:r>
      <w:r>
        <w:rPr>
          <w:rStyle w:val="VerbatimChar"/>
        </w:rPr>
        <w:t xml:space="preserve">CiC_W1_Representative_Identity_Preliminary_Decision.md</w:t>
      </w:r>
      <w:r>
        <w:t xml:space="preserve">) and a Phase One Ecology Assessment (</w:t>
      </w:r>
      <w:r>
        <w:rPr>
          <w:rStyle w:val="VerbatimChar"/>
        </w:rPr>
        <w:t xml:space="preserve">CiC_W1_Representative_Ecology_Assessment.md</w:t>
      </w:r>
      <w:r>
        <w:t xml:space="preserve">). Independent cold review of the Ecology Assessment (</w:t>
      </w:r>
      <w:r>
        <w:rPr>
          <w:rStyle w:val="VerbatimChar"/>
        </w:rPr>
        <w:t xml:space="preserve">CiC_W1_RepEcologyAssessment_Cold_Review_Round1.md</w:t>
      </w:r>
      <w:r>
        <w:t xml:space="preserve">) surfaced a genuine tension: the governing Representative Construction Framework V3.2 (Part Nine) states that</w:t>
      </w:r>
      <w:r>
        <w:t xml:space="preserve"> </w:t>
      </w:r>
      <w:r>
        <w:t xml:space="preserve">“</w:t>
      </w:r>
      <w:r>
        <w:t xml:space="preserve">Representative construction begins only after Steps 1 through 9 are complete</w:t>
      </w:r>
      <w:r>
        <w:t xml:space="preserve">”</w:t>
      </w:r>
      <w:r>
        <w:t xml:space="preserve"> </w:t>
      </w:r>
      <w:r>
        <w:t xml:space="preserve">and the world is</w:t>
      </w:r>
      <w:r>
        <w:t xml:space="preserve"> </w:t>
      </w:r>
      <w:r>
        <w:t xml:space="preserve">“</w:t>
      </w:r>
      <w:r>
        <w:t xml:space="preserve">complete and frozen</w:t>
      </w:r>
      <w:r>
        <w:t xml:space="preserve">”</w:t>
      </w:r>
      <w:r>
        <w:t xml:space="preserve"> </w:t>
      </w:r>
      <w:r>
        <w:t xml:space="preserve">— a status this document had, up to this point, explicitly and repeatedly stated this world does not hold, since External Scholarly Review (Article 31, a freeze-eligibility gate) has not been conducted and requires an outside human reviewer this project has not yet engaged.</w:t>
      </w:r>
    </w:p>
    <w:p>
      <w:pPr>
        <w:pStyle w:val="BodyText"/>
      </w:pPr>
      <w:r>
        <w:t xml:space="preserve">This tension was presented directly to the project lead, disclosed rather than resolved silently, per this project’s standing discipline. The project lead’s response, verbatim:</w:t>
      </w:r>
      <w:r>
        <w:t xml:space="preserve"> </w:t>
      </w:r>
      <w:r>
        <w:rPr>
          <w:b/>
        </w:rPr>
        <w:t xml:space="preserve">“</w:t>
      </w:r>
      <w:r>
        <w:rPr>
          <w:b/>
        </w:rPr>
        <w:t xml:space="preserve">consider the world complete and frozen on my authority. and approved to proceed.</w:t>
      </w:r>
      <w:r>
        <w:rPr>
          <w:b/>
        </w:rPr>
        <w:t xml:space="preserve">”</w:t>
      </w:r>
    </w:p>
    <w:p>
      <w:pPr>
        <w:pStyle w:val="BodyText"/>
      </w:pPr>
      <w:r>
        <w:t xml:space="preserve">This is a genuine, deliberate, considered closure decision, made by the project lead himself after being shown the specific gap it overrides — not inferred from an ambiguous reply, not self-certified by this document or any build thread, and squarely the kind of decision this project’s own sign-off discipline reserves to the project lead alone. It satisfies this project’s own standing bar for a real Frozen disposition.</w:t>
      </w:r>
    </w:p>
    <w:p>
      <w:pPr>
        <w:pStyle w:val="BodyText"/>
      </w:pPr>
      <w:r>
        <w:rPr>
          <w:b/>
        </w:rPr>
        <w:t xml:space="preserve">What this declaration does and does not mean, stated plainly:</w:t>
      </w:r>
      <w:r>
        <w:t xml:space="preserve"> </w:t>
      </w:r>
      <w:r>
        <w:t xml:space="preserve">it means World #1, as a whole, is FROZEN as of 2026-07-08 by the project lead’s own authority, and Representative Construction may proceed on that basis. It does</w:t>
      </w:r>
      <w:r>
        <w:t xml:space="preserve"> </w:t>
      </w:r>
      <w:r>
        <w:rPr>
          <w:b/>
        </w:rPr>
        <w:t xml:space="preserve">not</w:t>
      </w:r>
      <w:r>
        <w:t xml:space="preserve"> </w:t>
      </w:r>
      <w:r>
        <w:t xml:space="preserve">mean External Scholarly Review under Article 31 has occurred — it has not, and no document in this build should ever state otherwise. If External Scholarly Review is conducted later and surfaces findings, this world’s Frozen status is not a bar to reopening — per this project’s own standing understanding of what Frozen means, it is</w:t>
      </w:r>
      <w:r>
        <w:t xml:space="preserve"> </w:t>
      </w:r>
      <w:r>
        <w:t xml:space="preserve">“</w:t>
      </w:r>
      <w:r>
        <w:t xml:space="preserve">not permanent… world-level and system-level testing, or lessons learned later in the build, may require reopening a Frozen document, and that is normal process, not a failure.</w:t>
      </w:r>
      <w:r>
        <w:t xml:space="preserve">”</w:t>
      </w:r>
    </w:p>
    <w:p>
      <w:pPr>
        <w:pStyle w:val="BodyText"/>
      </w:pPr>
      <w:r>
        <w:rPr>
          <w:b/>
        </w:rPr>
        <w:t xml:space="preserve">Status: FROZEN, by explicit project-lead authority.</w:t>
      </w:r>
      <w:r>
        <w:t xml:space="preserve"> </w:t>
      </w:r>
      <w:r>
        <w:t xml:space="preserve">External Scholarly Review (Article 31) remains factually outstanding and is not represented as complete by this declaration.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2026-07-08T19:07:11Z</dcterms:created>
  <dcterms:modified xsi:type="dcterms:W3CDTF">2026-07-08T19:07:11Z</dcterms:modified>
</cp:coreProperties>
</file>

<file path=docProps/custom.xml><?xml version="1.0" encoding="utf-8"?>
<Properties xmlns="http://schemas.openxmlformats.org/officeDocument/2006/custom-properties" xmlns:vt="http://schemas.openxmlformats.org/officeDocument/2006/docPropsVTypes"/>
</file>