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56"/>
          <w:szCs w:val="56"/>
        </w:rPr>
        <w:t xml:space="preserve">The Church in Conversation</w:t>
      </w:r>
    </w:p>
    <w:p>
      <w:pPr>
        <w:spacing w:after="120"/>
        <w:jc w:val="center"/>
      </w:pPr>
      <w:r>
        <w:rPr>
          <w:rFonts w:ascii="Arial" w:cs="Arial" w:eastAsia="Arial" w:hAnsi="Arial"/>
          <w:b/>
          <w:bCs/>
          <w:color w:val="2E5395"/>
          <w:sz w:val="32"/>
          <w:szCs w:val="32"/>
        </w:rPr>
        <w:t xml:space="preserve">Front-End Vision &amp; Phased Build Plan</w:t>
      </w:r>
    </w:p>
    <w:p>
      <w:pPr>
        <w:spacing w:after="240"/>
        <w:jc w:val="center"/>
      </w:pPr>
      <w:r>
        <w:rPr>
          <w:rFonts w:ascii="Arial" w:cs="Arial" w:eastAsia="Arial" w:hAnsi="Arial"/>
          <w:i/>
          <w:iCs/>
          <w:color w:val="595959"/>
          <w:sz w:val="22"/>
          <w:szCs w:val="22"/>
        </w:rPr>
        <w:t xml:space="preserve">A simple guide for the front-end engineer — the vision, the details, and the build order</w:t>
      </w:r>
    </w:p>
    <w:p>
      <w:pPr>
        <w:spacing w:after="60"/>
        <w:jc w:val="center"/>
      </w:pPr>
      <w:r>
        <w:rPr>
          <w:rFonts w:ascii="Arial" w:cs="Arial" w:eastAsia="Arial" w:hAnsi="Arial"/>
          <w:color w:val="595959"/>
          <w:sz w:val="20"/>
          <w:szCs w:val="20"/>
        </w:rPr>
        <w:t xml:space="preserve">Draft 1 · July 7, 2026</w:t>
      </w:r>
    </w:p>
    <w:p>
      <w:pPr>
        <w:pStyle w:val="Heading1"/>
        <w:pageBreakBefore/>
      </w:pPr>
      <w:r>
        <w:t xml:space="preserve">The Vision, in Brief</w:t>
      </w:r>
    </w:p>
    <w:p>
      <w:pPr>
        <w:spacing w:after="160" w:line="276"/>
      </w:pPr>
      <w:r>
        <w:rPr>
          <w:rFonts w:ascii="Arial" w:cs="Arial" w:eastAsia="Arial" w:hAnsi="Arial"/>
          <w:sz w:val="22"/>
          <w:szCs w:val="22"/>
        </w:rPr>
        <w:t xml:space="preserve">The Church in Conversation lets a participant sit down at a Table with up to five Representatives — AI voices, each formed by and speaking from inside one specific historical Christian community — hosted by a Facilitator who governs the conversation without ever becoming the center of it. This is "the conversation." There is no separate discussion feature; the Table is the whole thing.</w:t>
      </w:r>
    </w:p>
    <w:p>
      <w:pPr>
        <w:spacing w:after="160" w:line="276"/>
      </w:pPr>
      <w:r>
        <w:rPr>
          <w:rFonts w:ascii="Arial" w:cs="Arial" w:eastAsia="Arial" w:hAnsi="Arial"/>
          <w:sz w:val="22"/>
          <w:szCs w:val="22"/>
        </w:rPr>
        <w:t xml:space="preserve">The governing feeling is a pub conversation in the spirit of the Inklings — Lewis and Tolkien arguing late into the evening at the Eagle and Child — reset in an early-church register: unhurried, argument as affection rather than combat, communal and close to the ground rather than academically clever. Every visual and conversational choice below answers to that feeling.</w:t>
      </w:r>
    </w:p>
    <w:p>
      <w:pPr>
        <w:spacing w:after="160" w:line="276"/>
      </w:pPr>
      <w:r>
        <w:rPr>
          <w:rFonts w:ascii="Arial" w:cs="Arial" w:eastAsia="Arial" w:hAnsi="Arial"/>
          <w:sz w:val="22"/>
          <w:szCs w:val="22"/>
        </w:rPr>
        <w:t xml:space="preserve">One rule sits underneath everything else in this document: only what the evidence for a given world actually supports is shown, spoken, or offered — a world’s vocabulary, the people depicted at its Table, the object in front of its Representative, the experiences it can offer. Where the evidence runs out, the system says so plainly, rather than staying silent or inventing something to fill the space. Every specific detail below is one expression of that single rule.</w:t>
      </w:r>
    </w:p>
    <w:p>
      <w:pPr>
        <w:pStyle w:val="Heading1"/>
        <w:pageBreakBefore/>
      </w:pPr>
      <w:r>
        <w:t xml:space="preserve">The Experience, Step by Step</w:t>
      </w:r>
    </w:p>
    <w:p>
      <w:pPr>
        <w:pStyle w:val="Heading2"/>
      </w:pPr>
      <w:r>
        <w:t xml:space="preserve">1. Arriving</w:t>
      </w:r>
    </w:p>
    <w:p>
      <w:pPr>
        <w:spacing w:after="160" w:line="276"/>
      </w:pPr>
      <w:r>
        <w:rPr>
          <w:rFonts w:ascii="Arial" w:cs="Arial" w:eastAsia="Arial" w:hAnsi="Arial"/>
          <w:sz w:val="22"/>
          <w:szCs w:val="22"/>
        </w:rPr>
        <w:t xml:space="preserve">The first thing on screen is an evocative, not-yet-populated version of the Table — empty or waiting seats, warm light, no specific Representatives visible yet since no world has been chosen. A short, honest line of invitation, not marketing copy.</w:t>
      </w:r>
    </w:p>
    <w:p>
      <w:pPr>
        <w:spacing w:after="160" w:line="276"/>
      </w:pPr>
      <w:r>
        <w:rPr>
          <w:rFonts w:ascii="Arial" w:cs="Arial" w:eastAsia="Arial" w:hAnsi="Arial"/>
          <w:sz w:val="22"/>
          <w:szCs w:val="22"/>
        </w:rPr>
        <w:t xml:space="preserve">From there, three ways in, presented with equal weight — none is the default:</w:t>
      </w:r>
    </w:p>
    <w:p>
      <w:pPr>
        <w:pStyle w:val="ListParagraph"/>
        <w:numPr>
          <w:ilvl w:val="0"/>
          <w:numId w:val="2"/>
        </w:numPr>
        <w:spacing w:after="100" w:line="276"/>
      </w:pPr>
      <w:r>
        <w:rPr>
          <w:rFonts w:ascii="Arial" w:cs="Arial" w:eastAsia="Arial" w:hAnsi="Arial"/>
          <w:sz w:val="22"/>
          <w:szCs w:val="22"/>
        </w:rPr>
        <w:t xml:space="preserve">Straight to a question — skip everything and start talking. The Facilitator does its own discovery work in the opening conversation instead of asking up front.</w:t>
      </w:r>
    </w:p>
    <w:p>
      <w:pPr>
        <w:pStyle w:val="ListParagraph"/>
        <w:numPr>
          <w:ilvl w:val="0"/>
          <w:numId w:val="2"/>
        </w:numPr>
        <w:spacing w:after="100" w:line="276"/>
      </w:pPr>
      <w:r>
        <w:rPr>
          <w:rFonts w:ascii="Arial" w:cs="Arial" w:eastAsia="Arial" w:hAnsi="Arial"/>
          <w:sz w:val="22"/>
          <w:szCs w:val="22"/>
        </w:rPr>
        <w:t xml:space="preserve">Pick the worlds yourself — browse a menu of available worlds, each with a short plain-language card, and choose one to five before sitting down.</w:t>
      </w:r>
    </w:p>
    <w:p>
      <w:pPr>
        <w:pStyle w:val="ListParagraph"/>
        <w:numPr>
          <w:ilvl w:val="0"/>
          <w:numId w:val="2"/>
        </w:numPr>
        <w:spacing w:after="100" w:line="276"/>
      </w:pPr>
      <w:r>
        <w:rPr>
          <w:rFonts w:ascii="Arial" w:cs="Arial" w:eastAsia="Arial" w:hAnsi="Arial"/>
          <w:sz w:val="22"/>
          <w:szCs w:val="22"/>
        </w:rPr>
        <w:t xml:space="preserve">Let the Facilitator pick — a brief, warm sequence (who you are, optionally how much of the sourcing you want visible, optionally what you’re looking for), after which the Facilitator sets the Table for you and names that choice relationally, not mechanically.</w:t>
      </w:r>
    </w:p>
    <w:p>
      <w:pPr>
        <w:spacing w:after="160" w:line="276"/>
      </w:pPr>
      <w:r>
        <w:rPr>
          <w:rFonts w:ascii="Arial" w:cs="Arial" w:eastAsia="Arial" w:hAnsi="Arial"/>
          <w:sz w:val="22"/>
          <w:szCs w:val="22"/>
        </w:rPr>
        <w:t xml:space="preserve">A quieter fourth option, “Ask the Facilitator,” sits nearby for the visitor who wants to interrogate the project before trusting it with anything real — voiced by the Facilitator itself rather than a separate support persona, so the project only ever has one voice that has to sound credible. “Why can’t I talk to Origen or Augustine” is the clearest example: the honest answer (a single figure’s exact voice can’t be reconstructed with the confidence this project requires, but the world that formed people like him can be) is a feature to state plainly, not a limitation to dodge.</w:t>
      </w:r>
    </w:p>
    <w:p>
      <w:pPr>
        <w:spacing w:after="160" w:line="276"/>
      </w:pPr>
      <w:r>
        <w:rPr>
          <w:rFonts w:ascii="Arial" w:cs="Arial" w:eastAsia="Arial" w:hAnsi="Arial"/>
          <w:sz w:val="22"/>
          <w:szCs w:val="22"/>
        </w:rPr>
        <w:t xml:space="preserve">About, Features, and FAQ live behind a simple menu that opens as a temporary overlay on top of this page, rather than navigating the visitor away from it.</w:t>
      </w:r>
    </w:p>
    <w:p>
      <w:pPr>
        <w:pStyle w:val="Heading2"/>
      </w:pPr>
      <w:r>
        <w:t xml:space="preserve">2. Greetings and introductions</w:t>
      </w:r>
    </w:p>
    <w:p>
      <w:pPr>
        <w:spacing w:after="160" w:line="276"/>
      </w:pPr>
      <w:r>
        <w:rPr>
          <w:rFonts w:ascii="Arial" w:cs="Arial" w:eastAsia="Arial" w:hAnsi="Arial"/>
          <w:sz w:val="22"/>
          <w:szCs w:val="22"/>
        </w:rPr>
        <w:t xml:space="preserve">These live inside the encounter itself, not the entry choice. The Facilitator receives the participant warmly, listens for what they’re actually reaching for, then calls the worlds in relationally — “I’ve brought two voices who’ve lived close to your question in very different ways” — never “Representative One is the first world’s voice.”</w:t>
      </w:r>
    </w:p>
    <w:p>
      <w:pPr>
        <w:pStyle w:val="Heading2"/>
      </w:pPr>
      <w:r>
        <w:t xml:space="preserve">3. Sitting down — the Table itself</w:t>
      </w:r>
    </w:p>
    <w:p>
      <w:pPr>
        <w:spacing w:after="160" w:line="276"/>
      </w:pPr>
      <w:r>
        <w:rPr>
          <w:rFonts w:ascii="Arial" w:cs="Arial" w:eastAsia="Arial" w:hAnsi="Arial"/>
          <w:sz w:val="22"/>
          <w:szCs w:val="22"/>
        </w:rPr>
        <w:t xml:space="preserve">A single background image: up to five figures at a table, one per active Representative, in clothing typical of their world. Ethnicity and demographic representation follow that world’s actual evidence — diversity shown where a world’s own sources support it, not defaulted to sameness and not invented for its own sake.</w:t>
      </w:r>
    </w:p>
    <w:p>
      <w:pPr>
        <w:spacing w:after="160" w:line="276"/>
      </w:pPr>
      <w:r>
        <w:rPr>
          <w:rFonts w:ascii="Arial" w:cs="Arial" w:eastAsia="Arial" w:hAnsi="Arial"/>
          <w:sz w:val="22"/>
          <w:szCs w:val="22"/>
        </w:rPr>
        <w:t xml:space="preserve">In place of a tankard, each figure has whatever object was typical of that world’s own expression of faith, and only if the world had one — a scroll, a codex, or, honestly, nothing, when a world’s own evidence (like the earliest house-church world’s lack of a closed canon) doesn’t support one. The empty space is the honest finding, not a gap to fill later.</w:t>
      </w:r>
    </w:p>
    <w:p>
      <w:pPr>
        <w:spacing w:after="160" w:line="276"/>
      </w:pPr>
      <w:r>
        <w:rPr>
          <w:rFonts w:ascii="Arial" w:cs="Arial" w:eastAsia="Arial" w:hAnsi="Arial"/>
          <w:sz w:val="22"/>
          <w:szCs w:val="22"/>
        </w:rPr>
        <w:t xml:space="preserve">The still image gets camera movement instead of full animation at first: a zoom to whoever’s currently speaking, a pan between two Representatives in exchange, a widening out when the participant addresses the whole Table. The camera follows the same turn-taking the Facilitator already governs — it just makes that governance visible. A name and world descriptor sits with each figure so five distinct voices stay easy to track.</w:t>
      </w:r>
    </w:p>
    <w:p>
      <w:pPr>
        <w:spacing w:after="160" w:line="276"/>
      </w:pPr>
      <w:r>
        <w:rPr>
          <w:rFonts w:ascii="Arial" w:cs="Arial" w:eastAsia="Arial" w:hAnsi="Arial"/>
          <w:sz w:val="22"/>
          <w:szCs w:val="22"/>
        </w:rPr>
        <w:t xml:space="preserve">The conversation itself is typed text in a dialogue box at the center of the scene — the permanent structural layer, not a placeholder for voice. Voice is a real ambition layered on top: each Representative eventually speaks in a text-to-speech voice matched to their world’s culture and the Representative’s gender, English first. Cost is today’s honest constraint on how rich that voice layer gets, not the architecture.</w:t>
      </w:r>
    </w:p>
    <w:p>
      <w:pPr>
        <w:pStyle w:val="Heading2"/>
      </w:pPr>
      <w:r>
        <w:t xml:space="preserve">4. Reading the world’s own words</w:t>
      </w:r>
    </w:p>
    <w:p>
      <w:pPr>
        <w:spacing w:after="160" w:line="276"/>
      </w:pPr>
      <w:r>
        <w:rPr>
          <w:rFonts w:ascii="Arial" w:cs="Arial" w:eastAsia="Arial" w:hAnsi="Arial"/>
          <w:sz w:val="22"/>
          <w:szCs w:val="22"/>
        </w:rPr>
        <w:t xml:space="preserve">Terms specific to a world, or whose meaning differs from how we’d hear them today, are highlighted in the dialogue text. Hovering surfaces a short popup — how the world understood the word. Clicking opens the full lexicon and context detail behind it. The same hover-then-click pattern extends to stories, quotes, and sourcing generally — one consistent interaction, not a different one per content type.</w:t>
      </w:r>
    </w:p>
    <w:p>
      <w:pPr>
        <w:pStyle w:val="Heading1"/>
        <w:pageBreakBefore/>
      </w:pPr>
      <w:r>
        <w:t xml:space="preserve">The Phased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2100"/>
        <w:gridCol w:w="2160"/>
        <w:gridCol w:w="200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Worlds</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Visual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Voice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Transparency UI</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Prototype 1 (Alpha)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1-3</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Static image + camera zoom/pan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Text + simple voice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None yet (deferred)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Prototype 2 (Beta)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Static image + camera zoom/pan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Text + simple voice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Basic glossary, 5 terms/world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Phase 1 Implementation</w:t>
            </w:r>
          </w:p>
          <w:p>
            <w:r>
              <w:rPr>
                <w:rFonts w:ascii="Arial" w:cs="Arial" w:eastAsia="Arial" w:hAnsi="Arial"/>
                <w:b/>
                <w:bCs/>
                <w:sz w:val="18"/>
                <w:szCs w:val="18"/>
              </w:rPr>
              <w:t xml:space="preserve">— Conversations with the Early Church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5 (full set)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Animated table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Text + voice, improving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Full 3-level glossary + sourcing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Periodic Improvements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(ongoing)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(ongoing polish)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Richer, culturally-matched casting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Role-based emphasis added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Ultimate Vision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eras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Full animated, all worlds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Full multilingual casting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Full apparatus + Tours</w:t>
            </w:r>
          </w:p>
        </w:tc>
      </w:tr>
    </w:tbl>
    <w:p>
      <w:pPr>
        <w:spacing w:after="200"/>
      </w:pPr>
      <w:r>
        <w:t xml:space="preserve"/>
      </w:r>
    </w:p>
    <w:p>
      <w:pPr>
        <w:pStyle w:val="Heading2"/>
      </w:pPr>
      <w:r>
        <w:t xml:space="preserve">Prototype 1 (Alpha)</w:t>
      </w:r>
    </w:p>
    <w:p>
      <w:pPr>
        <w:spacing w:after="160" w:line="276"/>
      </w:pPr>
      <w:r>
        <w:rPr>
          <w:rFonts w:ascii="Arial" w:cs="Arial" w:eastAsia="Arial" w:hAnsi="Arial"/>
          <w:sz w:val="22"/>
          <w:szCs w:val="22"/>
        </w:rPr>
        <w:t xml:space="preserve">Goal: prove genuine multi-world encounter works at all.</w:t>
      </w:r>
    </w:p>
    <w:p>
      <w:pPr>
        <w:pStyle w:val="ListParagraph"/>
        <w:numPr>
          <w:ilvl w:val="0"/>
          <w:numId w:val="2"/>
        </w:numPr>
        <w:spacing w:after="100" w:line="276"/>
      </w:pPr>
      <w:r>
        <w:rPr>
          <w:rFonts w:ascii="Arial" w:cs="Arial" w:eastAsia="Arial" w:hAnsi="Arial"/>
          <w:sz w:val="22"/>
          <w:szCs w:val="22"/>
        </w:rPr>
        <w:t xml:space="preserve">One to three worlds at the Table.</w:t>
      </w:r>
    </w:p>
    <w:p>
      <w:pPr>
        <w:pStyle w:val="ListParagraph"/>
        <w:numPr>
          <w:ilvl w:val="0"/>
          <w:numId w:val="2"/>
        </w:numPr>
        <w:spacing w:after="100" w:line="276"/>
      </w:pPr>
      <w:r>
        <w:rPr>
          <w:rFonts w:ascii="Arial" w:cs="Arial" w:eastAsia="Arial" w:hAnsi="Arial"/>
          <w:sz w:val="22"/>
          <w:szCs w:val="22"/>
        </w:rPr>
        <w:t xml:space="preserve">Text conversation plus a first pass at audio voice — a simple, workable voice setup, not yet the fully culturally- and gender-matched casting that’s the longer-term goal.</w:t>
      </w:r>
    </w:p>
    <w:p>
      <w:pPr>
        <w:pStyle w:val="ListParagraph"/>
        <w:numPr>
          <w:ilvl w:val="0"/>
          <w:numId w:val="2"/>
        </w:numPr>
        <w:spacing w:after="100" w:line="276"/>
      </w:pPr>
      <w:r>
        <w:rPr>
          <w:rFonts w:ascii="Arial" w:cs="Arial" w:eastAsia="Arial" w:hAnsi="Arial"/>
          <w:sz w:val="22"/>
          <w:szCs w:val="22"/>
        </w:rPr>
        <w:t xml:space="preserve">The static image described above: world-appropriate figures, evidence-gated objects and diversity, camera zoom/pan on the current speaker, name and world labels.</w:t>
      </w:r>
    </w:p>
    <w:p>
      <w:pPr>
        <w:pStyle w:val="ListParagraph"/>
        <w:numPr>
          <w:ilvl w:val="0"/>
          <w:numId w:val="2"/>
        </w:numPr>
        <w:spacing w:after="100" w:line="276"/>
      </w:pPr>
      <w:r>
        <w:rPr>
          <w:rFonts w:ascii="Arial" w:cs="Arial" w:eastAsia="Arial" w:hAnsi="Arial"/>
          <w:sz w:val="22"/>
          <w:szCs w:val="22"/>
        </w:rPr>
        <w:t xml:space="preserve">The landing page and all three entry pathways, plus Ask the Facilitator.</w:t>
      </w:r>
    </w:p>
    <w:p>
      <w:pPr>
        <w:pStyle w:val="ListParagraph"/>
        <w:numPr>
          <w:ilvl w:val="0"/>
          <w:numId w:val="2"/>
        </w:numPr>
        <w:spacing w:after="100" w:line="276"/>
      </w:pPr>
      <w:r>
        <w:rPr>
          <w:rFonts w:ascii="Arial" w:cs="Arial" w:eastAsia="Arial" w:hAnsi="Arial"/>
          <w:sz w:val="22"/>
          <w:szCs w:val="22"/>
        </w:rPr>
        <w:t xml:space="preserve">The Facilitator governing turn-taking and holding the Table; the public transcript functioning.</w:t>
      </w:r>
    </w:p>
    <w:p>
      <w:pPr>
        <w:pStyle w:val="ListParagraph"/>
        <w:numPr>
          <w:ilvl w:val="0"/>
          <w:numId w:val="2"/>
        </w:numPr>
        <w:spacing w:after="100" w:line="276"/>
      </w:pPr>
      <w:r>
        <w:rPr>
          <w:rFonts w:ascii="Arial" w:cs="Arial" w:eastAsia="Arial" w:hAnsi="Arial"/>
          <w:sz w:val="22"/>
          <w:szCs w:val="22"/>
        </w:rPr>
        <w:t xml:space="preserve">No glossary and no source-transparency UI yet — deliberately deferred, not an oversight.</w:t>
      </w:r>
    </w:p>
    <w:p>
      <w:pPr>
        <w:pStyle w:val="Heading2"/>
      </w:pPr>
      <w:r>
        <w:t xml:space="preserve">Prototype 2 (Beta)</w:t>
      </w:r>
    </w:p>
    <w:p>
      <w:pPr>
        <w:spacing w:after="160" w:line="276"/>
      </w:pPr>
      <w:r>
        <w:rPr>
          <w:rFonts w:ascii="Arial" w:cs="Arial" w:eastAsia="Arial" w:hAnsi="Arial"/>
          <w:sz w:val="22"/>
          <w:szCs w:val="22"/>
        </w:rPr>
        <w:t xml:space="preserve">Goal: deepen the encounter and clear the governance gates required before real public access.</w:t>
      </w:r>
    </w:p>
    <w:p>
      <w:pPr>
        <w:pStyle w:val="ListParagraph"/>
        <w:numPr>
          <w:ilvl w:val="0"/>
          <w:numId w:val="2"/>
        </w:numPr>
        <w:spacing w:after="100" w:line="276"/>
      </w:pPr>
      <w:r>
        <w:rPr>
          <w:rFonts w:ascii="Arial" w:cs="Arial" w:eastAsia="Arial" w:hAnsi="Arial"/>
          <w:sz w:val="22"/>
          <w:szCs w:val="22"/>
        </w:rPr>
        <w:t xml:space="preserve">One to five worlds.</w:t>
      </w:r>
    </w:p>
    <w:p>
      <w:pPr>
        <w:pStyle w:val="ListParagraph"/>
        <w:numPr>
          <w:ilvl w:val="0"/>
          <w:numId w:val="2"/>
        </w:numPr>
        <w:spacing w:after="100" w:line="276"/>
      </w:pPr>
      <w:r>
        <w:rPr>
          <w:rFonts w:ascii="Arial" w:cs="Arial" w:eastAsia="Arial" w:hAnsi="Arial"/>
          <w:sz w:val="22"/>
          <w:szCs w:val="22"/>
        </w:rPr>
        <w:t xml:space="preserve">A basic glossary (five key terms per world) with the hover/click pattern live for the first time.</w:t>
      </w:r>
    </w:p>
    <w:p>
      <w:pPr>
        <w:pStyle w:val="ListParagraph"/>
        <w:numPr>
          <w:ilvl w:val="0"/>
          <w:numId w:val="2"/>
        </w:numPr>
        <w:spacing w:after="100" w:line="276"/>
      </w:pPr>
      <w:r>
        <w:rPr>
          <w:rFonts w:ascii="Arial" w:cs="Arial" w:eastAsia="Arial" w:hAnsi="Arial"/>
          <w:sz w:val="22"/>
          <w:szCs w:val="22"/>
        </w:rPr>
        <w:t xml:space="preserve">Transparency-mode selection introduced (how much sourcing is visible by default), plus the full four-role selection at entry.</w:t>
      </w:r>
    </w:p>
    <w:p>
      <w:pPr>
        <w:pStyle w:val="ListParagraph"/>
        <w:numPr>
          <w:ilvl w:val="0"/>
          <w:numId w:val="2"/>
        </w:numPr>
        <w:spacing w:after="100" w:line="276"/>
      </w:pPr>
      <w:r>
        <w:rPr>
          <w:rFonts w:ascii="Arial" w:cs="Arial" w:eastAsia="Arial" w:hAnsi="Arial"/>
          <w:sz w:val="22"/>
          <w:szCs w:val="22"/>
        </w:rPr>
        <w:t xml:space="preserve">External scholarly review, ethics review, and safety validation completed — the gates that must clear before public availability.</w:t>
      </w:r>
    </w:p>
    <w:p>
      <w:pPr>
        <w:pStyle w:val="Heading2"/>
      </w:pPr>
      <w:r>
        <w:t xml:space="preserve">Phase 1 Implementation — "Conversations with the Early Church"</w:t>
      </w:r>
    </w:p>
    <w:p>
      <w:pPr>
        <w:spacing w:after="160" w:line="276"/>
      </w:pPr>
      <w:r>
        <w:rPr>
          <w:rFonts w:ascii="Arial" w:cs="Arial" w:eastAsia="Arial" w:hAnsi="Arial"/>
          <w:sz w:val="22"/>
          <w:szCs w:val="22"/>
        </w:rPr>
        <w:t xml:space="preserve">Goal: the first real public release.</w:t>
      </w:r>
    </w:p>
    <w:p>
      <w:pPr>
        <w:pStyle w:val="ListParagraph"/>
        <w:numPr>
          <w:ilvl w:val="0"/>
          <w:numId w:val="2"/>
        </w:numPr>
        <w:spacing w:after="100" w:line="276"/>
      </w:pPr>
      <w:r>
        <w:rPr>
          <w:rFonts w:ascii="Arial" w:cs="Arial" w:eastAsia="Arial" w:hAnsi="Arial"/>
          <w:sz w:val="22"/>
          <w:szCs w:val="22"/>
        </w:rPr>
        <w:t xml:space="preserve">The full five-world set live at once.</w:t>
      </w:r>
    </w:p>
    <w:p>
      <w:pPr>
        <w:pStyle w:val="ListParagraph"/>
        <w:numPr>
          <w:ilvl w:val="0"/>
          <w:numId w:val="2"/>
        </w:numPr>
        <w:spacing w:after="100" w:line="276"/>
      </w:pPr>
      <w:r>
        <w:rPr>
          <w:rFonts w:ascii="Arial" w:cs="Arial" w:eastAsia="Arial" w:hAnsi="Arial"/>
          <w:sz w:val="22"/>
          <w:szCs w:val="22"/>
        </w:rPr>
        <w:t xml:space="preserve">The animated table — the static image with camera movement gives way to an actually animated scene.</w:t>
      </w:r>
    </w:p>
    <w:p>
      <w:pPr>
        <w:pStyle w:val="ListParagraph"/>
        <w:numPr>
          <w:ilvl w:val="0"/>
          <w:numId w:val="2"/>
        </w:numPr>
        <w:spacing w:after="100" w:line="276"/>
      </w:pPr>
      <w:r>
        <w:rPr>
          <w:rFonts w:ascii="Arial" w:cs="Arial" w:eastAsia="Arial" w:hAnsi="Arial"/>
          <w:sz w:val="22"/>
          <w:szCs w:val="22"/>
        </w:rPr>
        <w:t xml:space="preserve">The full three-level glossary and full source-transparency apparatus, across every world.</w:t>
      </w:r>
    </w:p>
    <w:p>
      <w:pPr>
        <w:pStyle w:val="ListParagraph"/>
        <w:numPr>
          <w:ilvl w:val="0"/>
          <w:numId w:val="2"/>
        </w:numPr>
        <w:spacing w:after="100" w:line="276"/>
      </w:pPr>
      <w:r>
        <w:rPr>
          <w:rFonts w:ascii="Arial" w:cs="Arial" w:eastAsia="Arial" w:hAnsi="Arial"/>
          <w:sz w:val="22"/>
          <w:szCs w:val="22"/>
        </w:rPr>
        <w:t xml:space="preserve">The complete pre-Table portal — all three entry pathways, full world browsing, full transparency-tier selection.</w:t>
      </w:r>
    </w:p>
    <w:p>
      <w:pPr>
        <w:pStyle w:val="ListParagraph"/>
        <w:numPr>
          <w:ilvl w:val="0"/>
          <w:numId w:val="2"/>
        </w:numPr>
        <w:spacing w:after="100" w:line="276"/>
      </w:pPr>
      <w:r>
        <w:rPr>
          <w:rFonts w:ascii="Arial" w:cs="Arial" w:eastAsia="Arial" w:hAnsi="Arial"/>
          <w:sz w:val="22"/>
          <w:szCs w:val="22"/>
        </w:rPr>
        <w:t xml:space="preserve">Public access.</w:t>
      </w:r>
    </w:p>
    <w:p>
      <w:pPr>
        <w:pStyle w:val="Heading2"/>
      </w:pPr>
      <w:r>
        <w:t xml:space="preserve">Periodic Improvements</w:t>
      </w:r>
    </w:p>
    <w:p>
      <w:pPr>
        <w:spacing w:after="160" w:line="276"/>
      </w:pPr>
      <w:r>
        <w:rPr>
          <w:rFonts w:ascii="Arial" w:cs="Arial" w:eastAsia="Arial" w:hAnsi="Arial"/>
          <w:sz w:val="22"/>
          <w:szCs w:val="22"/>
        </w:rPr>
        <w:t xml:space="preserve">Not a single release — an ongoing track that layers in over time, inside Phase 1 and beyond, as funding and evidence allow rather than on a fixed schedule:</w:t>
      </w:r>
    </w:p>
    <w:p>
      <w:pPr>
        <w:pStyle w:val="ListParagraph"/>
        <w:numPr>
          <w:ilvl w:val="0"/>
          <w:numId w:val="2"/>
        </w:numPr>
        <w:spacing w:after="100" w:line="276"/>
      </w:pPr>
      <w:r>
        <w:rPr>
          <w:rFonts w:ascii="Arial" w:cs="Arial" w:eastAsia="Arial" w:hAnsi="Arial"/>
          <w:sz w:val="22"/>
          <w:szCs w:val="22"/>
        </w:rPr>
        <w:t xml:space="preserve">Richer, fully culturally- and gender-matched voice casting per Representative, and additional languages beyond English, as funding permits.</w:t>
      </w:r>
    </w:p>
    <w:p>
      <w:pPr>
        <w:pStyle w:val="ListParagraph"/>
        <w:numPr>
          <w:ilvl w:val="0"/>
          <w:numId w:val="2"/>
        </w:numPr>
        <w:spacing w:after="100" w:line="276"/>
      </w:pPr>
      <w:r>
        <w:rPr>
          <w:rFonts w:ascii="Arial" w:cs="Arial" w:eastAsia="Arial" w:hAnsi="Arial"/>
          <w:sz w:val="22"/>
          <w:szCs w:val="22"/>
        </w:rPr>
        <w:t xml:space="preserve">Onboarding role-shaping: a baseline 10th-grade readability target for accessible explanations, plus role-based emphasis on top of it (more sermon-prep-relevant material for a pastor, more exposed rigor for an academic) — access to everything stays universal regardless of role.</w:t>
      </w:r>
    </w:p>
    <w:p>
      <w:pPr>
        <w:pStyle w:val="ListParagraph"/>
        <w:numPr>
          <w:ilvl w:val="0"/>
          <w:numId w:val="2"/>
        </w:numPr>
        <w:spacing w:after="100" w:line="276"/>
      </w:pPr>
      <w:r>
        <w:rPr>
          <w:rFonts w:ascii="Arial" w:cs="Arial" w:eastAsia="Arial" w:hAnsi="Arial"/>
          <w:sz w:val="22"/>
          <w:szCs w:val="22"/>
        </w:rPr>
        <w:t xml:space="preserve">A per-world ethnicity and demographic reference, built as an extension of Source Ecology or a sibling to Voice Configuration, so a Representative’s visual and physical representation answers to the same evidence discipline as its vocabulary and voice.</w:t>
      </w:r>
    </w:p>
    <w:p>
      <w:pPr>
        <w:pStyle w:val="Heading2"/>
      </w:pPr>
      <w:r>
        <w:t xml:space="preserve">Ultimate Vision</w:t>
      </w:r>
    </w:p>
    <w:p>
      <w:pPr>
        <w:spacing w:after="160" w:line="276"/>
      </w:pPr>
      <w:r>
        <w:rPr>
          <w:rFonts w:ascii="Arial" w:cs="Arial" w:eastAsia="Arial" w:hAnsi="Arial"/>
          <w:sz w:val="22"/>
          <w:szCs w:val="22"/>
        </w:rPr>
        <w:t xml:space="preserve">Where this is all ultimately headed:</w:t>
      </w:r>
    </w:p>
    <w:p>
      <w:pPr>
        <w:pStyle w:val="ListParagraph"/>
        <w:numPr>
          <w:ilvl w:val="0"/>
          <w:numId w:val="2"/>
        </w:numPr>
        <w:spacing w:after="100" w:line="276"/>
      </w:pPr>
      <w:r>
        <w:rPr>
          <w:rFonts w:ascii="Arial" w:cs="Arial" w:eastAsia="Arial" w:hAnsi="Arial"/>
          <w:sz w:val="22"/>
          <w:szCs w:val="22"/>
        </w:rPr>
        <w:t xml:space="preserve">The Reformation world set added to the Table, and cross-time conversations — Ancient Church and Reformation Representatives encountering each other across centuries at the same Table.</w:t>
      </w:r>
    </w:p>
    <w:p>
      <w:pPr>
        <w:pStyle w:val="ListParagraph"/>
        <w:numPr>
          <w:ilvl w:val="0"/>
          <w:numId w:val="2"/>
        </w:numPr>
        <w:spacing w:after="100" w:line="276"/>
      </w:pPr>
      <w:r>
        <w:rPr>
          <w:rFonts w:ascii="Arial" w:cs="Arial" w:eastAsia="Arial" w:hAnsi="Arial"/>
          <w:sz w:val="22"/>
          <w:szCs w:val="22"/>
        </w:rPr>
        <w:t xml:space="preserve">Tours: a Representative guiding a participant through their world, illustrated with pictures, potentially including a church service or the Eucharist — bounded strictly by what that world’s source material actually documents. A world with rich liturgical description supports a full tour; a world without one says so plainly rather than inventing a scene to fill the request.</w:t>
      </w:r>
    </w:p>
    <w:p>
      <w:pPr>
        <w:pStyle w:val="ListParagraph"/>
        <w:numPr>
          <w:ilvl w:val="0"/>
          <w:numId w:val="2"/>
        </w:numPr>
        <w:spacing w:after="100" w:line="276"/>
      </w:pPr>
      <w:r>
        <w:rPr>
          <w:rFonts w:ascii="Arial" w:cs="Arial" w:eastAsia="Arial" w:hAnsi="Arial"/>
          <w:sz w:val="22"/>
          <w:szCs w:val="22"/>
        </w:rPr>
        <w:t xml:space="preserve">Eventually, all eras and all experience types — the full realized Table, richly cast, fully transparent, and honest in the same way at every scale it reaches.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Church in Conversation — Front-End Vision &amp; Phased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395"/>
      <w:sz w:val="25"/>
      <w:szCs w:val="25"/>
    </w:rPr>
  </w:style>
  <w:style w:type="paragraph" w:styleId="Heading3">
    <w:name w:val="Heading 3"/>
    <w:basedOn w:val="Normal"/>
    <w:next w:val="Normal"/>
    <w:qFormat/>
    <w:pPr>
      <w:spacing w:after="100" w:before="200"/>
      <w:outlineLvl w:val="2"/>
    </w:pPr>
    <w:rPr>
      <w:rFonts w:ascii="Arial" w:cs="Arial" w:eastAsia="Arial" w:hAnsi="Arial"/>
      <w:b/>
      <w:bCs/>
      <w:i/>
      <w:i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2026-07-08T01:04:43.713Z</dcterms:created>
  <dcterms:modified xsi:type="dcterms:W3CDTF">2026-07-08T01:04:43.713Z</dcterms:modified>
</cp:coreProperties>
</file>

<file path=docProps/custom.xml><?xml version="1.0" encoding="utf-8"?>
<Properties xmlns="http://schemas.openxmlformats.org/officeDocument/2006/custom-properties" xmlns:vt="http://schemas.openxmlformats.org/officeDocument/2006/docPropsVTypes"/>
</file>