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00"/>
        <w:jc w:val="center"/>
      </w:pPr>
      <w:r>
        <w:rPr>
          <w:rFonts w:ascii="Arial" w:cs="Arial" w:eastAsia="Arial" w:hAnsi="Arial"/>
          <w:b/>
          <w:bCs/>
          <w:color w:val="1F3864"/>
          <w:sz w:val="56"/>
          <w:szCs w:val="56"/>
        </w:rPr>
        <w:t xml:space="preserve">The Church in Conversation</w:t>
      </w:r>
    </w:p>
    <w:p>
      <w:pPr>
        <w:spacing w:after="120"/>
        <w:jc w:val="center"/>
      </w:pPr>
      <w:r>
        <w:rPr>
          <w:rFonts w:ascii="Arial" w:cs="Arial" w:eastAsia="Arial" w:hAnsi="Arial"/>
          <w:b/>
          <w:bCs/>
          <w:color w:val="2E5395"/>
          <w:sz w:val="32"/>
          <w:szCs w:val="32"/>
        </w:rPr>
        <w:t xml:space="preserve">Front-End &amp; Runtime Engineering Specification</w:t>
      </w:r>
    </w:p>
    <w:p>
      <w:pPr>
        <w:spacing w:after="240"/>
        <w:jc w:val="center"/>
      </w:pPr>
      <w:r>
        <w:rPr>
          <w:rFonts w:ascii="Arial" w:cs="Arial" w:eastAsia="Arial" w:hAnsi="Arial"/>
          <w:i/>
          <w:iCs/>
          <w:color w:val="595959"/>
          <w:sz w:val="22"/>
          <w:szCs w:val="22"/>
        </w:rPr>
        <w:t xml:space="preserve">Prepared for Specialist Engineer Engagement One — CiC_L3A_Technology_Engagement_Brief_V1.0</w:t>
      </w:r>
    </w:p>
    <w:p>
      <w:pPr>
        <w:spacing w:after="60"/>
        <w:jc w:val="center"/>
      </w:pPr>
      <w:r>
        <w:rPr>
          <w:rFonts w:ascii="Arial" w:cs="Arial" w:eastAsia="Arial" w:hAnsi="Arial"/>
          <w:color w:val="595959"/>
          <w:sz w:val="20"/>
          <w:szCs w:val="20"/>
        </w:rPr>
        <w:t xml:space="preserve">Version 1.1 · Corrected against the current Phase 1 build branches · July 7, 2026</w:t>
      </w:r>
    </w:p>
    <w:p>
      <w:pPr>
        <w:spacing w:after="60"/>
        <w:jc w:val="center"/>
      </w:pPr>
      <w:r>
        <w:rPr>
          <w:rFonts w:ascii="Arial" w:cs="Arial" w:eastAsia="Arial" w:hAnsi="Arial"/>
          <w:color w:val="595959"/>
          <w:sz w:val="20"/>
          <w:szCs w:val="20"/>
        </w:rPr>
        <w:t xml:space="preserve">Prepared by the CiC Front-End / Product Strategy workstream</w:t>
      </w:r>
    </w:p>
    <w:p>
      <w:pPr>
        <w:pStyle w:val="Heading1"/>
        <w:pageBreakBefore/>
      </w:pPr>
      <w:r>
        <w:t xml:space="preserve">0. How to Read This Document</w:t>
      </w:r>
    </w:p>
    <w:p>
      <w:pPr>
        <w:spacing w:after="160" w:line="276"/>
      </w:pPr>
      <w:r>
        <w:rPr>
          <w:rFonts w:ascii="Arial" w:cs="Arial" w:eastAsia="Arial" w:hAnsi="Arial"/>
          <w:sz w:val="22"/>
          <w:szCs w:val="22"/>
        </w:rPr>
        <w:t xml:space="preserve">You are reading this because you are about to configure the first running deployment of The Church in Conversation (CiC), or audit it before it opens to a broader audience. You have not read anything else in this project. That is expected — this document exists so you do not have to.</w:t>
      </w:r>
    </w:p>
    <w:p>
      <w:pPr>
        <w:spacing w:after="160" w:line="276"/>
      </w:pPr>
      <w:r>
        <w:rPr>
          <w:rFonts w:ascii="Arial" w:cs="Arial" w:eastAsia="Arial" w:hAnsi="Arial"/>
          <w:sz w:val="22"/>
          <w:szCs w:val="22"/>
        </w:rPr>
        <w:t xml:space="preserve">The Church in Conversation is a project that lets a participant have a real conversation with a Representative — an AI voice formed by, and speaking from inside, a specific historical Christian community (a “formation world”). The mission is not historical trivia and not a chatbot with a costume on. The governing test, stated in the project’s Constitution, is whether a participant left having genuinely met something they had not met before, in an encounter that kept the Representative genuinely itself, protected the participant’s own authorship of the conversation, presented the world honestly with its tensions intact, and left every interpretation to the participant. Nothing in this specification exists apart from that test. Where a technical shortcut would make the system faster, cheaper, or simpler at that test’s expense, the test wins.</w:t>
      </w:r>
    </w:p>
    <w:p>
      <w:pPr>
        <w:spacing w:after="160" w:line="276"/>
      </w:pPr>
      <w:r>
        <w:rPr>
          <w:rFonts w:ascii="Arial" w:cs="Arial" w:eastAsia="Arial" w:hAnsi="Arial"/>
          <w:sz w:val="22"/>
          <w:szCs w:val="22"/>
        </w:rPr>
        <w:t xml:space="preserve">This document is organized in five parts, matching the five things an implementation engineer actually needs to know:</w:t>
      </w:r>
    </w:p>
    <w:p>
      <w:pPr>
        <w:pStyle w:val="ListParagraph"/>
        <w:numPr>
          <w:ilvl w:val="0"/>
          <w:numId w:val="2"/>
        </w:numPr>
        <w:spacing w:after="100" w:line="276"/>
      </w:pPr>
      <w:r>
        <w:rPr>
          <w:rFonts w:ascii="Arial" w:cs="Arial" w:eastAsia="Arial" w:hAnsi="Arial"/>
          <w:sz w:val="22"/>
          <w:szCs w:val="22"/>
        </w:rPr>
        <w:t xml:space="preserve">What it looks like — what a participant actually sees and does, phase by phase.</w:t>
      </w:r>
    </w:p>
    <w:p>
      <w:pPr>
        <w:pStyle w:val="ListParagraph"/>
        <w:numPr>
          <w:ilvl w:val="0"/>
          <w:numId w:val="2"/>
        </w:numPr>
        <w:spacing w:after="100" w:line="276"/>
      </w:pPr>
      <w:r>
        <w:rPr>
          <w:rFonts w:ascii="Arial" w:cs="Arial" w:eastAsia="Arial" w:hAnsi="Arial"/>
          <w:sz w:val="22"/>
          <w:szCs w:val="22"/>
        </w:rPr>
        <w:t xml:space="preserve">What content it has — the deployment package format: what’s always loaded, what’s retrieved on demand, and what real examples of that content look like.</w:t>
      </w:r>
    </w:p>
    <w:p>
      <w:pPr>
        <w:pStyle w:val="ListParagraph"/>
        <w:numPr>
          <w:ilvl w:val="0"/>
          <w:numId w:val="2"/>
        </w:numPr>
        <w:spacing w:after="100" w:line="276"/>
      </w:pPr>
      <w:r>
        <w:rPr>
          <w:rFonts w:ascii="Arial" w:cs="Arial" w:eastAsia="Arial" w:hAnsi="Arial"/>
          <w:sz w:val="22"/>
          <w:szCs w:val="22"/>
        </w:rPr>
        <w:t xml:space="preserve">How it handles Table conversations — context isolation between Representatives, the public transcript, Facilitator orchestration, and drift monitoring.</w:t>
      </w:r>
    </w:p>
    <w:p>
      <w:pPr>
        <w:pStyle w:val="ListParagraph"/>
        <w:numPr>
          <w:ilvl w:val="0"/>
          <w:numId w:val="2"/>
        </w:numPr>
        <w:spacing w:after="100" w:line="276"/>
      </w:pPr>
      <w:r>
        <w:rPr>
          <w:rFonts w:ascii="Arial" w:cs="Arial" w:eastAsia="Arial" w:hAnsi="Arial"/>
          <w:sz w:val="22"/>
          <w:szCs w:val="22"/>
        </w:rPr>
        <w:t xml:space="preserve">The transparency and rigor apparatus — three related-but-distinct concepts, kept distinct, with what’s built versus designed-but-not-built named plainly for each.</w:t>
      </w:r>
    </w:p>
    <w:p>
      <w:pPr>
        <w:pStyle w:val="ListParagraph"/>
        <w:numPr>
          <w:ilvl w:val="0"/>
          <w:numId w:val="2"/>
        </w:numPr>
        <w:spacing w:after="100" w:line="276"/>
      </w:pPr>
      <w:r>
        <w:rPr>
          <w:rFonts w:ascii="Arial" w:cs="Arial" w:eastAsia="Arial" w:hAnsi="Arial"/>
          <w:sz w:val="22"/>
          <w:szCs w:val="22"/>
        </w:rPr>
        <w:t xml:space="preserve">What’s genuinely unbuilt — stated without smoothing, so you know what you are actually building versus what already exists.</w:t>
      </w:r>
    </w:p>
    <w:p>
      <w:pPr>
        <w:spacing w:after="160" w:line="276"/>
      </w:pPr>
      <w:r>
        <w:rPr>
          <w:rFonts w:ascii="Arial" w:cs="Arial" w:eastAsia="Arial" w:hAnsi="Arial"/>
          <w:sz w:val="22"/>
          <w:szCs w:val="22"/>
        </w:rPr>
        <w:t xml:space="preserve">A note on how this project reviews technical work, since it shapes how you should expect to engage with it: this is currently a sole-builder project. There is no ongoing in-house engineering team. Technical review runs on a three-party model — Opus holds technical judgment, Claude Code executes implementation checks, and a specialist human engineer (you) is brought in at exactly two bounded moments: initial deployment setup, and a pre-public-availability audit. Section 6 of this document describes that model in full, including what each of the four “assessment moments” in the ongoing Opus/Claude Code cycle checks for, so you understand the process this specification sits inside of, and what already happened to this deployment package before it reached you.</w:t>
      </w:r>
    </w:p>
    <w:p>
      <w:pPr>
        <w:spacing w:after="160" w:line="276"/>
      </w:pPr>
      <w:r>
        <w:rPr>
          <w:rFonts w:ascii="Arial" w:cs="Arial" w:eastAsia="Arial" w:hAnsi="Arial"/>
          <w:sz w:val="22"/>
          <w:szCs w:val="22"/>
        </w:rPr>
        <w:t xml:space="preserve">A note on what this document is not: it is not a governance document, and it does not supersede anything it describes. Where this specification and a governing document (the Constitution, the Table Design Document, Facilitator-Governance, the Architecture Map) appear to conflict, the governing document is correct and this specification has an error that should be reported back to the project lead. This document’s job is to make the governing documents’ requirements legible to an engineer meeting the project for the first time — not to make new decisions of its own.</w:t>
      </w:r>
    </w:p>
    <w:p>
      <w:pPr>
        <w:spacing w:after="160" w:line="276"/>
      </w:pPr>
      <w:r>
        <w:rPr>
          <w:rFonts w:ascii="Arial" w:cs="Arial" w:eastAsia="Arial" w:hAnsi="Arial"/>
          <w:sz w:val="22"/>
          <w:szCs w:val="22"/>
        </w:rPr>
        <w:t xml:space="preserve">A note on maturity: this project distinguishes sharply between what is designed and what is built, and this document preserves that distinction rather than smoothing it over. Two formation worlds are currently under construction — World #1 (Post-Apostolic/Sub-Apostolic House-Church Christianity) and World #7 (Syriac Christianity, Edessa–Nisibis) — and both are used throughout this specification as real, concrete examples of what deployment content actually looks like. Neither world has completed construction, deployment packaging, or external scholarly review as of this writing. No platform has yet been chosen. Section 5 names precisely what does not yet exist so that nothing here is mistaken for a working system.</w:t>
      </w:r>
    </w:p>
    <w:p>
      <w:pPr>
        <w:pStyle w:val="Heading1"/>
        <w:pageBreakBefore/>
      </w:pPr>
      <w:r>
        <w:t xml:space="preserve">1. What It Looks Like</w:t>
      </w:r>
    </w:p>
    <w:p>
      <w:pPr>
        <w:spacing w:after="160" w:line="276"/>
      </w:pPr>
      <w:r>
        <w:rPr>
          <w:rFonts w:ascii="Arial" w:cs="Arial" w:eastAsia="Arial" w:hAnsi="Arial"/>
          <w:sz w:val="22"/>
          <w:szCs w:val="22"/>
        </w:rPr>
        <w:t xml:space="preserve">A participant never arrives directly at a conversation. They arrive at a threshold, move through it in one of three ways, and then enter what the project calls the Table — a conversation with up to three Representatives at once, hosted by a Facilitator. What follows describes that experience in the order a participant actually moves through it, then gives the phase-by-phase build sequence engineering actually implements against.</w:t>
      </w:r>
    </w:p>
    <w:p>
      <w:pPr>
        <w:pStyle w:val="Heading2"/>
      </w:pPr>
      <w:r>
        <w:t xml:space="preserve">1.1 Before the Table: the pre-encounter threshold</w:t>
      </w:r>
    </w:p>
    <w:p>
      <w:pPr>
        <w:spacing w:after="160" w:line="276"/>
      </w:pPr>
      <w:r>
        <w:rPr>
          <w:rFonts w:ascii="Arial" w:cs="Arial" w:eastAsia="Arial" w:hAnsi="Arial"/>
          <w:sz w:val="22"/>
          <w:szCs w:val="22"/>
        </w:rPr>
        <w:t xml:space="preserve">The pre-encounter layer is not a form and not a waiting room. Exactly three things happen there: the participant receives an honest description of what CiC is and what the Table is for; they are given a genuine choice about how they want to enter; and whatever they share — or deliberately don’t — is gathered into a context packet the Facilitator receives the moment the encounter begins. All three entry pathways carry equal visual weight in the UI. None is a default with the others as fallback options.</w:t>
      </w:r>
    </w:p>
    <w:p>
      <w:pPr>
        <w:pStyle w:val="Heading3"/>
      </w:pPr>
      <w:r>
        <w:t xml:space="preserve">Pathway One — Bypass</w:t>
      </w:r>
    </w:p>
    <w:p>
      <w:pPr>
        <w:spacing w:after="160" w:line="276"/>
      </w:pPr>
      <w:r>
        <w:rPr>
          <w:rFonts w:ascii="Arial" w:cs="Arial" w:eastAsia="Arial" w:hAnsi="Arial"/>
          <w:sz w:val="22"/>
          <w:szCs w:val="22"/>
        </w:rPr>
        <w:t xml:space="preserve">The participant skips the pre-encounter sequence entirely and goes straight to the Table. The Facilitator receives them with no prior context and does its own discovery work in the opening conversation. This is explicitly not the lesser option — it is a full and honored way to enter, for the participant who finds the threshold itself an obstacle, or who already knows what they want.</w:t>
      </w:r>
    </w:p>
    <w:p>
      <w:pPr>
        <w:pStyle w:val="Heading3"/>
      </w:pPr>
      <w:r>
        <w:t xml:space="preserve">Pathway Two — Build Your Own Table</w:t>
      </w:r>
    </w:p>
    <w:p>
      <w:pPr>
        <w:spacing w:after="160" w:line="276"/>
      </w:pPr>
      <w:r>
        <w:rPr>
          <w:rFonts w:ascii="Arial" w:cs="Arial" w:eastAsia="Arial" w:hAnsi="Arial"/>
          <w:sz w:val="22"/>
          <w:szCs w:val="22"/>
        </w:rPr>
        <w:t xml:space="preserve">The participant browses a menu of available worlds — each with a short, warm, jargon-free “menu card” describing what the world is and what kind of question it serves well — and selects one to three worlds before entering. The Facilitator honors this selection completely: it introduces the chosen worlds as the participant’s own choice and offers no editorial commentary about whether the combination is ideal. The menu itself does not recommend or weight any world or combination — that curatorial judgment belongs to the Facilitator in Pathway Three, not to the browsing UI.</w:t>
      </w:r>
    </w:p>
    <w:p>
      <w:pPr>
        <w:pStyle w:val="Heading3"/>
      </w:pPr>
      <w:r>
        <w:t xml:space="preserve">Pathway Three — Guided Onboarding</w:t>
      </w:r>
    </w:p>
    <w:p>
      <w:pPr>
        <w:spacing w:after="160" w:line="276"/>
      </w:pPr>
      <w:r>
        <w:rPr>
          <w:rFonts w:ascii="Arial" w:cs="Arial" w:eastAsia="Arial" w:hAnsi="Arial"/>
          <w:sz w:val="22"/>
          <w:szCs w:val="22"/>
        </w:rPr>
        <w:t xml:space="preserve">The participant moves through a brief sequence: role selection, an optional transparency-mode selection, and an optional free-text statement of what they’re looking for. The Facilitator uses this to set the Table for them — calling the worlds, calibrating the introduction — rather than the participant choosing worlds directly.</w:t>
      </w:r>
    </w:p>
    <w:p>
      <w:pPr>
        <w:spacing w:after="160" w:line="276"/>
      </w:pPr>
      <w:r>
        <w:rPr>
          <w:rFonts w:ascii="Arial" w:cs="Arial" w:eastAsia="Arial" w:hAnsi="Arial"/>
          <w:sz w:val="22"/>
          <w:szCs w:val="22"/>
        </w:rPr>
        <w:t xml:space="preserve">Within Guided Onboarding, two sub-choices exist, each presented with no hierarchy or recommendation, each changeable at any point in the encounter, and each explicitly framed to the participant as shaping only how the Facilitator approaches things, never what worlds are available or what a Representative will say:</w:t>
      </w:r>
    </w:p>
    <w:p>
      <w:pPr>
        <w:pStyle w:val="ListParagraph"/>
        <w:numPr>
          <w:ilvl w:val="0"/>
          <w:numId w:val="2"/>
        </w:numPr>
        <w:spacing w:after="100" w:line="276"/>
      </w:pPr>
      <w:r>
        <w:rPr>
          <w:rFonts w:ascii="Arial" w:cs="Arial" w:eastAsia="Arial" w:hAnsi="Arial"/>
          <w:sz w:val="22"/>
          <w:szCs w:val="22"/>
        </w:rPr>
        <w:t xml:space="preserve">Role: Regular visitor (curious, no particular expertise) · Pastor or teacher (will bring this to a congregation or classroom) · Academic or scholar (will probe the apparatus and wants to know the scholarship is real) · Deconstructing or reconstructing Christian (faith in process, possibly wounded, more at stake than curiosity).</w:t>
      </w:r>
    </w:p>
    <w:p>
      <w:pPr>
        <w:pStyle w:val="ListParagraph"/>
        <w:numPr>
          <w:ilvl w:val="0"/>
          <w:numId w:val="2"/>
        </w:numPr>
        <w:spacing w:after="100" w:line="276"/>
      </w:pPr>
      <w:r>
        <w:rPr>
          <w:rFonts w:ascii="Arial" w:cs="Arial" w:eastAsia="Arial" w:hAnsi="Arial"/>
          <w:sz w:val="22"/>
          <w:szCs w:val="22"/>
        </w:rPr>
        <w:t xml:space="preserve">Transparency mode: Mode One (Simple Conversation) or Mode Two (Transparent Sourcing) — defined in full in Section 4. Each role suggests a default mode (e.g., Academic/scholar defaults to Mode Two; Deconstructing/reconstructing defaults to Mode One, since the apparatus can add distance precisely when presence is what’s needed) — but these are suggestions the participant can override, never assignments.</w:t>
      </w:r>
    </w:p>
    <w:p>
      <w:pPr>
        <w:spacing w:after="160" w:line="276"/>
      </w:pPr>
      <w:r>
        <w:rPr>
          <w:rFonts w:ascii="Arial" w:cs="Arial" w:eastAsia="Arial" w:hAnsi="Arial"/>
          <w:sz w:val="22"/>
          <w:szCs w:val="22"/>
        </w:rPr>
        <w:t xml:space="preserve">Whatever the participant provides — entry pathway, role, transparency mode, world selection, stated need — passes to the Facilitator once, on arrival. The Facilitator never asks again for what was already offered. No data persists across sessions: there is no participant profile, no inferred demographic data, and no behavioral tracking feeding this packet. Each session starts fresh from what this packet contains and what the encounter itself reveals. An empty packet (the Bypass case) is not treated as a problem to solve — it is a starting position, met with the same quality of attention as any other.</w:t>
      </w:r>
    </w:p>
    <w:p>
      <w:pPr>
        <w:pStyle w:val="Heading2"/>
      </w:pPr>
      <w:r>
        <w:t xml:space="preserve">1.2 The Table itself</w:t>
      </w:r>
    </w:p>
    <w:p>
      <w:pPr>
        <w:spacing w:after="160" w:line="276"/>
      </w:pPr>
      <w:r>
        <w:rPr>
          <w:rFonts w:ascii="Arial" w:cs="Arial" w:eastAsia="Arial" w:hAnsi="Arial"/>
          <w:sz w:val="22"/>
          <w:szCs w:val="22"/>
        </w:rPr>
        <w:t xml:space="preserve">Five things are present at every encounter, and each is distinct — no other presence fills its role:</w:t>
      </w:r>
    </w:p>
    <w:p>
      <w:pPr>
        <w:pStyle w:val="ListParagraph"/>
        <w:numPr>
          <w:ilvl w:val="0"/>
          <w:numId w:val="2"/>
        </w:numPr>
        <w:spacing w:after="100" w:line="276"/>
      </w:pPr>
      <w:r>
        <w:rPr>
          <w:rFonts w:ascii="Arial" w:cs="Arial" w:eastAsia="Arial" w:hAnsi="Arial"/>
          <w:sz w:val="22"/>
          <w:szCs w:val="22"/>
        </w:rPr>
        <w:t xml:space="preserve">The Facilitator — the host and coordinator. Deliberately formed by no tradition, theologically neutral, holding all the worlds present simultaneously without belonging to any of them. Present throughout the encounter, not just at the start — invisible when the encounter is going well, surfacing only when governance requires it.</w:t>
      </w:r>
    </w:p>
    <w:p>
      <w:pPr>
        <w:pStyle w:val="ListParagraph"/>
        <w:numPr>
          <w:ilvl w:val="0"/>
          <w:numId w:val="2"/>
        </w:numPr>
        <w:spacing w:after="100" w:line="276"/>
      </w:pPr>
      <w:r>
        <w:rPr>
          <w:rFonts w:ascii="Arial" w:cs="Arial" w:eastAsia="Arial" w:hAnsi="Arial"/>
          <w:sz w:val="22"/>
          <w:szCs w:val="22"/>
        </w:rPr>
        <w:t xml:space="preserve">The Representatives — one per world, up to three. Each speaks from inside its own formation — its own vocabulary, reasoning mode, and emotional register — not as an expert describing a tradition from outside it.</w:t>
      </w:r>
    </w:p>
    <w:p>
      <w:pPr>
        <w:pStyle w:val="ListParagraph"/>
        <w:numPr>
          <w:ilvl w:val="0"/>
          <w:numId w:val="2"/>
        </w:numPr>
        <w:spacing w:after="100" w:line="276"/>
      </w:pPr>
      <w:r>
        <w:rPr>
          <w:rFonts w:ascii="Arial" w:cs="Arial" w:eastAsia="Arial" w:hAnsi="Arial"/>
          <w:sz w:val="22"/>
          <w:szCs w:val="22"/>
        </w:rPr>
        <w:t xml:space="preserve">The Participant — a guest at a Table that was already alive before they arrived, not a student receiving instruction or a moderator managing the conversation.</w:t>
      </w:r>
    </w:p>
    <w:p>
      <w:pPr>
        <w:pStyle w:val="ListParagraph"/>
        <w:numPr>
          <w:ilvl w:val="0"/>
          <w:numId w:val="2"/>
        </w:numPr>
        <w:spacing w:after="100" w:line="276"/>
      </w:pPr>
      <w:r>
        <w:rPr>
          <w:rFonts w:ascii="Arial" w:cs="Arial" w:eastAsia="Arial" w:hAnsi="Arial"/>
          <w:sz w:val="22"/>
          <w:szCs w:val="22"/>
        </w:rPr>
        <w:t xml:space="preserve">The Public Transcript — not a presence in the personal sense, but a condition of the encounter: the record of everything spoken aloud at this Table, in this session. This is the only layer that crosses between Representatives (full mechanics in Section 3.1).</w:t>
      </w:r>
    </w:p>
    <w:p>
      <w:pPr>
        <w:pStyle w:val="ListParagraph"/>
        <w:numPr>
          <w:ilvl w:val="0"/>
          <w:numId w:val="2"/>
        </w:numPr>
        <w:spacing w:after="100" w:line="276"/>
      </w:pPr>
      <w:r>
        <w:rPr>
          <w:rFonts w:ascii="Arial" w:cs="Arial" w:eastAsia="Arial" w:hAnsi="Arial"/>
          <w:sz w:val="22"/>
          <w:szCs w:val="22"/>
        </w:rPr>
        <w:t xml:space="preserve">The Worlds themselves — not active participants, but the formation ecology that produced each Representative, alive in everything that Representative says.</w:t>
      </w:r>
    </w:p>
    <w:p>
      <w:pPr>
        <w:spacing w:after="160" w:line="276"/>
      </w:pPr>
      <w:r>
        <w:rPr>
          <w:rFonts w:ascii="Arial" w:cs="Arial" w:eastAsia="Arial" w:hAnsi="Arial"/>
          <w:sz w:val="22"/>
          <w:szCs w:val="22"/>
        </w:rPr>
        <w:t xml:space="preserve">The encounter has a shape: threshold, opening, deepening, closing. At the threshold, whatever the participant chose in the pre-encounter layer is now present in the Facilitator’s context. At the opening, the Facilitator receives the participant warmly, conducts a brief discovery conversation listening for what they’re actually reaching for, then calls the worlds in — relationally, not procedurally (“I’ve brought two voices who have lived close to your question in very different ways,” never “Representative One is the first world’s voice”). In the deepening, the participant may follow one voice, witness two Representatives encounter each other, or move fluidly across the Table — all of it permitted, none of it wrong — while the Facilitator holds the depth invisibly, surfacing only for drift, disorientation, or reorientation. At closing, the encounter ends itself: the Facilitator notices the natural threshold, offers a gracious way out, does not summarize or grade what happened, and leaves the door open. The project’s own line for this: the last word is always a comma, not a period.</w:t>
      </w:r>
    </w:p>
    <w:p>
      <w:pPr>
        <w:spacing w:after="160" w:line="276"/>
      </w:pPr>
      <w:r>
        <w:rPr>
          <w:rFonts w:ascii="Arial" w:cs="Arial" w:eastAsia="Arial" w:hAnsi="Arial"/>
          <w:sz w:val="22"/>
          <w:szCs w:val="22"/>
        </w:rPr>
        <w:t xml:space="preserve">A participant can, at any point, address one Representative directly (the others remain present but quiet), address the whole Table at once (each Representative responds in turn from its own formation), simply witness two Representatives address each other, add or remove a world mid-session, or step outside the encounter and address the Facilitator directly. None of this is the participant’s job to manage — they are not moderating a panel. The Table holds itself.</w:t>
      </w:r>
    </w:p>
    <w:p>
      <w:pPr>
        <w:pStyle w:val="Heading2"/>
      </w:pPr>
      <w:r>
        <w:t xml:space="preserve">1.3 Phase by phase</w:t>
      </w:r>
    </w:p>
    <w:p>
      <w:pPr>
        <w:spacing w:after="160" w:line="276"/>
      </w:pPr>
      <w:r>
        <w:rPr>
          <w:rFonts w:ascii="Arial" w:cs="Arial" w:eastAsia="Arial" w:hAnsi="Arial"/>
          <w:sz w:val="22"/>
          <w:szCs w:val="22"/>
        </w:rPr>
        <w:t xml:space="preserve">The Table’s design does not change from phase to phase — only the scope of what’s implemented does. Nothing described below is promised and later withheld; each phase is a genuinely complete experience at its own scope, not a stripped-down preview of a later one.</w:t>
      </w:r>
    </w:p>
    <w:p>
      <w:pPr>
        <w:pBdr>
          <w:top w:val="single" w:color="BF8F00" w:sz="4" w:space="6"/>
          <w:bottom w:val="single" w:color="BF8F00" w:sz="4" w:space="6"/>
        </w:pBdr>
        <w:shd w:fill="FFF2CC" w:val="clear"/>
        <w:spacing w:after="200" w:before="160" w:line="264"/>
        <w:ind w:left="200" w:right="200"/>
      </w:pPr>
      <w:r>
        <w:rPr>
          <w:rFonts w:ascii="Arial" w:cs="Arial" w:eastAsia="Arial" w:hAnsi="Arial"/>
          <w:b w:val="false"/>
          <w:bCs w:val="false"/>
          <w:sz w:val="21"/>
          <w:szCs w:val="21"/>
        </w:rPr>
        <w:t xml:space="preserve">Reconciled with the project lead, 2026-07-07: Prototype Alpha ships text conversation and audio voice together, with a static picture background — not a text-only build with voice added later. What actually progresses phase to phase is the visual layer (static picture → animated table) and the transparency/glossary apparatus (deferred at Alpha, introduced at Beta, complete at Phase 1). See the Decision Log for the reasoning.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2400"/>
        <w:gridCol w:w="2100"/>
        <w:gridCol w:w="1760"/>
      </w:tblGrid>
      <w:tr>
        <w:trPr>
          <w:tblHeader/>
        </w:trP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Worlds</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Modality</w:t>
            </w:r>
          </w:p>
        </w:tc>
        <w:tc>
          <w:tcPr>
            <w:tcW w:type="dxa" w:w="2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Visual</w:t>
            </w:r>
          </w:p>
        </w:tc>
        <w:tc>
          <w:tcPr>
            <w:tcW w:type="dxa" w:w="1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Glossary / Source Transparency</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Prototype Alpha</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1–3</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Text + audio voice</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Static picture background</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None (deferred)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Prototype Beta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Text + audio voice (carried forward)</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Still picture background</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Basic glossary (5 terms/world) + one level of source transparency</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Phase 1</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3 (permanent ceiling)</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Text + audio voice (carried forward)</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Animated table</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Full three-level glossary + full source-transparency apparatus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Phase 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Reformation set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Cross-time conversations; Phase 3 adds service observation, Eucharistic encounter</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specified beyond Phase 1</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Presumed full, unspecified</w:t>
            </w:r>
          </w:p>
        </w:tc>
      </w:tr>
    </w:tbl>
    <w:p>
      <w:pPr>
        <w:spacing w:after="200"/>
      </w:pPr>
      <w:r>
        <w:t xml:space="preserve"/>
      </w:r>
    </w:p>
    <w:p>
      <w:pPr>
        <w:pStyle w:val="Heading3"/>
      </w:pPr>
      <w:r>
        <w:t xml:space="preserve">Prototype Alpha — the proof of encounter</w:t>
      </w:r>
    </w:p>
    <w:p>
      <w:pPr>
        <w:spacing w:after="160" w:line="276"/>
      </w:pPr>
      <w:r>
        <w:rPr>
          <w:rFonts w:ascii="Arial" w:cs="Arial" w:eastAsia="Arial" w:hAnsi="Arial"/>
          <w:sz w:val="22"/>
          <w:szCs w:val="22"/>
        </w:rPr>
        <w:t xml:space="preserve">Goal: establish that genuine multi-world encounter works at all — that Representatives from different worlds can hold their formation in the same conversation, that the Facilitator can govern a multi-voice Table, and that participants experience something they cannot get elsewhere.</w:t>
      </w:r>
    </w:p>
    <w:p>
      <w:pPr>
        <w:spacing w:after="160" w:line="276"/>
      </w:pPr>
      <w:r>
        <w:rPr>
          <w:rFonts w:ascii="Arial" w:cs="Arial" w:eastAsia="Arial" w:hAnsi="Arial"/>
          <w:sz w:val="22"/>
          <w:szCs w:val="22"/>
        </w:rPr>
        <w:t xml:space="preserve">Implemented: one to three worlds at the Table; text conversation and audio voice; a static picture background (“gives the participant the felt sense of sitting at a Table with Representatives present without the complexity that would obscure whether the encounter itself is working”); a simple pre-encounter screen with basic role selection and a bypass option; the Facilitator governing the Table; the public transcript functioning; Representatives encountering each other.</w:t>
      </w:r>
    </w:p>
    <w:p>
      <w:pPr>
        <w:spacing w:after="160" w:line="276"/>
      </w:pPr>
      <w:r>
        <w:rPr>
          <w:rFonts w:ascii="Arial" w:cs="Arial" w:eastAsia="Arial" w:hAnsi="Arial"/>
          <w:sz w:val="22"/>
          <w:szCs w:val="22"/>
        </w:rPr>
        <w:t xml:space="preserve">Deferred, by design, not oversight: the animated table, the world-browsing menu, the glossary, source transparency in any form, the full pre-encounter portal.</w:t>
      </w:r>
    </w:p>
    <w:p>
      <w:pPr>
        <w:pStyle w:val="Heading3"/>
      </w:pPr>
      <w:r>
        <w:t xml:space="preserve">Prototype Beta — deepens the encounter, passes the governance gates</w:t>
      </w:r>
    </w:p>
    <w:p>
      <w:pPr>
        <w:spacing w:after="160" w:line="276"/>
      </w:pPr>
      <w:r>
        <w:rPr>
          <w:rFonts w:ascii="Arial" w:cs="Arial" w:eastAsia="Arial" w:hAnsi="Arial"/>
          <w:sz w:val="22"/>
          <w:szCs w:val="22"/>
        </w:rPr>
        <w:t xml:space="preserve">Adds the first going-deeper functions and completes the external validation required before public access: external scholarly review, ethics review, safety validation.</w:t>
      </w:r>
    </w:p>
    <w:p>
      <w:pPr>
        <w:spacing w:after="160" w:line="276"/>
      </w:pPr>
      <w:r>
        <w:rPr>
          <w:rFonts w:ascii="Arial" w:cs="Arial" w:eastAsia="Arial" w:hAnsi="Arial"/>
          <w:sz w:val="22"/>
          <w:szCs w:val="22"/>
        </w:rPr>
        <w:t xml:space="preserve">Implemented: one to three worlds; a basic glossary (five key terms per world) with highlight-and-click; source transparency at one level; full four-role selection; transparency-mode selection (Mode One / Mode Two) introduced; still a picture background.</w:t>
      </w:r>
    </w:p>
    <w:p>
      <w:pPr>
        <w:spacing w:after="160" w:line="276"/>
      </w:pPr>
      <w:r>
        <w:rPr>
          <w:rFonts w:ascii="Arial" w:cs="Arial" w:eastAsia="Arial" w:hAnsi="Arial"/>
          <w:sz w:val="22"/>
          <w:szCs w:val="22"/>
        </w:rPr>
        <w:t xml:space="preserve">Deferred: the animated table, the full three-level glossary, the full source-transparency apparatus, the complete pre-encounter portal with world browsing.</w:t>
      </w:r>
    </w:p>
    <w:p>
      <w:pPr>
        <w:pStyle w:val="Heading3"/>
      </w:pPr>
      <w:r>
        <w:t xml:space="preserve">Phase 1 — the first public release</w:t>
      </w:r>
    </w:p>
    <w:p>
      <w:pPr>
        <w:spacing w:after="160" w:line="276"/>
      </w:pPr>
      <w:r>
        <w:rPr>
          <w:rFonts w:ascii="Arial" w:cs="Arial" w:eastAsia="Arial" w:hAnsi="Arial"/>
          <w:sz w:val="22"/>
          <w:szCs w:val="22"/>
        </w:rPr>
        <w:t xml:space="preserve">The full Ancient Church set — five worlds. The complete working system as designed for this world set.</w:t>
      </w:r>
    </w:p>
    <w:p>
      <w:pPr>
        <w:spacing w:after="160" w:line="276"/>
      </w:pPr>
      <w:r>
        <w:rPr>
          <w:rFonts w:ascii="Arial" w:cs="Arial" w:eastAsia="Arial" w:hAnsi="Arial"/>
          <w:sz w:val="22"/>
          <w:szCs w:val="22"/>
        </w:rPr>
        <w:t xml:space="preserve">Implemented: five worlds; the animated table (the picture background gives way to an animated scene, Representatives visible and present); the full pre-table portal — role selection, world browsing, transparency-tier selection, all three entry pathways; the full three-level glossary; the full source-transparency apparatus with highlight-and-click; public access.</w:t>
      </w:r>
    </w:p>
    <w:p>
      <w:pPr>
        <w:spacing w:after="160" w:line="276"/>
      </w:pPr>
      <w:r>
        <w:rPr>
          <w:rFonts w:ascii="Arial" w:cs="Arial" w:eastAsia="Arial" w:hAnsi="Arial"/>
          <w:sz w:val="22"/>
          <w:szCs w:val="22"/>
        </w:rPr>
        <w:t xml:space="preserve">Deferred to later phases: the Reformation world set, cross-time conversations, service observation, Eucharistic encounter.</w:t>
      </w:r>
    </w:p>
    <w:p>
      <w:pPr>
        <w:pStyle w:val="Heading3"/>
      </w:pPr>
      <w:r>
        <w:t xml:space="preserve">Phase 2 and beyond</w:t>
      </w:r>
    </w:p>
    <w:p>
      <w:pPr>
        <w:spacing w:after="160" w:line="276"/>
      </w:pPr>
      <w:r>
        <w:rPr>
          <w:rFonts w:ascii="Arial" w:cs="Arial" w:eastAsia="Arial" w:hAnsi="Arial"/>
          <w:sz w:val="22"/>
          <w:szCs w:val="22"/>
        </w:rPr>
        <w:t xml:space="preserve">Phase 2 brings the Reformation world set to the Table and introduces cross-time conversations — Ancient Church and Reformation Representatives at the same Table, encountering each other across centuries. Phase 3 adds new experience types beyond conversation — service observation, Eucharistic encounter with a Representative. Eventually: all eras, all experience types.</w:t>
      </w:r>
    </w:p>
    <w:p>
      <w:pPr>
        <w:spacing w:after="160" w:line="276"/>
      </w:pPr>
      <w:r>
        <w:rPr>
          <w:rFonts w:ascii="Arial" w:cs="Arial" w:eastAsia="Arial" w:hAnsi="Arial"/>
          <w:sz w:val="22"/>
          <w:szCs w:val="22"/>
        </w:rPr>
        <w:t xml:space="preserve">One open item engineering should track rather than assume: the two governing documents behind this phase ladder (Table Design Document and Pre-Encounter Experience Design) explicitly name text-plus-audio as the Alpha modality but do not explicitly restate modality continuity for Beta and Phase 1. Treat text-plus-audio as carrying forward by default, but confirm against the Phase Structure document — referenced repeatedly in the source documents as the authoritative account of the phase sequence and its gates, but not itself reviewed for this specification (see Section 7).</w:t>
      </w:r>
    </w:p>
    <w:p>
      <w:pPr>
        <w:pStyle w:val="Heading1"/>
        <w:pageBreakBefore/>
      </w:pPr>
      <w:r>
        <w:t xml:space="preserve">2. What Content It Has — The Deployment Package</w:t>
      </w:r>
    </w:p>
    <w:p>
      <w:pPr>
        <w:spacing w:after="160" w:line="276"/>
      </w:pPr>
      <w:r>
        <w:rPr>
          <w:rFonts w:ascii="Arial" w:cs="Arial" w:eastAsia="Arial" w:hAnsi="Arial"/>
          <w:sz w:val="22"/>
          <w:szCs w:val="22"/>
        </w:rPr>
        <w:t xml:space="preserve">Every formation world that reaches the Table is backed by a deployment package — a fixed set of content files produced at the end of that world’s construction. The package has three tiers, distinguished by when their content enters a Representative’s context: always-present (loaded in full, every turn), session-loaded (loaded once, held for the whole session), and retrieved-on-demand (chunked, pulled in only when a specific condition matches). This tiering exists for a concrete engineering reason: a Representative’s context window has to hold enough of its formation to speak authentically without holding so much that retrieval, cost, and latency become unworkable. Two more content types sit outside this three-tier stack entirely — one consumed by the audio pipeline, one consumed by the Facilitator/UI layer, not by the Representative at all.</w:t>
      </w:r>
    </w:p>
    <w:p>
      <w:pPr>
        <w:pStyle w:val="Heading2"/>
      </w:pPr>
      <w:r>
        <w:t xml:space="preserve">2.1 Tier 1 — Always present: the World Capsule Core</w:t>
      </w:r>
    </w:p>
    <w:p>
      <w:pPr>
        <w:spacing w:after="160" w:line="276"/>
      </w:pPr>
      <w:r>
        <w:rPr>
          <w:rFonts w:ascii="Arial" w:cs="Arial" w:eastAsia="Arial" w:hAnsi="Arial"/>
          <w:sz w:val="22"/>
          <w:szCs w:val="22"/>
        </w:rPr>
        <w:t xml:space="preserve">File: [world-code]_World_Capsule_Core.md · Target length: 3,000–5,000 tokens · Never retrieved, never conditional — in context for every conversation, every turn.</w:t>
      </w:r>
    </w:p>
    <w:p>
      <w:pPr>
        <w:spacing w:after="160" w:line="276"/>
      </w:pPr>
      <w:r>
        <w:rPr>
          <w:rFonts w:ascii="Arial" w:cs="Arial" w:eastAsia="Arial" w:hAnsi="Arial"/>
          <w:sz w:val="22"/>
          <w:szCs w:val="22"/>
        </w:rPr>
        <w:t xml:space="preserve">This is the compressed, inhabited-voice rendering of the world’s formation ecology — what makes a Representative sound like it actually grew out of this world rather than describing it from outside. It has nine sections that ship to deployment (a tenth, builder-only voice-notes section, is deleted before deployment):</w:t>
      </w:r>
    </w:p>
    <w:p>
      <w:pPr>
        <w:pStyle w:val="ListParagraph"/>
        <w:numPr>
          <w:ilvl w:val="0"/>
          <w:numId w:val="2"/>
        </w:numPr>
        <w:spacing w:after="100" w:line="276"/>
      </w:pPr>
      <w:r>
        <w:rPr>
          <w:rFonts w:ascii="Arial" w:cs="Arial" w:eastAsia="Arial" w:hAnsi="Arial"/>
          <w:sz w:val="22"/>
          <w:szCs w:val="22"/>
        </w:rPr>
        <w:t xml:space="preserve">The World You Inhabit — world identity and formation character.</w:t>
      </w:r>
    </w:p>
    <w:p>
      <w:pPr>
        <w:pStyle w:val="ListParagraph"/>
        <w:numPr>
          <w:ilvl w:val="0"/>
          <w:numId w:val="2"/>
        </w:numPr>
        <w:spacing w:after="100" w:line="276"/>
      </w:pPr>
      <w:r>
        <w:rPr>
          <w:rFonts w:ascii="Arial" w:cs="Arial" w:eastAsia="Arial" w:hAnsi="Arial"/>
          <w:sz w:val="22"/>
          <w:szCs w:val="22"/>
        </w:rPr>
        <w:t xml:space="preserve">What Organizes Everything — the world’s Primary, Supporting, and Tensional gravities (the load-bearing commitments discovered in construction Step 4, described further in 2.6 below).</w:t>
      </w:r>
    </w:p>
    <w:p>
      <w:pPr>
        <w:pStyle w:val="ListParagraph"/>
        <w:numPr>
          <w:ilvl w:val="0"/>
          <w:numId w:val="2"/>
        </w:numPr>
        <w:spacing w:after="100" w:line="276"/>
      </w:pPr>
      <w:r>
        <w:rPr>
          <w:rFonts w:ascii="Arial" w:cs="Arial" w:eastAsia="Arial" w:hAnsi="Arial"/>
          <w:sz w:val="22"/>
          <w:szCs w:val="22"/>
        </w:rPr>
        <w:t xml:space="preserve">How This World Forms People — the formation logic: the mechanism by which this world actually shapes a person, not just what it believes.</w:t>
      </w:r>
    </w:p>
    <w:p>
      <w:pPr>
        <w:pStyle w:val="ListParagraph"/>
        <w:numPr>
          <w:ilvl w:val="0"/>
          <w:numId w:val="2"/>
        </w:numPr>
        <w:spacing w:after="100" w:line="276"/>
      </w:pPr>
      <w:r>
        <w:rPr>
          <w:rFonts w:ascii="Arial" w:cs="Arial" w:eastAsia="Arial" w:hAnsi="Arial"/>
          <w:sz w:val="22"/>
          <w:szCs w:val="22"/>
        </w:rPr>
        <w:t xml:space="preserve">What It Feels Like Here — emotional texture.</w:t>
      </w:r>
    </w:p>
    <w:p>
      <w:pPr>
        <w:pStyle w:val="ListParagraph"/>
        <w:numPr>
          <w:ilvl w:val="0"/>
          <w:numId w:val="2"/>
        </w:numPr>
        <w:spacing w:after="100" w:line="276"/>
      </w:pPr>
      <w:r>
        <w:rPr>
          <w:rFonts w:ascii="Arial" w:cs="Arial" w:eastAsia="Arial" w:hAnsi="Arial"/>
          <w:sz w:val="22"/>
          <w:szCs w:val="22"/>
        </w:rPr>
        <w:t xml:space="preserve">What This World Is Responding To — external situatedness and the forces (see Section 2.6) pressing on this world from outside.</w:t>
      </w:r>
    </w:p>
    <w:p>
      <w:pPr>
        <w:pStyle w:val="ListParagraph"/>
        <w:numPr>
          <w:ilvl w:val="0"/>
          <w:numId w:val="2"/>
        </w:numPr>
        <w:spacing w:after="100" w:line="276"/>
      </w:pPr>
      <w:r>
        <w:rPr>
          <w:rFonts w:ascii="Arial" w:cs="Arial" w:eastAsia="Arial" w:hAnsi="Arial"/>
          <w:sz w:val="22"/>
          <w:szCs w:val="22"/>
        </w:rPr>
        <w:t xml:space="preserve">The Language You Think In — 6–10 primary-vocabulary terms drawn only from terms marked always-present in the World Profile; every other term lives in the Deployment Lexicon instead (Section 2.3).</w:t>
      </w:r>
    </w:p>
    <w:p>
      <w:pPr>
        <w:pStyle w:val="ListParagraph"/>
        <w:numPr>
          <w:ilvl w:val="0"/>
          <w:numId w:val="2"/>
        </w:numPr>
        <w:spacing w:after="100" w:line="276"/>
      </w:pPr>
      <w:r>
        <w:rPr>
          <w:rFonts w:ascii="Arial" w:cs="Arial" w:eastAsia="Arial" w:hAnsi="Arial"/>
          <w:sz w:val="22"/>
          <w:szCs w:val="22"/>
        </w:rPr>
        <w:t xml:space="preserve">What This World Holds Without Resolution — the world’s major tensions, held as tensions, not smoothed into resolution.</w:t>
      </w:r>
    </w:p>
    <w:p>
      <w:pPr>
        <w:pStyle w:val="ListParagraph"/>
        <w:numPr>
          <w:ilvl w:val="0"/>
          <w:numId w:val="2"/>
        </w:numPr>
        <w:spacing w:after="100" w:line="276"/>
      </w:pPr>
      <w:r>
        <w:rPr>
          <w:rFonts w:ascii="Arial" w:cs="Arial" w:eastAsia="Arial" w:hAnsi="Arial"/>
          <w:sz w:val="22"/>
          <w:szCs w:val="22"/>
        </w:rPr>
        <w:t xml:space="preserve">The Span You Speak From — the world’s temporal horizon (what it can and cannot know, per its own place in time).</w:t>
      </w:r>
    </w:p>
    <w:p>
      <w:pPr>
        <w:pStyle w:val="ListParagraph"/>
        <w:numPr>
          <w:ilvl w:val="0"/>
          <w:numId w:val="2"/>
        </w:numPr>
        <w:spacing w:after="100" w:line="276"/>
      </w:pPr>
      <w:r>
        <w:rPr>
          <w:rFonts w:ascii="Arial" w:cs="Arial" w:eastAsia="Arial" w:hAnsi="Arial"/>
          <w:sz w:val="22"/>
          <w:szCs w:val="22"/>
        </w:rPr>
        <w:t xml:space="preserve">Where This World Is Quiet — honest limits: what this world’s evidence genuinely cannot support a Representative claiming.</w:t>
      </w:r>
    </w:p>
    <w:p>
      <w:pPr>
        <w:pStyle w:val="Heading2"/>
      </w:pPr>
      <w:r>
        <w:t xml:space="preserve">2.2 Tier 2 — Session-loaded once: the World Priority Layer</w:t>
      </w:r>
    </w:p>
    <w:p>
      <w:pPr>
        <w:spacing w:after="160" w:line="276"/>
      </w:pPr>
      <w:r>
        <w:rPr>
          <w:rFonts w:ascii="Arial" w:cs="Arial" w:eastAsia="Arial" w:hAnsi="Arial"/>
          <w:sz w:val="22"/>
          <w:szCs w:val="22"/>
        </w:rPr>
        <w:t xml:space="preserve">File: [world-code]_World_Priority_Layer.md · Loaded once at session start, held in context for the entire session — not a retrieval-chunk format like the tiers below it.</w:t>
      </w:r>
    </w:p>
    <w:p>
      <w:pPr>
        <w:spacing w:after="160" w:line="276"/>
      </w:pPr>
      <w:r>
        <w:rPr>
          <w:rFonts w:ascii="Arial" w:cs="Arial" w:eastAsia="Arial" w:hAnsi="Arial"/>
          <w:sz w:val="22"/>
          <w:szCs w:val="22"/>
        </w:rPr>
        <w:t xml:space="preserve">A curated mid-tier selection of the terms, ecological themes, and gravities a Representative is likely to need within the first few exchanges of an ordinary conversation, positioned to reduce reliance on retrieval calls before there’s time for one. The builder’s curation test, stated directly in the template: “will a Representative in an average encounter need this within the first few exchanges, before there’s time for a targeted retrieval call?” It has four sections — priority lexicon selection, priority ecological themes, priority gravities, and an assembly instruction confirming that Core plus Priority Layer together cover ordinary conversation without needing a Context Layer call, plus a note on what was deliberately excluded.</w:t>
      </w:r>
    </w:p>
    <w:p>
      <w:pPr>
        <w:pStyle w:val="Heading2"/>
      </w:pPr>
      <w:r>
        <w:t xml:space="preserve">2.3 Tier 3 — Retrieved on demand</w:t>
      </w:r>
    </w:p>
    <w:p>
      <w:pPr>
        <w:spacing w:after="160" w:line="276"/>
      </w:pPr>
      <w:r>
        <w:rPr>
          <w:rFonts w:ascii="Arial" w:cs="Arial" w:eastAsia="Arial" w:hAnsi="Arial"/>
          <w:sz w:val="22"/>
          <w:szCs w:val="22"/>
        </w:rPr>
        <w:t xml:space="preserve">Three content types share a common shape: one file per item, a fenced key-value front-matter block carrying retrieval metadata (a canonical identifier, the world code, a classification field, a source/evidence field, explicit Retrieve-When and Do-Not-Retrieve-When trigger conditions, and a related-items field that names other chunks by slug rather than embedding their content), followed by the actual content. This shared shape is a deliberate engineering surface — it means all three retrieval systems can, in principle, share one retrieval mechanism rather than three bespoke ones.</w:t>
      </w:r>
    </w:p>
    <w:p>
      <w:pPr>
        <w:pStyle w:val="Heading3"/>
      </w:pPr>
      <w:r>
        <w:t xml:space="preserve">Deployment Lexicon chunks</w:t>
      </w:r>
    </w:p>
    <w:p>
      <w:pPr>
        <w:spacing w:after="160" w:line="276"/>
      </w:pPr>
      <w:r>
        <w:rPr>
          <w:rFonts w:ascii="Arial" w:cs="Arial" w:eastAsia="Arial" w:hAnsi="Arial"/>
          <w:sz w:val="22"/>
          <w:szCs w:val="22"/>
        </w:rPr>
        <w:t xml:space="preserve">File pattern: [world-code]lex[number]_[term-slug].md. One file per world-specific term. Front-matter fields: Term, World-Code, Tier (1/2/3), Tags (from a fixed set — AS Signature Vocabulary, SC Shared Vocabulary, DR High Distortion Risk, TC Technical Concept, RT Likely Runtime Term, PV Plural Voices, CT Contested Tradition), Aliases, Related-Terms, Retrieve-When, Do-Not-Retrieve-When. Content: a one-sentence Quick Meaning, a World Meaning at Level 2 depth (length scaled to tier), Ecological Function, a paired Distortion Risk section (Modern Hearing vs. World Hearing), Key Sources (Tier 1/2 only), and — only when the CT tag applies — a Contest Type field naming whether the contest is over meaning, historical scope, application to this world, or relationship to present-day traditions.</w:t>
      </w:r>
    </w:p>
    <w:p>
      <w:pPr>
        <w:spacing w:after="160" w:line="276"/>
      </w:pPr>
      <w:r>
        <w:rPr>
          <w:rFonts w:ascii="Arial" w:cs="Arial" w:eastAsia="Arial" w:hAnsi="Arial"/>
          <w:sz w:val="22"/>
          <w:szCs w:val="22"/>
        </w:rPr>
        <w:t xml:space="preserve">Worked example, World #1 (chunk pahclex001_episkopos):</w:t>
      </w:r>
    </w:p>
    <w:p>
      <w:pPr>
        <w:pBdr>
          <w:left w:val="single" w:color="8FAADC" w:sz="12" w:space="8"/>
        </w:pBdr>
        <w:spacing w:after="200" w:before="100" w:line="264"/>
        <w:ind w:left="480"/>
      </w:pPr>
      <w:r>
        <w:rPr>
          <w:rFonts w:ascii="Arial" w:cs="Arial" w:eastAsia="Arial" w:hAnsi="Arial"/>
          <w:i/>
          <w:iCs/>
          <w:color w:val="44546A"/>
          <w:sz w:val="21"/>
          <w:szCs w:val="21"/>
        </w:rPr>
        <w:t xml:space="preserve">Term: episkopos (ἐπίσκοπος) · Tier: 1 · Tags: AS, TC, RT, PV, CT · Retrieve-When: participant uses “bishop,” “overseer,” or “episkopos” directly… · Do-Not-Retrieve-When: participant is asking about a later (3rd-century-onward) diocesan bishop with settled territorial authority…
“Modern Hearing: A modern reader hears ‘bishop’ and assumes a settled, territorial, institutionally secure office… World Hearing: For this world, ‘bishop’ named a live argument, not a settled fact.”</w:t>
      </w:r>
    </w:p>
    <w:p>
      <w:pPr>
        <w:pStyle w:val="Heading3"/>
      </w:pPr>
      <w:r>
        <w:t xml:space="preserve">World Context Layer chunks</w:t>
      </w:r>
    </w:p>
    <w:p>
      <w:pPr>
        <w:spacing w:after="160" w:line="276"/>
      </w:pPr>
      <w:r>
        <w:rPr>
          <w:rFonts w:ascii="Arial" w:cs="Arial" w:eastAsia="Arial" w:hAnsi="Arial"/>
          <w:sz w:val="22"/>
          <w:szCs w:val="22"/>
        </w:rPr>
        <w:t xml:space="preserve">File pattern: [world-code]ctx[number]_[slug].md. Depth material supplementing the Core for a specific practice, figure, question, or domain — retrieved, in the template’s own words, “when a participant’s question or the conversation’s direction calls for additional ecological depth” that the Core alone cannot carry. Front-matter adds a Capsule-Core-Complement field stating explicitly what this chunk adds beyond the Core, so retrieval logic (and a reviewing engineer) can tell why this chunk exists rather than folding its content into the Core. Content target: 300–600 tokens (split into two chunks if longer), plus a Related Gravities field and a Confidence Note where content falls below Widely Accepted confidence.</w:t>
      </w:r>
    </w:p>
    <w:p>
      <w:pPr>
        <w:pStyle w:val="Heading3"/>
      </w:pPr>
      <w:r>
        <w:t xml:space="preserve">Story Repository chunks</w:t>
      </w:r>
    </w:p>
    <w:p>
      <w:pPr>
        <w:spacing w:after="160" w:line="276"/>
      </w:pPr>
      <w:r>
        <w:rPr>
          <w:rFonts w:ascii="Arial" w:cs="Arial" w:eastAsia="Arial" w:hAnsi="Arial"/>
          <w:sz w:val="22"/>
          <w:szCs w:val="22"/>
        </w:rPr>
        <w:t xml:space="preserve">File pattern: [world-code]story[number]_[slug].md. One file per formation story. Front-matter carries Story-Title, World-Code, Tier (1–4, and only 1–4 — a fifth tier for generated or illustrative narrative is explicitly not permitted), Confidence (Documented / Widely Accepted / Dominant Modern Reconstruction / Contested / Inferential-Thin — Tier 4 stories are always Inferential/Thin regardless of source quality), Source, Retrieve-When, Do-Not-Retrieve-When. The story’s narrative register is tied strictly to its tier: Tier 1 is documented historical narrative (“In his [work], [author] records…”); Tier 2 is collected or traditional material (“They say of [figure] that…”); Tier 3 is attributed, hagiographic tradition (“This is how the tradition remembers…”); Tier 4 is a historically grounded reconstruction, explicitly marked as reconstruction (“This is how it would have been…”). Tier 4 stories carry an additional per-element Source Identification table — any narrated element without a traceable source is removed from the story text rather than left unsourced. A Usage Guidance field states exactly what the Representative is permitted to claim when telling this story, and an optional Absent Story Note documents stories that cannot be told at all for lack of evidence — framed in the source documents as “honest silence,” not a gap to be quietly filled.</w:t>
      </w:r>
    </w:p>
    <w:p>
      <w:pPr>
        <w:spacing w:after="160" w:line="276"/>
      </w:pPr>
      <w:r>
        <w:rPr>
          <w:rFonts w:ascii="Arial" w:cs="Arial" w:eastAsia="Arial" w:hAnsi="Arial"/>
          <w:sz w:val="22"/>
          <w:szCs w:val="22"/>
        </w:rPr>
        <w:t xml:space="preserve">Worked example, World #7 (chunk syrstory005_martyrdom-simeon-bar-sabbae): Confidence field reads “Contested (as an account of what faithful endurance under persecution looked like); Inferential/Thin (for the specific events narrated).” Usage Guidance states explicitly: “The Representative must not claim the specific narrated scenes… as verified historical reporting.”</w:t>
      </w:r>
    </w:p>
    <w:p>
      <w:pPr>
        <w:spacing w:after="160" w:line="276"/>
      </w:pPr>
      <w:r>
        <w:rPr>
          <w:rFonts w:ascii="Arial" w:cs="Arial" w:eastAsia="Arial" w:hAnsi="Arial"/>
          <w:sz w:val="22"/>
          <w:szCs w:val="22"/>
        </w:rPr>
        <w:t xml:space="preserve">World #9’s (Doc_09) story inventory shows what this discipline looks like in aggregate, not just per-chunk: its tier distribution is zero Tier 1, three Tier 2, five Tier 3, one Tier 4 — “This repository contains no Tier 1 entry — a genuine finding… named here rather than compensated for by stretching a thinner claim upward.” Its Absent Stories section states plainly: “No bnat qyama woman’s own composed word survives, in her own voice, from this world’s own window… an account about these women, doubly mediated, never by one of them.”</w:t>
      </w:r>
    </w:p>
    <w:p>
      <w:pPr>
        <w:pStyle w:val="Heading2"/>
      </w:pPr>
      <w:r>
        <w:t xml:space="preserve">2.4 Outside the Representative’s context entirely</w:t>
      </w:r>
    </w:p>
    <w:p>
      <w:pPr>
        <w:spacing w:after="160" w:line="276"/>
      </w:pPr>
      <w:r>
        <w:rPr>
          <w:rFonts w:ascii="Arial" w:cs="Arial" w:eastAsia="Arial" w:hAnsi="Arial"/>
          <w:sz w:val="22"/>
          <w:szCs w:val="22"/>
        </w:rPr>
        <w:t xml:space="preserve">Two more deployment outputs exist per world but are never loaded into a Representative’s conversational context at all:</w:t>
      </w:r>
    </w:p>
    <w:p>
      <w:pPr>
        <w:pStyle w:val="ListParagraph"/>
        <w:numPr>
          <w:ilvl w:val="0"/>
          <w:numId w:val="2"/>
        </w:numPr>
        <w:spacing w:after="100" w:line="276"/>
      </w:pPr>
      <w:r>
        <w:rPr>
          <w:rFonts w:ascii="Arial" w:cs="Arial" w:eastAsia="Arial" w:hAnsi="Arial"/>
          <w:sz w:val="22"/>
          <w:szCs w:val="22"/>
        </w:rPr>
        <w:t xml:space="preserve">Voice Configuration ([world-code]_Voice_Configuration_[Name].md) — consumed by the text-to-speech pipeline (ElevenLabs), not the LLM. Six sections: Representative identification (including which Permanent Prompt version it’s calibrated to); voice model selection with rationale and rejected alternatives; voice parameters (Stability, Similarity Boost, Style, Speaker Boost, each 0.0–1.0 with rationale); pronunciation guidance organized by language group, required to cover every term tagged RT (Likely Runtime Term) in the Deployment Lexicon, plus a Proper Names subsection; voice register notes (what correct and incorrect calibration sound like, what to monitor during prototype testing); and a configuration status field (CONFIGURED / PENDING TESTING / APPROVED FOR DEPLOYMENT).</w:t>
      </w:r>
    </w:p>
    <w:p>
      <w:pPr>
        <w:pStyle w:val="ListParagraph"/>
        <w:numPr>
          <w:ilvl w:val="0"/>
          <w:numId w:val="2"/>
        </w:numPr>
        <w:spacing w:after="100" w:line="276"/>
      </w:pPr>
      <w:r>
        <w:rPr>
          <w:rFonts w:ascii="Arial" w:cs="Arial" w:eastAsia="Arial" w:hAnsi="Arial"/>
          <w:sz w:val="22"/>
          <w:szCs w:val="22"/>
        </w:rPr>
        <w:t xml:space="preserve">World Facilitation Brief ([WorldName]_Facilitation_Brief_v1_0.md) — consumed by the Facilitator/UI layer, not the Representative. Section A is the participant-visible menu card (3–5 sentences, shown in the world-browsing menu, Section 1.1). Section B is internal-only: world identity in plain language, formation strengths, formation limitations, fit against the four participant roles, table-pairing guidance (which worlds pair well, marked speculative where evidence is thin), 2–3 sentences of introduction language the Facilitator can speak aloud, and explicit cautions — living-tradition sensitivities, contested figures, participant types who might be harmed by this world.</w:t>
      </w:r>
    </w:p>
    <w:p>
      <w:pPr>
        <w:pStyle w:val="Heading2"/>
      </w:pPr>
      <w:r>
        <w:t xml:space="preserve">2.5 Construction records that feed the package but never ship in it</w:t>
      </w:r>
    </w:p>
    <w:p>
      <w:pPr>
        <w:spacing w:after="160" w:line="276"/>
      </w:pPr>
      <w:r>
        <w:rPr>
          <w:rFonts w:ascii="Arial" w:cs="Arial" w:eastAsia="Arial" w:hAnsi="Arial"/>
          <w:sz w:val="22"/>
          <w:szCs w:val="22"/>
        </w:rPr>
        <w:t xml:space="preserve">Four further documents exist per world and are explicitly marked in their own templates as construction records, not runtime documents — read by builders, reviewers, and external scholars, never loaded by the AI system during an encounter. They matter to an engineer because they are the ground truth the deployment package above is compressed from, and because World #1 and World #7’s actual versions of them are the most detailed evidence available of what a finished world’s content is really made of:</w:t>
      </w:r>
    </w:p>
    <w:p>
      <w:pPr>
        <w:pStyle w:val="ListParagraph"/>
        <w:numPr>
          <w:ilvl w:val="0"/>
          <w:numId w:val="2"/>
        </w:numPr>
        <w:spacing w:after="100" w:line="276"/>
      </w:pPr>
      <w:r>
        <w:rPr>
          <w:rFonts w:ascii="Arial" w:cs="Arial" w:eastAsia="Arial" w:hAnsi="Arial"/>
          <w:sz w:val="22"/>
          <w:szCs w:val="22"/>
        </w:rPr>
        <w:t xml:space="preserve">World Profile ([world-code]_World_Profile.md) — the canonical analytical synthesis of a world’s construction (Docs 01–08), 2,000–4,000 words, explicitly stated to feed the Capsule Core rather than replace it: “Not a runtime document — the Capsule Core is the runtime version.”</w:t>
      </w:r>
    </w:p>
    <w:p>
      <w:pPr>
        <w:pStyle w:val="ListParagraph"/>
        <w:numPr>
          <w:ilvl w:val="0"/>
          <w:numId w:val="2"/>
        </w:numPr>
        <w:spacing w:after="100" w:line="276"/>
      </w:pPr>
      <w:r>
        <w:rPr>
          <w:rFonts w:ascii="Arial" w:cs="Arial" w:eastAsia="Arial" w:hAnsi="Arial"/>
          <w:sz w:val="22"/>
          <w:szCs w:val="22"/>
        </w:rPr>
        <w:t xml:space="preserve">Integrated Ecology Analysis (Doc_07) — synthesizes construction Steps 1–6 across five required analytic lenses (Emotional, Philosophical, Authority Structures, Boundary Structures, Formation Logic) and up to four optional ones, closing with a single named Integrative Observation that the World Profile copies verbatim.</w:t>
      </w:r>
    </w:p>
    <w:p>
      <w:pPr>
        <w:pStyle w:val="ListParagraph"/>
        <w:numPr>
          <w:ilvl w:val="0"/>
          <w:numId w:val="2"/>
        </w:numPr>
        <w:spacing w:after="100" w:line="276"/>
      </w:pPr>
      <w:r>
        <w:rPr>
          <w:rFonts w:ascii="Arial" w:cs="Arial" w:eastAsia="Arial" w:hAnsi="Arial"/>
          <w:sz w:val="22"/>
          <w:szCs w:val="22"/>
        </w:rPr>
        <w:t xml:space="preserve">Forces Document (Doc_08) — a six-cell matrix (Initiating / Ongoing / Ending-Transforming, each crossed with External / Internal) naming what shaped the world at three layers: the historical event, the world’s own experience of it, and its formation impact. Every confirmed gravity must trace to at least one force.</w:t>
      </w:r>
    </w:p>
    <w:p>
      <w:pPr>
        <w:pStyle w:val="ListParagraph"/>
        <w:numPr>
          <w:ilvl w:val="0"/>
          <w:numId w:val="2"/>
        </w:numPr>
        <w:spacing w:after="100" w:line="276"/>
      </w:pPr>
      <w:r>
        <w:rPr>
          <w:rFonts w:ascii="Arial" w:cs="Arial" w:eastAsia="Arial" w:hAnsi="Arial"/>
          <w:sz w:val="22"/>
          <w:szCs w:val="22"/>
        </w:rPr>
        <w:t xml:space="preserve">Source Registry — a per-world source database (Type / Confidence / Boundary-Status tagged), produced as a co-equal structured output of the same Doc_02 pass that produces Source Ecology, not a separate step. Both World #1 (CiC_W1_Source_Registry_FINAL.xlsx) and World #7 (Source_Registry.xlsx) have real, populated versions of this file. Constitution Article 31 requires it receive the same qualified external human review as Source Ecology before a world may be considered validated.</w:t>
      </w:r>
    </w:p>
    <w:p>
      <w:pPr>
        <w:pStyle w:val="Heading2"/>
      </w:pPr>
      <w:r>
        <w:t xml:space="preserve">2.6 What a “gravity” is, briefly, since the term recurs throughout</w:t>
      </w:r>
    </w:p>
    <w:p>
      <w:pPr>
        <w:spacing w:after="160" w:line="276"/>
      </w:pPr>
      <w:r>
        <w:rPr>
          <w:rFonts w:ascii="Arial" w:cs="Arial" w:eastAsia="Arial" w:hAnsi="Arial"/>
          <w:sz w:val="22"/>
          <w:szCs w:val="22"/>
        </w:rPr>
        <w:t xml:space="preserve">A gravity is a load-bearing commitment discovered during construction (Step 4, “Gravity Discovery”) by running each candidate through a six-test framework (Repetition, Dependency, Formation, Explanatory, Persistence, Interaction) plus a Confidence/Gravity Cross-Check, then classifying it Primary, Supporting, or Tensional. World #1’s Doc_04 shows this process concretely: its G02 candidate (a translocal correspondence network) passes the Explanatory test strongly — “arguably explains the shape of Doc_02 itself” — rests on Widely Accepted to Documented confidence, is classified Primary, and its cross-check comes back “clean — no material divergence between organizing strength and evidential confidence.” Not every candidate clears this bar cleanly: World #7’s Doc_04 excludes a specific claim (that Ephrem personally organized the bnat qyama choirs) from a gravity’s evidentiary basis entirely, rather than merely flagging it, because that specific claim’s primary attestation falls outside the world’s own temporal boundary — after which the remaining gravity is classified Primary because every remaining evidentiary stream independently reaches Documented confidence.</w:t>
      </w:r>
    </w:p>
    <w:p>
      <w:pPr>
        <w:pStyle w:val="Heading1"/>
        <w:pageBreakBefore/>
      </w:pPr>
      <w:r>
        <w:t xml:space="preserve">3. How It Handles Table Conversations</w:t>
      </w:r>
    </w:p>
    <w:p>
      <w:pPr>
        <w:pStyle w:val="Heading2"/>
      </w:pPr>
      <w:r>
        <w:t xml:space="preserve">3.1 Context isolation per Representative</w:t>
      </w:r>
    </w:p>
    <w:p>
      <w:pPr>
        <w:spacing w:after="160" w:line="276"/>
      </w:pPr>
      <w:r>
        <w:rPr>
          <w:rFonts w:ascii="Arial" w:cs="Arial" w:eastAsia="Arial" w:hAnsi="Arial"/>
          <w:sz w:val="22"/>
          <w:szCs w:val="22"/>
        </w:rPr>
        <w:t xml:space="preserve">Each Representative’s ecological context is isolated from every other Representative at the Table. A Representative’s World Capsule Core — its compressed, always-present formation ecology — belongs to it alone; no other Representative can see it. What one Representative can know of another is only what that other has actually said aloud at this Table. This is stated in the governing design document as both a constitutional requirement (cross-world contamination is prevented by keeping each Representative’s ecological context isolated from the others) and a formation-authenticity requirement: it mirrors how encounter between traditions has always actually happened historically — through what was spoken or written, never through direct access to another tradition’s interior formation.</w:t>
      </w:r>
    </w:p>
    <w:p>
      <w:pPr>
        <w:spacing w:after="160" w:line="276"/>
      </w:pPr>
      <w:r>
        <w:rPr>
          <w:rFonts w:ascii="Arial" w:cs="Arial" w:eastAsia="Arial" w:hAnsi="Arial"/>
          <w:sz w:val="22"/>
          <w:szCs w:val="22"/>
        </w:rPr>
        <w:t xml:space="preserve">The concrete runtime mechanic: the Facilitator maintains a single public transcript throughout the session — everything spoken aloud at this Table, by whom, in what order. When a Representative is invoked to respond, it receives the public transcript alongside its own always-present ecological context. Its context at that moment is therefore exactly two things: its own World Capsule Core (plus Priority Layer and any retrieved chunks), and the shared public transcript — nothing of any other Representative’s formation data. The source design document calls the boundary between these two inputs “the boundary that makes the Table constitutionally sound,” and assigns the Facilitator responsibility for maintaining it “with absolute fidelity” — any omission, misattribution, or fabrication in the transcript is named explicitly as a governance failure with direct consequences.</w:t>
      </w:r>
    </w:p>
    <w:p>
      <w:pPr>
        <w:spacing w:after="160" w:line="276"/>
      </w:pPr>
      <w:r>
        <w:rPr>
          <w:rFonts w:ascii="Arial" w:cs="Arial" w:eastAsia="Arial" w:hAnsi="Arial"/>
          <w:sz w:val="22"/>
          <w:szCs w:val="22"/>
        </w:rPr>
        <w:t xml:space="preserve">When one Representative responds to another, it responds to the actual words spoken at the Table — the actual position taken, the actual question asked — not to an inferred model of the other Representative’s inner formation, which it does not have access to.</w:t>
      </w:r>
    </w:p>
    <w:p>
      <w:pPr>
        <w:pStyle w:val="Heading2"/>
      </w:pPr>
      <w:r>
        <w:t xml:space="preserve">3.2 Facilitator orchestration</w:t>
      </w:r>
    </w:p>
    <w:p>
      <w:pPr>
        <w:spacing w:after="160" w:line="276"/>
      </w:pPr>
      <w:r>
        <w:rPr>
          <w:rFonts w:ascii="Arial" w:cs="Arial" w:eastAsia="Arial" w:hAnsi="Arial"/>
          <w:sz w:val="22"/>
          <w:szCs w:val="22"/>
        </w:rPr>
        <w:t xml:space="preserve">The Facilitator operates on two registers that must never visibly seam into each other: a threshold voice used whenever it addresses the participant directly (warm, present, free of any governing language), and a silent discipline that runs continuously and invisibly underneath — drift detection, turn management, transcript maintenance — whether or not the Facilitator is currently speaking. The governing metaphor used in the source documents is trellis, not vine: the Facilitator shapes conditions — context, timing, presence and absence — but does not generate a Representative’s content; the Representative grows from its own root system. The stated success metric for the Facilitator is its own disappearance: a participant should not remember when it was present or absent, and should feel received into a room, not managed by a system.</w:t>
      </w:r>
    </w:p>
    <w:p>
      <w:pPr>
        <w:spacing w:after="160" w:line="276"/>
      </w:pPr>
      <w:r>
        <w:rPr>
          <w:rFonts w:ascii="Arial" w:cs="Arial" w:eastAsia="Arial" w:hAnsi="Arial"/>
          <w:sz w:val="22"/>
          <w:szCs w:val="22"/>
        </w:rPr>
        <w:t xml:space="preserve">Turn management at a multi-world Table is described in the governing documents as one of the Facilitator’s most demanding functions — not mechanically complex, but requiring continuous curatorial judgment. Concretely:</w:t>
      </w:r>
    </w:p>
    <w:p>
      <w:pPr>
        <w:pStyle w:val="ListParagraph"/>
        <w:numPr>
          <w:ilvl w:val="0"/>
          <w:numId w:val="2"/>
        </w:numPr>
        <w:spacing w:after="100" w:line="276"/>
      </w:pPr>
      <w:r>
        <w:rPr>
          <w:rFonts w:ascii="Arial" w:cs="Arial" w:eastAsia="Arial" w:hAnsi="Arial"/>
          <w:sz w:val="22"/>
          <w:szCs w:val="22"/>
        </w:rPr>
        <w:t xml:space="preserve">Direct address (the participant names a Representative): routed immediately and completely, without editorial comment — an exercise of participant agency, honored without remark.</w:t>
      </w:r>
    </w:p>
    <w:p>
      <w:pPr>
        <w:pStyle w:val="ListParagraph"/>
        <w:numPr>
          <w:ilvl w:val="0"/>
          <w:numId w:val="2"/>
        </w:numPr>
        <w:spacing w:after="100" w:line="276"/>
      </w:pPr>
      <w:r>
        <w:rPr>
          <w:rFonts w:ascii="Arial" w:cs="Arial" w:eastAsia="Arial" w:hAnsi="Arial"/>
          <w:sz w:val="22"/>
          <w:szCs w:val="22"/>
        </w:rPr>
        <w:t xml:space="preserve">Open address (the participant addresses the Table generally): the Facilitator decides who responds, governed explicitly by neither rotation nor equal time, but by which formation tradition is most directly positioned to meet this specific question, from this specific participant, in this specific moment — and the routing itself should be invisible to the participant.</w:t>
      </w:r>
    </w:p>
    <w:p>
      <w:pPr>
        <w:pStyle w:val="ListParagraph"/>
        <w:numPr>
          <w:ilvl w:val="0"/>
          <w:numId w:val="2"/>
        </w:numPr>
        <w:spacing w:after="100" w:line="276"/>
      </w:pPr>
      <w:r>
        <w:rPr>
          <w:rFonts w:ascii="Arial" w:cs="Arial" w:eastAsia="Arial" w:hAnsi="Arial"/>
          <w:sz w:val="22"/>
          <w:szCs w:val="22"/>
        </w:rPr>
        <w:t xml:space="preserve">Representative-to-Representative exchange: the Facilitator holds space for it without interrupting — described as “the multi-world Table’s particular gift” — while continuing to monitor it for the dominance and convergence failure modes described in 3.3 below.</w:t>
      </w:r>
    </w:p>
    <w:p>
      <w:pPr>
        <w:pStyle w:val="ListParagraph"/>
        <w:numPr>
          <w:ilvl w:val="0"/>
          <w:numId w:val="2"/>
        </w:numPr>
        <w:spacing w:after="100" w:line="276"/>
      </w:pPr>
      <w:r>
        <w:rPr>
          <w:rFonts w:ascii="Arial" w:cs="Arial" w:eastAsia="Arial" w:hAnsi="Arial"/>
          <w:sz w:val="22"/>
          <w:szCs w:val="22"/>
        </w:rPr>
        <w:t xml:space="preserve">Single-world-scoped questions: routed to the one Representative genuinely positioned to answer, invisibly — opening the question to all worlds here would dilute rather than deepen the encounter.</w:t>
      </w:r>
    </w:p>
    <w:p>
      <w:pPr>
        <w:spacing w:after="160" w:line="276"/>
      </w:pPr>
      <w:r>
        <w:rPr>
          <w:rFonts w:ascii="Arial" w:cs="Arial" w:eastAsia="Arial" w:hAnsi="Arial"/>
          <w:sz w:val="22"/>
          <w:szCs w:val="22"/>
        </w:rPr>
        <w:t xml:space="preserve">The Facilitator’s curatorial role extends beyond turn-taking to which worlds sit at the Table at all. When the participant has named worlds directly (via Bypass-with-preference or the Browse pathway), the Facilitator’s role is introduction and management, not selection — it introduces the participant’s own choice without editorializing on whether the combination is ideal. When the participant has not specified, the Facilitator selects through genuine curatorial judgment informed by the discovery conversation, drawing on each world’s Facilitation Brief (Section 2.4), and names that choice to the participant relationally (“I had your question in mind, and I’ve brought two voices…”), not mechanically. A three-posture escalation model governs how visibly the Facilitator intervenes when something needs correcting: Hold (govern silently — sufficient in most cases), Surface briefly (check in, offer a reorienting question), Intervene (name the issue directly, create a reset) — with Intervene reserved for rare cases such as acute participant distress or a genuine break in table coherence.</w:t>
      </w:r>
    </w:p>
    <w:p>
      <w:pPr>
        <w:pStyle w:val="Heading2"/>
      </w:pPr>
      <w:r>
        <w:t>3.3 Drift monitoring — twelve governed signals, fourteen implemented, nine shared</w:t>
      </w:r>
    </w:p>
    <w:p>
      <w:pPr>
        <w:spacing w:after="160" w:line="276"/>
      </w:pPr>
      <w:r>
        <w:rPr>
          <w:rFonts w:ascii="Arial" w:cs="Arial" w:eastAsia="Arial" w:hAnsi="Arial"/>
          <w:sz w:val="22"/>
          <w:szCs w:val="22"/>
        </w:rPr>
        <w:t xml:space="preserve">The Facilitator’s silent discipline continuously monitors every Representative, every turn, for fidelity drift — the collapse of a Representative’s genuine otherness into something more agreeable, more generic, or simply incorrect. Seven signals apply to any single Representative in any encounter; five more are specific to what can go wrong only when multiple Representatives share a Table. Each Representative’s fidelity stream is monitored independently — a drift failure in one does not affect the governance state of the others.</w:t>
      </w:r>
    </w:p>
    <w:p>
      <w:pPr>
        <w:spacing w:after="160" w:line="276"/>
      </w:pPr>
      <w:r>
        <w:rPr>
          <w:rFonts w:ascii="Arial" w:cs="Arial" w:eastAsia="Arial" w:hAnsi="Arial"/>
          <w:sz w:val="22"/>
          <w:szCs w:val="22"/>
        </w:rPr>
        <w:t xml:space="preserve">The seven primary signals:</w:t>
      </w:r>
    </w:p>
    <w:p>
      <w:pPr>
        <w:pStyle w:val="ListParagraph"/>
        <w:numPr>
          <w:ilvl w:val="0"/>
          <w:numId w:val="2"/>
        </w:numPr>
        <w:spacing w:after="100" w:line="276"/>
      </w:pPr>
      <w:r>
        <w:rPr>
          <w:rFonts w:ascii="Arial" w:cs="Arial" w:eastAsia="Arial" w:hAnsi="Arial"/>
          <w:sz w:val="22"/>
          <w:szCs w:val="22"/>
        </w:rPr>
        <w:t xml:space="preserve">Smoothing — the world’s genuine strangeness gets rounded off to sound more agreeable or legible.</w:t>
      </w:r>
    </w:p>
    <w:p>
      <w:pPr>
        <w:pStyle w:val="ListParagraph"/>
        <w:numPr>
          <w:ilvl w:val="0"/>
          <w:numId w:val="2"/>
        </w:numPr>
        <w:spacing w:after="100" w:line="276"/>
      </w:pPr>
      <w:r>
        <w:rPr>
          <w:rFonts w:ascii="Arial" w:cs="Arial" w:eastAsia="Arial" w:hAnsi="Arial"/>
          <w:sz w:val="22"/>
          <w:szCs w:val="22"/>
        </w:rPr>
        <w:t xml:space="preserve">Generating — the Representative produces plausible content about the tradition rather than reasoning from within its formation: correct content, wrong grain.</w:t>
      </w:r>
    </w:p>
    <w:p>
      <w:pPr>
        <w:pStyle w:val="ListParagraph"/>
        <w:numPr>
          <w:ilvl w:val="0"/>
          <w:numId w:val="2"/>
        </w:numPr>
        <w:spacing w:after="100" w:line="276"/>
      </w:pPr>
      <w:r>
        <w:rPr>
          <w:rFonts w:ascii="Arial" w:cs="Arial" w:eastAsia="Arial" w:hAnsi="Arial"/>
          <w:sz w:val="22"/>
          <w:szCs w:val="22"/>
        </w:rPr>
        <w:t xml:space="preserve">Agreeing — the Representative validates the participant’s existing views instead of engaging from its own formation; the “mirror problem.”</w:t>
      </w:r>
    </w:p>
    <w:p>
      <w:pPr>
        <w:pStyle w:val="ListParagraph"/>
        <w:numPr>
          <w:ilvl w:val="0"/>
          <w:numId w:val="2"/>
        </w:numPr>
        <w:spacing w:after="100" w:line="276"/>
      </w:pPr>
      <w:r>
        <w:rPr>
          <w:rFonts w:ascii="Arial" w:cs="Arial" w:eastAsia="Arial" w:hAnsi="Arial"/>
          <w:sz w:val="22"/>
          <w:szCs w:val="22"/>
        </w:rPr>
        <w:t xml:space="preserve">Over-producing — the Representative shifts into knowledge-delivery mode (summarizing, listing options) instead of speaking as a voice with genuine conviction. Breadth of material alone is not the trigger — a world’s voice may legitimately range across its whole documented span; what triggers it is a neutral, options-listing register.</w:t>
      </w:r>
    </w:p>
    <w:p>
      <w:pPr>
        <w:pStyle w:val="ListParagraph"/>
        <w:numPr>
          <w:ilvl w:val="0"/>
          <w:numId w:val="2"/>
        </w:numPr>
        <w:spacing w:after="100" w:line="276"/>
      </w:pPr>
      <w:r>
        <w:rPr>
          <w:rFonts w:ascii="Arial" w:cs="Arial" w:eastAsia="Arial" w:hAnsi="Arial"/>
          <w:sz w:val="22"/>
          <w:szCs w:val="22"/>
        </w:rPr>
        <w:t xml:space="preserve">Temporal bleed — the Representative knows things outside its own world’s temporal horizon: later events, later formulations, hindsight it should not have.</w:t>
      </w:r>
    </w:p>
    <w:p>
      <w:pPr>
        <w:pStyle w:val="ListParagraph"/>
        <w:numPr>
          <w:ilvl w:val="0"/>
          <w:numId w:val="2"/>
        </w:numPr>
        <w:spacing w:after="100" w:line="276"/>
      </w:pPr>
      <w:r>
        <w:rPr>
          <w:rFonts w:ascii="Arial" w:cs="Arial" w:eastAsia="Arial" w:hAnsi="Arial"/>
          <w:sz w:val="22"/>
          <w:szCs w:val="22"/>
        </w:rPr>
        <w:t xml:space="preserve">Flattening — the vocabulary and reasoning that make this world distinct wear away until it “sounds like an educated generic Christian voice with a historical accent.”</w:t>
      </w:r>
    </w:p>
    <w:p>
      <w:pPr>
        <w:pStyle w:val="ListParagraph"/>
        <w:numPr>
          <w:ilvl w:val="0"/>
          <w:numId w:val="2"/>
        </w:numPr>
        <w:spacing w:after="100" w:line="276"/>
      </w:pPr>
      <w:r>
        <w:rPr>
          <w:rFonts w:ascii="Arial" w:cs="Arial" w:eastAsia="Arial" w:hAnsi="Arial"/>
          <w:sz w:val="22"/>
          <w:szCs w:val="22"/>
        </w:rPr>
        <w:t xml:space="preserve">Self-narration — the Representative explains, defends, or narrates its own construction instead of speaking from its formation, most commonly under direct or adversarial pressure about a collective-voice Representative’s first-person-plural (“we”) grammar. Governed more strictly than the other six: a direct or adversarial question about a Representative’s own construction or grammar is always a frame-breaker, routed to the Facilitator’s threshold voice and never answered by the Representative in character, since a Representative reasoning as a singular “I” about its own construction has, in that sentence, invented a person who never existed. Milder, unprompted drift toward self-narration is corrected the same way as the other six signals — caught and re-anchored before the response reaches the participant.</w:t>
      </w:r>
    </w:p>
    <w:p>
      <w:pPr>
        <w:spacing w:after="160" w:line="276"/>
      </w:pPr>
      <w:r>
        <w:rPr>
          <w:rFonts w:ascii="Arial" w:cs="Arial" w:eastAsia="Arial" w:hAnsi="Arial"/>
          <w:sz w:val="22"/>
          <w:szCs w:val="22"/>
        </w:rPr>
        <w:t xml:space="preserve">A tested Facilitator architecture worth building toward rather than assuming a single generation pass can hold: a decoupled classify-then-route-then-generate pipeline, where a narrow classifier — given only the incoming message, with no Representative-generation role of its own — decides frame-breaker-or-substantive first, and only a substantive message reaches a separate call that invokes the Representative’s own formation. A Representative is structurally never shown a message already classified as a frame-breaker, so it cannot attempt to answer one. This was tested meaningfully more reliable than routing and generating in a single call, particularly for the self-narration signal above, though still at a modest sample size relative to production scale.</w:t>
      </w:r>
    </w:p>
    <w:p>
      <w:pPr>
        <w:spacing w:after="160" w:line="276"/>
      </w:pPr>
      <w:r>
        <w:rPr>
          <w:rFonts w:ascii="Arial" w:cs="Arial" w:eastAsia="Arial" w:hAnsi="Arial"/>
          <w:sz w:val="22"/>
          <w:szCs w:val="22"/>
        </w:rPr>
        <w:t xml:space="preserve">The five multi-world-table signals:</w:t>
      </w:r>
    </w:p>
    <w:p>
      <w:pPr>
        <w:pStyle w:val="ListParagraph"/>
        <w:numPr>
          <w:ilvl w:val="0"/>
          <w:numId w:val="2"/>
        </w:numPr>
        <w:spacing w:after="100" w:line="276"/>
      </w:pPr>
      <w:r>
        <w:rPr>
          <w:rFonts w:ascii="Arial" w:cs="Arial" w:eastAsia="Arial" w:hAnsi="Arial"/>
          <w:sz w:val="22"/>
          <w:szCs w:val="22"/>
        </w:rPr>
        <w:t xml:space="preserve">Cross-world drift — a Representative starts sounding like another world present at the Table rather than its own; called the most dangerous signal specific to the multi-world Table, since the public transcript itself carries other worlds’ vocabulary and the model will absorb it unless actively re-anchored.</w:t>
      </w:r>
    </w:p>
    <w:p>
      <w:pPr>
        <w:pStyle w:val="ListParagraph"/>
        <w:numPr>
          <w:ilvl w:val="0"/>
          <w:numId w:val="2"/>
        </w:numPr>
        <w:spacing w:after="100" w:line="276"/>
      </w:pPr>
      <w:r>
        <w:rPr>
          <w:rFonts w:ascii="Arial" w:cs="Arial" w:eastAsia="Arial" w:hAnsi="Arial"/>
          <w:sz w:val="22"/>
          <w:szCs w:val="22"/>
        </w:rPr>
        <w:t xml:space="preserve">Dominance drift — one Representative takes over the Table; the participant may not experience this as a failure (they may be enjoying the dominant voice), but it undermines the Table’s purpose of encounter between worlds.</w:t>
      </w:r>
    </w:p>
    <w:p>
      <w:pPr>
        <w:pStyle w:val="ListParagraph"/>
        <w:numPr>
          <w:ilvl w:val="0"/>
          <w:numId w:val="2"/>
        </w:numPr>
        <w:spacing w:after="100" w:line="276"/>
      </w:pPr>
      <w:r>
        <w:rPr>
          <w:rFonts w:ascii="Arial" w:cs="Arial" w:eastAsia="Arial" w:hAnsi="Arial"/>
          <w:sz w:val="22"/>
          <w:szCs w:val="22"/>
        </w:rPr>
        <w:t xml:space="preserve">Convergence drift — distinct Representatives start blending into a shared register, the strangeness between worlds disappearing; described as the Table’s version of smoothing drift.</w:t>
      </w:r>
    </w:p>
    <w:p>
      <w:pPr>
        <w:pStyle w:val="ListParagraph"/>
        <w:numPr>
          <w:ilvl w:val="0"/>
          <w:numId w:val="2"/>
        </w:numPr>
        <w:spacing w:after="100" w:line="276"/>
      </w:pPr>
      <w:r>
        <w:rPr>
          <w:rFonts w:ascii="Arial" w:cs="Arial" w:eastAsia="Arial" w:hAnsi="Arial"/>
          <w:sz w:val="22"/>
          <w:szCs w:val="22"/>
        </w:rPr>
        <w:t xml:space="preserve">Competitive recruitment drift — a Representative slides from witnessing its own tradition into positioning against the others present, competing for the participant’s allegiance rather than illuminating; distinct from both dominance (airtime) and convergence (distinctiveness collapse).</w:t>
      </w:r>
    </w:p>
    <w:p>
      <w:pPr>
        <w:pStyle w:val="ListParagraph"/>
        <w:numPr>
          <w:ilvl w:val="0"/>
          <w:numId w:val="2"/>
        </w:numPr>
        <w:spacing w:after="100" w:line="276"/>
      </w:pPr>
      <w:r>
        <w:rPr>
          <w:rFonts w:ascii="Arial" w:cs="Arial" w:eastAsia="Arial" w:hAnsi="Arial"/>
          <w:sz w:val="22"/>
          <w:szCs w:val="22"/>
        </w:rPr>
        <w:t xml:space="preserve">Mode-dominance drift — the Table’s collective register (precision, argument, certainty, image, silence) skews in one direction even when no single voice is individually failing; most dangerous when that register happens to match the register of the participant’s own wound, since none of the other eleven signals reads the participant against the Table’s collective tone.</w:t>
      </w:r>
    </w:p>
    <w:p>
      <w:pPr>
        <w:spacing w:after="160" w:line="276"/>
      </w:pPr>
      <w:r>
        <w:rPr>
          <w:rFonts w:ascii="Arial" w:cs="Arial" w:eastAsia="Arial" w:hAnsi="Arial"/>
          <w:sz w:val="22"/>
          <w:szCs w:val="22"/>
        </w:rPr>
        <w:t xml:space="preserve">Phase gating on drift monitoring: Prototype Alpha implements the seven primary signals only, with live project-lead supervision substituting for automated cross-world and convergence detection, which is explicitly flagged as unvalidated against live multi-Representative behavior. Prototype Beta begins developing and validating cross-world and convergence detection. Phase 1 and beyond runs full monitoring across all twelve signals. Coherence maintenance across three or more simultaneous Representatives is named explicitly as empirically untested at any phase to date.</w:t>
      </w:r>
    </w:p>
    <w:p>
      <w:pPr>
        <w:spacing w:after="160" w:line="276"/>
      </w:pPr>
      <w:r>
        <w:rPr>
          <w:rFonts w:ascii="Arial" w:cs="Arial" w:eastAsia="Arial" w:hAnsi="Arial"/>
          <w:b w:val="0"/>
          <w:sz w:val="22"/>
          <w:szCs w:val="22"/>
        </w:rPr>
        <w:t>Implementation status — verified against the running code 2026-07-16 (new in V1.2). The twelve signals above are the governed set, drawn from Facilitator Governance. The prototype implements a materially different fourteen, and the two sets overlap in only nine places. A reader of V1.1 would reasonably have believed the twelve were running. They are not.</w:t>
      </w:r>
    </w:p>
    <w:p>
      <w:pPr>
        <w:spacing w:after="160" w:line="276"/>
      </w:pPr>
      <w:r>
        <w:rPr>
          <w:rFonts w:ascii="Arial" w:cs="Arial" w:eastAsia="Arial" w:hAnsi="Arial"/>
          <w:b w:val="0"/>
          <w:sz w:val="22"/>
          <w:szCs w:val="22"/>
        </w:rPr>
        <w:t>Implemented as described — nine: smoothing, generating, agreeing, over-producing, temporal bleed, flattening (six of the seven primary signals, in app/prompts/facilitator_prompts.py's FACILITATOR_MONITORING_PROMPT); cross-world drift, dominance drift, convergence drift (three of the five table signals, in app/graph/nodes.py's check_cross_world_vocabulary_drift, check_dominance, check_convergence).</w:t>
      </w:r>
    </w:p>
    <w:p>
      <w:pPr>
        <w:spacing w:after="160" w:line="276"/>
      </w:pPr>
      <w:r>
        <w:rPr>
          <w:rFonts w:ascii="Arial" w:cs="Arial" w:eastAsia="Arial" w:hAnsi="Arial"/>
          <w:b w:val="0"/>
          <w:sz w:val="22"/>
          <w:szCs w:val="22"/>
        </w:rPr>
        <w:t>Specified here, implemented differently — Self-narration. It is not a monitoring signal in the code. It is intercepted earlier and more strongly: a pre-generation frame-breaker classifier reads the participant's incoming message and routes frame-breakers to the Facilitator, so a Representative is structurally never shown a message classified as one — the decoupled classify-then-route design this specification recommends at 3.3 above is, for this signal, already built. One defect attaches to it: the classifier's own docstring justifies its deliberate fail-open by stating that a missed frame-breaker "falls back to the existing in-line Self-Narration monitoring signal as a second layer." No such monitoring signal exists. The fail-open rests on a backstop that is not there, and a Representative that volunteers self-narration unprompted — rather than in answer to a participant's question — is currently unmonitored.</w:t>
      </w:r>
    </w:p>
    <w:p>
      <w:pPr>
        <w:spacing w:after="160" w:line="276"/>
      </w:pPr>
      <w:r>
        <w:rPr>
          <w:rFonts w:ascii="Arial" w:cs="Arial" w:eastAsia="Arial" w:hAnsi="Arial"/>
          <w:b w:val="0"/>
          <w:sz w:val="22"/>
          <w:szCs w:val="22"/>
        </w:rPr>
        <w:t>Specified here, not implemented at all — Competitive recruitment drift and Mode-dominance drift. Mode-dominance additionally has no home in the present architecture: it is by definition a table-level signal belonging to no single voice, while the correction gate in app/main.py requires a world_id to route guidance. Implemented naively it would be detected, recorded, and silently dropped — indistinguishable from the feature simply not working.</w:t>
      </w:r>
    </w:p>
    <w:p>
      <w:pPr>
        <w:spacing w:after="160" w:line="276"/>
      </w:pPr>
      <w:r>
        <w:rPr>
          <w:rFonts w:ascii="Arial" w:cs="Arial" w:eastAsia="Arial" w:hAnsi="Arial"/>
          <w:b w:val="0"/>
          <w:sz w:val="22"/>
          <w:szCs w:val="22"/>
        </w:rPr>
        <w:t>Implemented, absent from this specification — five: fabrication, apologetics, and first-person (single-representative); length-ceiling and question-stacking (table-level, added with the crowded-table readability work). Fabrication's omission is the most consequential error in V1.1's account. It is the signal grounded in Article 28's Anti-Fabrication Prohibition; the only signal wired to fire at high severity, which sets requires_reroot and queues correction guidance into the Representative's next turn; and the one that caught this project's single recorded live fabrication (a saying misattributed to a named elder). A specification of drift monitoring that omits it describes a guard rail the system does not have while omitting the one it leans on hardest.</w:t>
      </w:r>
    </w:p>
    <w:p>
      <w:pPr>
        <w:spacing w:after="160" w:line="276"/>
      </w:pPr>
      <w:r>
        <w:rPr>
          <w:rFonts w:ascii="Arial" w:cs="Arial" w:eastAsia="Arial" w:hAnsi="Arial"/>
          <w:b w:val="0"/>
          <w:sz w:val="22"/>
          <w:szCs w:val="22"/>
        </w:rPr>
        <w:t>Reconciliation is owed, and it is not this document's to make alone. Where the specification and the code disagree, the governing document (Facilitator Governance) settles which set is authoritative — and it is itself implicated: its own signal list predates three of the implemented signals. Flagged for governance review rather than resolved here; V1.2 corrects only this document's account of what is true today.</w:t>
      </w:r>
    </w:p>
    <w:p>
      <w:pPr>
        <w:pStyle w:val="Heading2"/>
      </w:pPr>
      <w:r>
        <w:t xml:space="preserve">3.4 The three-Representative ceiling</w:t>
      </w:r>
    </w:p>
    <w:p>
      <w:pPr>
        <w:spacing w:after="160" w:line="276"/>
      </w:pPr>
      <w:r>
        <w:rPr>
          <w:rFonts w:ascii="Arial" w:cs="Arial" w:eastAsia="Arial" w:hAnsi="Arial"/>
          <w:sz w:val="22"/>
          <w:szCs w:val="22"/>
        </w:rPr>
        <w:t xml:space="preserve">No Table ever seats more than three Representatives. This is stated explicitly as a quality commitment, not a technical constraint: beyond three, the Facilitator cannot maintain coherent governance, the participant cannot track the voices without losing the thread of any of them, and the Table loses the intimacy that makes genuine encounter possible. A Table with two worlds held well is treated as more valuable than a Table with six worlds held thinly. (2026-08-01: the governing design document's earlier five-Representative ceiling is retired — Mark's decision, cost-driven. Three is now the permanent maximum, not a Phase-1 placeholder.)</w:t>
      </w:r>
    </w:p>
    <w:p>
      <w:pPr>
        <w:pBdr>
          <w:top w:val="single" w:color="BF8F00" w:sz="4" w:space="6"/>
          <w:bottom w:val="single" w:color="BF8F00" w:sz="4" w:space="6"/>
        </w:pBdr>
        <w:shd w:fill="FFF2CC" w:val="clear"/>
        <w:spacing w:after="200" w:before="160" w:line="264"/>
        <w:ind w:left="200" w:right="200"/>
      </w:pPr>
      <w:r>
        <w:rPr>
          <w:rFonts w:ascii="Arial" w:cs="Arial" w:eastAsia="Arial" w:hAnsi="Arial"/>
          <w:b w:val="false"/>
          <w:bCs w:val="false"/>
          <w:sz w:val="21"/>
          <w:szCs w:val="21"/>
        </w:rPr>
        <w:t xml:space="preserve">Resolved (2026-08-01): this was an open engineering question as of V1.1/V1.2's original drafting — whether to add a hard-coded ceiling as defense-in-depth, since the design was enforced only by Facilitator prompting and judgment. It is no longer open: the runtime already enforces the ceiling in code (‘cic-poc/backend/app/main.py’, ‘request.world_ids[:3]’), independent of Facilitator judgment, and the design ceiling itself is now permanently three (Mark’s 2026-08-01 decision retired the earlier five-world design ceiling this flag originally referenced). No further engineering decision is needed here.</w:t>
      </w:r>
    </w:p>
    <w:p>
      <w:pPr>
        <w:spacing w:after="160" w:line="276"/>
      </w:pPr>
      <w:r>
        <w:rPr>
          <w:rFonts w:ascii="Arial" w:cs="Arial" w:eastAsia="Arial" w:hAnsi="Arial"/>
          <w:sz w:val="22"/>
          <w:szCs w:val="22"/>
        </w:rPr>
        <w:t xml:space="preserve">Every world must be independently complete — able to hold a full single-Representative encounter on its own — before it becomes eligible to sit at a multi-world Table alongside others. The source design document is explicit that this is a formation-depth requirement, not merely a sequencing convenience, and worth encoding as a gating check in whatever pipeline manages which worlds are eligible for Table inclusion.</w:t>
      </w:r>
    </w:p>
    <w:p>
      <w:pPr>
        <w:pStyle w:val="Heading1"/>
        <w:pageBreakBefore/>
      </w:pPr>
      <w:r>
        <w:t xml:space="preserve">4. The Transparency and Rigor Apparatus</w:t>
      </w:r>
    </w:p>
    <w:p>
      <w:pPr>
        <w:spacing w:after="160" w:line="276"/>
      </w:pPr>
      <w:r>
        <w:rPr>
          <w:rFonts w:ascii="Arial" w:cs="Arial" w:eastAsia="Arial" w:hAnsi="Arial"/>
          <w:sz w:val="22"/>
          <w:szCs w:val="22"/>
        </w:rPr>
        <w:t xml:space="preserve">Three related concepts get conflated easily and should not be. They answer three different questions, they are governed by different parts of the Constitution, and an engineering spec that flattens them into one “transparency” feature will be wrong. This section keeps them separate on purpose.</w:t>
      </w:r>
    </w:p>
    <w:p>
      <w:pPr>
        <w:pStyle w:val="Heading2"/>
      </w:pPr>
      <w:r>
        <w:t xml:space="preserve">4.1 Three-Level Transparency — depth of access (Constitution Article 30)</w:t>
      </w:r>
    </w:p>
    <w:p>
      <w:pPr>
        <w:spacing w:after="160" w:line="276"/>
      </w:pPr>
      <w:r>
        <w:rPr>
          <w:rFonts w:ascii="Arial" w:cs="Arial" w:eastAsia="Arial" w:hAnsi="Arial"/>
          <w:sz w:val="22"/>
          <w:szCs w:val="22"/>
        </w:rPr>
        <w:t xml:space="preserve">This answers: how deep can a participant dig into any given claim? Three levels, always present, none gated:</w:t>
      </w:r>
    </w:p>
    <w:p>
      <w:pPr>
        <w:pStyle w:val="ListParagraph"/>
        <w:numPr>
          <w:ilvl w:val="0"/>
          <w:numId w:val="2"/>
        </w:numPr>
        <w:spacing w:after="100" w:line="276"/>
      </w:pPr>
      <w:r>
        <w:rPr>
          <w:rFonts w:ascii="Arial" w:cs="Arial" w:eastAsia="Arial" w:hAnsi="Arial"/>
          <w:sz w:val="22"/>
          <w:szCs w:val="22"/>
        </w:rPr>
        <w:t xml:space="preserve">Level 1 — the formation conversation itself, conducted without visible scholarly apparatus.</w:t>
      </w:r>
    </w:p>
    <w:p>
      <w:pPr>
        <w:pStyle w:val="ListParagraph"/>
        <w:numPr>
          <w:ilvl w:val="0"/>
          <w:numId w:val="2"/>
        </w:numPr>
        <w:spacing w:after="100" w:line="276"/>
      </w:pPr>
      <w:r>
        <w:rPr>
          <w:rFonts w:ascii="Arial" w:cs="Arial" w:eastAsia="Arial" w:hAnsi="Arial"/>
          <w:sz w:val="22"/>
          <w:szCs w:val="22"/>
        </w:rPr>
        <w:t xml:space="preserve">Level 2 — reachable on request: an accessible, plain-language explanation and its sourcing, surfaced without requiring the participant to leave the encounter.</w:t>
      </w:r>
    </w:p>
    <w:p>
      <w:pPr>
        <w:pStyle w:val="ListParagraph"/>
        <w:numPr>
          <w:ilvl w:val="0"/>
          <w:numId w:val="2"/>
        </w:numPr>
        <w:spacing w:after="100" w:line="276"/>
      </w:pPr>
      <w:r>
        <w:rPr>
          <w:rFonts w:ascii="Arial" w:cs="Arial" w:eastAsia="Arial" w:hAnsi="Arial"/>
          <w:sz w:val="22"/>
          <w:szCs w:val="22"/>
        </w:rPr>
        <w:t xml:space="preserve">Level 3 — the full scholarly apparatus: specific sourcing, confidence calibration in the project’s fixed vocabulary (Section 4.3), named scholarly tensions carried at full strength, the complete construction record.</w:t>
      </w:r>
    </w:p>
    <w:p>
      <w:pPr>
        <w:spacing w:after="160" w:line="276"/>
      </w:pPr>
      <w:r>
        <w:rPr>
          <w:rFonts w:ascii="Arial" w:cs="Arial" w:eastAsia="Arial" w:hAnsi="Arial"/>
          <w:sz w:val="22"/>
          <w:szCs w:val="22"/>
        </w:rPr>
        <w:t xml:space="preserve">The invariant, stated as a constitutional requirement rather than a feature: Levels 2 and 3 are always reachable from Level 1, for any participant, in any deployment configuration. Transparency here is never gated by who the participant is, what session state they’re in, or what deployment they’re running on. The Constitution carves out one explicit exception in scope, not in kind: during prototype development and internal testing, the Level 3 apparatus may be partial or under construction, provided what exists is accurate and testing participants are informed of the apparatus’s current state. Completeness is the target the prototype build works toward — it is not a precondition on beginning the build.</w:t>
      </w:r>
    </w:p>
    <w:p>
      <w:pPr>
        <w:pStyle w:val="Heading2"/>
      </w:pPr>
      <w:r>
        <w:t xml:space="preserve">4.2 Transparency Mode — default visibility during conversation (Table Design Document, Pre-Encounter Experience Design)</w:t>
      </w:r>
    </w:p>
    <w:p>
      <w:pPr>
        <w:spacing w:after="160" w:line="276"/>
      </w:pPr>
      <w:r>
        <w:rPr>
          <w:rFonts w:ascii="Arial" w:cs="Arial" w:eastAsia="Arial" w:hAnsi="Arial"/>
          <w:sz w:val="22"/>
          <w:szCs w:val="22"/>
        </w:rPr>
        <w:t xml:space="preserve">This answers a different question: how much of the apparatus does the participant see by default, while the conversation is happening? It is the participant’s own choice, selectable at the threshold and changeable at any point in the encounter.</w:t>
      </w:r>
    </w:p>
    <w:p>
      <w:pPr>
        <w:pStyle w:val="ListParagraph"/>
        <w:numPr>
          <w:ilvl w:val="0"/>
          <w:numId w:val="2"/>
        </w:numPr>
        <w:spacing w:after="100" w:line="276"/>
      </w:pPr>
      <w:r>
        <w:rPr>
          <w:rFonts w:ascii="Arial" w:cs="Arial" w:eastAsia="Arial" w:hAnsi="Arial"/>
          <w:sz w:val="22"/>
          <w:szCs w:val="22"/>
        </w:rPr>
        <w:t xml:space="preserve">Mode One — Simple Conversation: the apparatus governs from underneath. Nothing is highlighted, nothing is proactively offered. If the participant or a Representative is asked directly what grounds a claim, the answer is honest — the apparatus is available on request even though it isn’t visible.</w:t>
      </w:r>
    </w:p>
    <w:p>
      <w:pPr>
        <w:pStyle w:val="ListParagraph"/>
        <w:numPr>
          <w:ilvl w:val="0"/>
          <w:numId w:val="2"/>
        </w:numPr>
        <w:spacing w:after="100" w:line="276"/>
      </w:pPr>
      <w:r>
        <w:rPr>
          <w:rFonts w:ascii="Arial" w:cs="Arial" w:eastAsia="Arial" w:hAnsi="Arial"/>
          <w:sz w:val="22"/>
          <w:szCs w:val="22"/>
        </w:rPr>
        <w:t xml:space="preserve">Mode Two — Transparent Sourcing: the apparatus is actively present. Terms carrying confidence calibrations or drawn from named sources are visually highlighted; clicking one surfaces Level 2, from which the participant can drill to Level 3.</w:t>
      </w:r>
    </w:p>
    <w:p>
      <w:pPr>
        <w:spacing w:after="160" w:line="276"/>
      </w:pPr>
      <w:r>
        <w:rPr>
          <w:rFonts w:ascii="Arial" w:cs="Arial" w:eastAsia="Arial" w:hAnsi="Arial"/>
          <w:sz w:val="22"/>
          <w:szCs w:val="22"/>
        </w:rPr>
        <w:t xml:space="preserve">The point stated explicitly in the source documents, worth preserving verbatim in intent: neither mode is more rigorous than the other. The encounter is equally well-sourced in both. The apparatus exists in both. The only difference is what the participant sees while it’s happening, not how carefully the encounter was built. Mode switching is participant-controlled and silent — the Facilitator honors a switch immediately, without commenting on it or asking why.</w:t>
      </w:r>
    </w:p>
    <w:p>
      <w:pPr>
        <w:spacing w:after="160" w:line="276"/>
      </w:pPr>
      <w:r>
        <w:rPr>
          <w:rFonts w:ascii="Arial" w:cs="Arial" w:eastAsia="Arial" w:hAnsi="Arial"/>
          <w:sz w:val="22"/>
          <w:szCs w:val="22"/>
        </w:rPr>
        <w:t xml:space="preserve">Mode switching mechanics on the highlight-and-click system in Mode Two: the Facilitator is responsible for applying highlights consistently and accurately, ensuring the Level 2 explanation actually responds to what the participant engaged with, and ensuring Level 3 drill-down produces what the apparatus actually contains — never what merely sounds plausible. This last point connects directly to the single most serious governance failure named anywhere in the source documents: a fabricated citation, invented source, or unsupported confidence level asserted as fact. This is treated as non-negotiable in both modes equally, more serious than any other conversational failure, because the apparatus carries an implicit authority the participant has extended to it. When a claim cannot be grounded, it must be explicitly marked as synthesis or inference — never presented as citation.</w:t>
      </w:r>
    </w:p>
    <w:p>
      <w:pPr>
        <w:pStyle w:val="Heading2"/>
      </w:pPr>
      <w:r>
        <w:t xml:space="preserve">4.3 The five-level confidence vocabulary (Constitution Article 17)</w:t>
      </w:r>
    </w:p>
    <w:p>
      <w:pPr>
        <w:spacing w:after="160" w:line="276"/>
      </w:pPr>
      <w:r>
        <w:rPr>
          <w:rFonts w:ascii="Arial" w:cs="Arial" w:eastAsia="Arial" w:hAnsi="Arial"/>
          <w:sz w:val="22"/>
          <w:szCs w:val="22"/>
        </w:rPr>
        <w:t xml:space="preserve">This answers a third question: how strong is the evidence behind any given claim? A single fixed vocabulary, applied consistently across every world and every claim, strongest to weakest:</w:t>
      </w:r>
    </w:p>
    <w:p>
      <w:pPr>
        <w:pStyle w:val="ListParagraph"/>
        <w:numPr>
          <w:ilvl w:val="0"/>
          <w:numId w:val="2"/>
        </w:numPr>
        <w:spacing w:after="100" w:line="276"/>
      </w:pPr>
      <w:r>
        <w:rPr>
          <w:rFonts w:ascii="Arial" w:cs="Arial" w:eastAsia="Arial" w:hAnsi="Arial"/>
          <w:sz w:val="22"/>
          <w:szCs w:val="22"/>
        </w:rPr>
        <w:t xml:space="preserve">Documented — direct primary attestation, minimal inference.</w:t>
      </w:r>
    </w:p>
    <w:p>
      <w:pPr>
        <w:pStyle w:val="ListParagraph"/>
        <w:numPr>
          <w:ilvl w:val="0"/>
          <w:numId w:val="2"/>
        </w:numPr>
        <w:spacing w:after="100" w:line="276"/>
      </w:pPr>
      <w:r>
        <w:rPr>
          <w:rFonts w:ascii="Arial" w:cs="Arial" w:eastAsia="Arial" w:hAnsi="Arial"/>
          <w:sz w:val="22"/>
          <w:szCs w:val="22"/>
        </w:rPr>
        <w:t xml:space="preserve">Widely Accepted — near-consensus modern scholarly reconstruction.</w:t>
      </w:r>
    </w:p>
    <w:p>
      <w:pPr>
        <w:pStyle w:val="ListParagraph"/>
        <w:numPr>
          <w:ilvl w:val="0"/>
          <w:numId w:val="2"/>
        </w:numPr>
        <w:spacing w:after="100" w:line="276"/>
      </w:pPr>
      <w:r>
        <w:rPr>
          <w:rFonts w:ascii="Arial" w:cs="Arial" w:eastAsia="Arial" w:hAnsi="Arial"/>
          <w:sz w:val="22"/>
          <w:szCs w:val="22"/>
        </w:rPr>
        <w:t xml:space="preserve">Dominant Modern Reconstruction — the majority scholarly view, with real, acknowledged minority dissent.</w:t>
      </w:r>
    </w:p>
    <w:p>
      <w:pPr>
        <w:pStyle w:val="ListParagraph"/>
        <w:numPr>
          <w:ilvl w:val="0"/>
          <w:numId w:val="2"/>
        </w:numPr>
        <w:spacing w:after="100" w:line="276"/>
      </w:pPr>
      <w:r>
        <w:rPr>
          <w:rFonts w:ascii="Arial" w:cs="Arial" w:eastAsia="Arial" w:hAnsi="Arial"/>
          <w:sz w:val="22"/>
          <w:szCs w:val="22"/>
        </w:rPr>
        <w:t xml:space="preserve">Contested — a genuine, live scholarly split, not resolved by asserting one side.</w:t>
      </w:r>
    </w:p>
    <w:p>
      <w:pPr>
        <w:pStyle w:val="ListParagraph"/>
        <w:numPr>
          <w:ilvl w:val="0"/>
          <w:numId w:val="2"/>
        </w:numPr>
        <w:spacing w:after="100" w:line="276"/>
      </w:pPr>
      <w:r>
        <w:rPr>
          <w:rFonts w:ascii="Arial" w:cs="Arial" w:eastAsia="Arial" w:hAnsi="Arial"/>
          <w:sz w:val="22"/>
          <w:szCs w:val="22"/>
        </w:rPr>
        <w:t xml:space="preserve">Inferential/Thin — argued from silence, analogy, or a single fragile data point.</w:t>
      </w:r>
    </w:p>
    <w:p>
      <w:pPr>
        <w:spacing w:after="160" w:line="276"/>
      </w:pPr>
      <w:r>
        <w:rPr>
          <w:rFonts w:ascii="Arial" w:cs="Arial" w:eastAsia="Arial" w:hAnsi="Arial"/>
          <w:sz w:val="22"/>
          <w:szCs w:val="22"/>
        </w:rPr>
        <w:t xml:space="preserve">This is what Mode Two makes visible by default and what Mode One holds underneath, and it is what actually populates the Tier/Confidence fields on every retrievable chunk described in Section 2.3. Historical attestation and formational centrality are kept as distinct axes and never collapsed into each other — content can be historically uncertain yet formationally central at the same time, and both worlds’ real documents mark it that way rather than resolving the tension. World #1’s Doc_04, for example, classifies its G02 gravity as Primary on a confidence footing of Widely Accepted to Documented, while separately flagging that the specific institutional content behind a different gravity (G01, church office) rests overwhelmingly on a single voice (Ignatius, writing under armed guard en route to execution) — an “Author Gravity risk” the construction process explicitly acted on by reclassifying that gravity’s standing, rather than smoothing the single-source problem into unearned confidence.</w:t>
      </w:r>
    </w:p>
    <w:p>
      <w:pPr>
        <w:pStyle w:val="Heading2"/>
      </w:pPr>
      <w:r>
        <w:t xml:space="preserve">4.4 What’s built versus designed-but-not-built, per concept</w:t>
      </w:r>
    </w:p>
    <w:p>
      <w:pPr>
        <w:pStyle w:val="ListParagraph"/>
        <w:numPr>
          <w:ilvl w:val="0"/>
          <w:numId w:val="2"/>
        </w:numPr>
        <w:spacing w:after="100" w:line="276"/>
      </w:pPr>
      <w:r>
        <w:rPr>
          <w:rFonts w:ascii="Arial" w:cs="Arial" w:eastAsia="Arial" w:hAnsi="Arial"/>
          <w:sz w:val="22"/>
          <w:szCs w:val="22"/>
        </w:rPr>
        <w:t xml:space="preserve">Three-Level Transparency (Article 30): designed in full, including its invariant. Not built. The retrieval system that would actually surface Level 2 and Level 3 content on request is named directly in the Architecture Map as not yet built (Layer 7) and its engineering counterpart is rated Low maturity (Layer 10). See Section 5.</w:t>
      </w:r>
    </w:p>
    <w:p>
      <w:pPr>
        <w:pStyle w:val="ListParagraph"/>
        <w:numPr>
          <w:ilvl w:val="0"/>
          <w:numId w:val="2"/>
        </w:numPr>
        <w:spacing w:after="100" w:line="276"/>
      </w:pPr>
      <w:r>
        <w:rPr>
          <w:rFonts w:ascii="Arial" w:cs="Arial" w:eastAsia="Arial" w:hAnsi="Arial"/>
          <w:sz w:val="22"/>
          <w:szCs w:val="22"/>
        </w:rPr>
        <w:t xml:space="preserve">Transparency Mode (Mode One / Mode Two): designed in full, including UI-level specification (threshold selection screen, highlight-and-click interaction, silent switching). Not built at any phase yet — Mode Two is scoped to begin at Prototype Beta with a basic five-term-per-world glossary; the full highlight-and-click apparatus across all worlds ships at Phase 1.</w:t>
      </w:r>
    </w:p>
    <w:p>
      <w:pPr>
        <w:pStyle w:val="ListParagraph"/>
        <w:numPr>
          <w:ilvl w:val="0"/>
          <w:numId w:val="2"/>
        </w:numPr>
        <w:spacing w:after="100" w:line="276"/>
      </w:pPr>
      <w:r>
        <w:rPr>
          <w:rFonts w:ascii="Arial" w:cs="Arial" w:eastAsia="Arial" w:hAnsi="Arial"/>
          <w:sz w:val="22"/>
          <w:szCs w:val="22"/>
        </w:rPr>
        <w:t xml:space="preserve">The five-level confidence vocabulary: fully in use today, but only inside construction documents (World Profile, Lexicon, Gravity Discovery, Forces Document, and the retrievable chunks derived from them) — both World #1 and World #7 apply it consistently, as the worked examples above show. What is not yet built is the runtime path that surfaces this vocabulary to a live participant, which is exactly the Three-Level Transparency retrieval system named above.</w:t>
      </w:r>
    </w:p>
    <w:p>
      <w:pPr>
        <w:pStyle w:val="Heading1"/>
        <w:pageBreakBefore/>
      </w:pPr>
      <w:r>
        <w:t xml:space="preserve">5. What’s Genuinely Unbuilt</w:t>
      </w:r>
    </w:p>
    <w:p>
      <w:pPr>
        <w:spacing w:after="160" w:line="276"/>
      </w:pPr>
      <w:r>
        <w:rPr>
          <w:rFonts w:ascii="Arial" w:cs="Arial" w:eastAsia="Arial" w:hAnsi="Arial"/>
          <w:sz w:val="22"/>
          <w:szCs w:val="22"/>
        </w:rPr>
        <w:t xml:space="preserve">Everything in Sections 1 through 4 above describes a design that is, by the project’s own account, substantially mature — the experience layer, the encounter methodology, the deployment content format, and the transparency apparatus are all specified in real depth, with two real world builds in progress against that specification. This section exists because that maturity is uneven, and an engineer picking this project up needs the honest map, not the flattering one. The source Architecture Map rates its own ten layers from High to Low maturity; the items below are the Low-maturity layers, stated plainly.</w:t>
      </w:r>
    </w:p>
    <w:p>
      <w:pPr>
        <w:pStyle w:val="Heading2"/>
      </w:pPr>
      <w:r>
        <w:t xml:space="preserve">5.1 The Deployment Standards document does not exist</w:t>
      </w:r>
    </w:p>
    <w:p>
      <w:pPr>
        <w:spacing w:after="160" w:line="276"/>
      </w:pPr>
      <w:r>
        <w:rPr>
          <w:rFonts w:ascii="Arial" w:cs="Arial" w:eastAsia="Arial" w:hAnsi="Arial"/>
          <w:sz w:val="22"/>
          <w:szCs w:val="22"/>
        </w:rPr>
        <w:t xml:space="preserve">Constitution Article 35 requires that no Representative be deployed until all required deployment outputs are complete, and that the required outputs be enumerated in a Deployment Standards document. That document does not exist yet. The Architecture Map names this in three separate places — governance of AI tool assignment across construction stages, governance of the Validation Layer’s checkpoint sequencing and reviewer requirements, and governance of deployment gates themselves — and states outright, verbatim: “the highest-priority governance gap in the project.” Practically, this means the exact list of files that must exist before a world may deploy is not yet fixed anywhere in writing beyond the templates surveyed in Section 2 and the Constitution’s general requirement that no mandatory section contain placeholder content. An engineer configuring the first deployment should expect to help make this list concrete, not assume it already exists elsewhere.</w:t>
      </w:r>
    </w:p>
    <w:p>
      <w:pPr>
        <w:pStyle w:val="Heading2"/>
      </w:pPr>
      <w:r>
        <w:t xml:space="preserve">5.2 The Layer 7 runtime retrieval systems are not built</w:t>
      </w:r>
    </w:p>
    <w:p>
      <w:pPr>
        <w:spacing w:after="160" w:line="276"/>
      </w:pPr>
      <w:r>
        <w:rPr>
          <w:rFonts w:ascii="Arial" w:cs="Arial" w:eastAsia="Arial" w:hAnsi="Arial"/>
          <w:sz w:val="22"/>
          <w:szCs w:val="22"/>
        </w:rPr>
        <w:t xml:space="preserve">The Architecture Map states directly: “Three-Level Transparency retrieval system, Deployment Lexicon retrieval, Story Repository retrieval, and World Context Layer retrieval are not yet built.” These are the systems that would actually read the Retrieve-When conditions on the chunk files described in Section 2.3 and surface the right chunk at the right moment. The Facilitator Framework and Table orchestration are rated at higher maturity — realized for an initial world — but multi-world conversation handling and the Runtime State Model remain at original design stage, unvalidated in live use.</w:t>
      </w:r>
    </w:p>
    <w:p>
      <w:pPr>
        <w:pStyle w:val="Heading2"/>
      </w:pPr>
      <w:r>
        <w:t xml:space="preserve">5.3 The Runtime State Model does not exist</w:t>
      </w:r>
    </w:p>
    <w:p>
      <w:pPr>
        <w:spacing w:after="160" w:line="276"/>
      </w:pPr>
      <w:r>
        <w:rPr>
          <w:rFonts w:ascii="Arial" w:cs="Arial" w:eastAsia="Arial" w:hAnsi="Arial"/>
          <w:sz w:val="22"/>
          <w:szCs w:val="22"/>
        </w:rPr>
        <w:t xml:space="preserve">Named directly in the Architecture Map as not yet built, alongside the retrieval systems above. This is the actual state machine an engineer would need to build or select a platform capable of running: what a session holds, how the public transcript persists for the duration of one Table encounter and not beyond it, how a Representative’s isolated context and the shared transcript combine at invocation time (Section 3.1), and how all of this behaves under the multi-Representative, multi-turn conditions Section 3 describes. Nothing in the source documents specifies this at an implementation level — they specify the behavior it must produce, not the mechanism.</w:t>
      </w:r>
    </w:p>
    <w:p>
      <w:pPr>
        <w:pStyle w:val="Heading2"/>
      </w:pPr>
      <w:r>
        <w:t xml:space="preserve">5.4 Everything else the Layer 10 (Implementation Engineering) rating flags</w:t>
      </w:r>
    </w:p>
    <w:p>
      <w:pPr>
        <w:spacing w:after="160" w:line="276"/>
      </w:pPr>
      <w:r>
        <w:rPr>
          <w:rFonts w:ascii="Arial" w:cs="Arial" w:eastAsia="Arial" w:hAnsi="Arial"/>
          <w:sz w:val="22"/>
          <w:szCs w:val="22"/>
        </w:rPr>
        <w:t xml:space="preserve">The Architecture Map rates Implementation Engineering — the layer covering runtime implementation, retrieval engineering, memory systems, logging, and the deployment package’s actual file structure and naming conventions — at Low maturity, with no further elaboration offered beyond the rating itself. Its responsibilities name the same three retrieval targets flagged in 5.2 as its engineering counterpart, making Layer 7 (design) and Layer 10 (implementation) the clearest matched pair of “nothing built yet” in the whole map, and the most directly relevant to the work described in this specification.</w:t>
      </w:r>
    </w:p>
    <w:p>
      <w:pPr>
        <w:pStyle w:val="Heading2"/>
      </w:pPr>
      <w:r>
        <w:t xml:space="preserve">5.5 No platform has been chosen</w:t>
      </w:r>
    </w:p>
    <w:p>
      <w:pPr>
        <w:spacing w:after="160" w:line="276"/>
      </w:pPr>
      <w:r>
        <w:rPr>
          <w:rFonts w:ascii="Arial" w:cs="Arial" w:eastAsia="Arial" w:hAnsi="Arial"/>
          <w:sz w:val="22"/>
          <w:szCs w:val="22"/>
        </w:rPr>
        <w:t xml:space="preserve">The Technology Engagement Brief that governs the technical-review model described in Section 6 states directly that it was produced “before the platform decision and initial deployment.” Everything in Sections 5.2 through 5.4 is gated behind that decision, which the Brief names as Assessment Moment One — the highest-stakes technical decision in the project, expensive to reverse, requiring a platform with permanent-context support, retrieval capability, and workable token-budget management against the World Capsule Core plus Permanent Prompt combination described in Section 2.1.</w:t>
      </w:r>
    </w:p>
    <w:p>
      <w:pPr>
        <w:pStyle w:val="Heading1"/>
        <w:pageBreakBefore/>
      </w:pPr>
      <w:r>
        <w:t xml:space="preserve">6. How This Project Reviews Technical Work</w:t>
      </w:r>
    </w:p>
    <w:p>
      <w:pPr>
        <w:spacing w:after="160" w:line="276"/>
      </w:pPr>
      <w:r>
        <w:rPr>
          <w:rFonts w:ascii="Arial" w:cs="Arial" w:eastAsia="Arial" w:hAnsi="Arial"/>
          <w:sz w:val="22"/>
          <w:szCs w:val="22"/>
        </w:rPr>
        <w:t xml:space="preserve">This project is currently a sole-builder project with no ongoing in-house engineering team. Technical review runs on a fixed three-party model, and understanding it tells you what already happened to this deployment package before it reached you, and what will happen to your work after you hand it back.</w:t>
      </w:r>
    </w:p>
    <w:p>
      <w:pPr>
        <w:spacing w:after="160" w:line="276"/>
      </w:pPr>
      <w:r>
        <w:rPr>
          <w:rFonts w:ascii="Arial" w:cs="Arial" w:eastAsia="Arial" w:hAnsi="Arial"/>
          <w:sz w:val="22"/>
          <w:szCs w:val="22"/>
        </w:rPr>
        <w:t xml:space="preserve">Opus holds technical judgment — architecture fitness, system design, whether an implementation actually delivers what the formation methodology requires. It arrives cold at every review, without prior coaching-thread context, and is guided by five fixed questions applied to every technical decision in the project: is this accessible to everyone the mission is trying to reach, not just those with premium devices or technical sophistication; is this trustworthy enough for the academic and the pastor alike; is this sustainable for a sole builder to maintain; is this right-sized for the problem, failing neither toward oversimplification nor unmaintainable complexity; and is the complexity present actually serving the mission or merely accumulating.</w:t>
      </w:r>
    </w:p>
    <w:p>
      <w:pPr>
        <w:spacing w:after="160" w:line="276"/>
      </w:pPr>
      <w:r>
        <w:rPr>
          <w:rFonts w:ascii="Arial" w:cs="Arial" w:eastAsia="Arial" w:hAnsi="Arial"/>
          <w:sz w:val="22"/>
          <w:szCs w:val="22"/>
        </w:rPr>
        <w:t xml:space="preserve">Claude Code executes the technical labor Opus cannot do from a conversation interface — reading actual deployment files against specification, calculating token budgets against platform limits, auditing retrieval condition logic, reviewing conversation logs for drift and retrieval failures, executing code to verify behavior — and reports findings back to Opus for judgment, not directly to the project lead. The stated principle: “the tool that does the work is not the tool that judges whether the work is good enough.”</w:t>
      </w:r>
    </w:p>
    <w:p>
      <w:pPr>
        <w:spacing w:after="160" w:line="276"/>
      </w:pPr>
      <w:r>
        <w:rPr>
          <w:rFonts w:ascii="Arial" w:cs="Arial" w:eastAsia="Arial" w:hAnsi="Arial"/>
          <w:sz w:val="22"/>
          <w:szCs w:val="22"/>
        </w:rPr>
        <w:t xml:space="preserve">You, the specialist engineer, are engaged at exactly two bounded moments:</w:t>
      </w:r>
    </w:p>
    <w:p>
      <w:pPr>
        <w:pStyle w:val="ListParagraph"/>
        <w:numPr>
          <w:ilvl w:val="0"/>
          <w:numId w:val="2"/>
        </w:numPr>
        <w:spacing w:after="100" w:line="276"/>
      </w:pPr>
      <w:r>
        <w:rPr>
          <w:rFonts w:ascii="Arial" w:cs="Arial" w:eastAsia="Arial" w:hAnsi="Arial"/>
          <w:sz w:val="22"/>
          <w:szCs w:val="22"/>
        </w:rPr>
        <w:t xml:space="preserve">Engagement One — Initial Deployment Setup. Timing: once the platform decision is made and the system is ready to move from documents to a running deployment. Scope: configure the deployment correctly, verify permanent context, retrieval, and session architecture work as designed. Deliverable: a running system the project lead can operate, extend, and maintain without ongoing engineering support, plus documentation of the configuration decisions made and why. This document is what you should have in hand before this engagement begins.</w:t>
      </w:r>
    </w:p>
    <w:p>
      <w:pPr>
        <w:pStyle w:val="ListParagraph"/>
        <w:numPr>
          <w:ilvl w:val="0"/>
          <w:numId w:val="2"/>
        </w:numPr>
        <w:spacing w:after="100" w:line="276"/>
      </w:pPr>
      <w:r>
        <w:rPr>
          <w:rFonts w:ascii="Arial" w:cs="Arial" w:eastAsia="Arial" w:hAnsi="Arial"/>
          <w:sz w:val="22"/>
          <w:szCs w:val="22"/>
        </w:rPr>
        <w:t xml:space="preserve">Engagement Two — Pre-Public-Availability Audit. Timing: before opening beyond the prototype cohort to a broader public audience. Scope: independent security review, accessibility audit, and performance testing, deliberately by an engineer without prior involvement in the build — the coldness is the value. Deliverable: a written audit report with specific findings, severity ratings, and remediation guidance.</w:t>
      </w:r>
    </w:p>
    <w:p>
      <w:pPr>
        <w:spacing w:after="160" w:line="276"/>
      </w:pPr>
      <w:r>
        <w:rPr>
          <w:rFonts w:ascii="Arial" w:cs="Arial" w:eastAsia="Arial" w:hAnsi="Arial"/>
          <w:sz w:val="22"/>
          <w:szCs w:val="22"/>
        </w:rPr>
        <w:t xml:space="preserve">Between and around these two engagements, the ongoing Opus/Claude Code cycle runs at four recurring assessment moments: the platform decision itself; after each world’s deployment package is complete, before that world enters prototype testing; after prototype testing produces real conversation data, checking for drift, retrieval failures, truncation, and latency against what the formation methodology describes; and before any scaling decision — adding a new world, opening to a broader audience, adding a new platform integration — checking for patterns that work at one world but degrade at five.</w:t>
      </w:r>
    </w:p>
    <w:p>
      <w:pPr>
        <w:spacing w:after="160" w:line="276"/>
      </w:pPr>
      <w:r>
        <w:rPr>
          <w:rFonts w:ascii="Arial" w:cs="Arial" w:eastAsia="Arial" w:hAnsi="Arial"/>
          <w:sz w:val="22"/>
          <w:szCs w:val="22"/>
        </w:rPr>
        <w:t xml:space="preserve">The standard both parties hold every finding to: a specific location (file, section, config parameter), the nature of the problem, and the consequence if unaddressed. A finding missing any of the three is treated as not yet named well enough to act on. A clean review with zero findings is treated as equally valuable as one with ten — the standard is honesty about the system’s actual state, not a quota of problems found.</w:t>
      </w:r>
    </w:p>
    <w:p>
      <w:pPr>
        <w:pStyle w:val="Heading1"/>
        <w:pageBreakBefore/>
      </w:pPr>
      <w:r>
        <w:t xml:space="preserve">7. Documents Referenced but Not Reviewed for This Specification</w:t>
      </w:r>
    </w:p>
    <w:p>
      <w:pPr>
        <w:spacing w:after="160" w:line="276"/>
      </w:pPr>
      <w:r>
        <w:rPr>
          <w:rFonts w:ascii="Arial" w:cs="Arial" w:eastAsia="Arial" w:hAnsi="Arial"/>
          <w:sz w:val="22"/>
          <w:szCs w:val="22"/>
        </w:rPr>
        <w:t xml:space="preserve">This specification is built from the eight core governing documents named in its research brief, the deployment content templates, and the current state of both in-progress world builds. Several documents are referenced repeatedly inside those eight as authoritative on specific points this specification only summarizes secondhand. An engineer who needs precision on any of the following should read the source document directly rather than rely on this specification’s paraphrase:</w:t>
      </w:r>
    </w:p>
    <w:p>
      <w:pPr>
        <w:pStyle w:val="ListParagraph"/>
        <w:numPr>
          <w:ilvl w:val="0"/>
          <w:numId w:val="2"/>
        </w:numPr>
        <w:spacing w:after="100" w:line="276"/>
      </w:pPr>
      <w:r>
        <w:rPr>
          <w:rFonts w:ascii="Arial" w:cs="Arial" w:eastAsia="Arial" w:hAnsi="Arial"/>
          <w:sz w:val="22"/>
          <w:szCs w:val="22"/>
        </w:rPr>
        <w:t xml:space="preserve">The Phase Structure document — referenced in the Table Design Document as the authoritative account of the phase sequence and its gates; this specification’s Section 1.3 describes only how the Table’s own design maps onto that sequence, not the gates themselves.</w:t>
      </w:r>
    </w:p>
    <w:p>
      <w:pPr>
        <w:pStyle w:val="ListParagraph"/>
        <w:numPr>
          <w:ilvl w:val="0"/>
          <w:numId w:val="2"/>
        </w:numPr>
        <w:spacing w:after="100" w:line="276"/>
      </w:pPr>
      <w:r>
        <w:rPr>
          <w:rFonts w:ascii="Arial" w:cs="Arial" w:eastAsia="Arial" w:hAnsi="Arial"/>
          <w:sz w:val="22"/>
          <w:szCs w:val="22"/>
        </w:rPr>
        <w:t xml:space="preserve">The Table Runtime Document — the operational, AI-loaded version generated from the Table Design Document; described as the document that actually governs how the Table runs in a live encounter, distinct from the design document this specification draws on.</w:t>
      </w:r>
    </w:p>
    <w:p>
      <w:pPr>
        <w:pStyle w:val="ListParagraph"/>
        <w:numPr>
          <w:ilvl w:val="0"/>
          <w:numId w:val="2"/>
        </w:numPr>
        <w:spacing w:after="100" w:line="276"/>
      </w:pPr>
      <w:r>
        <w:rPr>
          <w:rFonts w:ascii="Arial" w:cs="Arial" w:eastAsia="Arial" w:hAnsi="Arial"/>
          <w:sz w:val="22"/>
          <w:szCs w:val="22"/>
        </w:rPr>
        <w:t xml:space="preserve">The System Level Map (Level 2A) — referenced by the Architecture Map as holding the authoritative Output table for per-world deployment outputs; the Deployment Standards document gap (Section 5.1) means this table currently carries more of that load than it may be built to carry alone.</w:t>
      </w:r>
    </w:p>
    <w:p>
      <w:pPr>
        <w:pStyle w:val="ListParagraph"/>
        <w:numPr>
          <w:ilvl w:val="0"/>
          <w:numId w:val="2"/>
        </w:numPr>
        <w:spacing w:after="100" w:line="276"/>
      </w:pPr>
      <w:r>
        <w:rPr>
          <w:rFonts w:ascii="Arial" w:cs="Arial" w:eastAsia="Arial" w:hAnsi="Arial"/>
          <w:sz w:val="22"/>
          <w:szCs w:val="22"/>
        </w:rPr>
        <w:t xml:space="preserve">The V7 file structure specification — referenced by the Architecture Map’s Layer 6 and Layer 10 as governing canonical file naming and folder organization for the deployment package; not itself reviewed here.</w:t>
      </w:r>
    </w:p>
    <w:p>
      <w:pPr>
        <w:pStyle w:val="ListParagraph"/>
        <w:numPr>
          <w:ilvl w:val="0"/>
          <w:numId w:val="2"/>
        </w:numPr>
        <w:spacing w:after="100" w:line="276"/>
      </w:pPr>
      <w:r>
        <w:rPr>
          <w:rFonts w:ascii="Arial" w:cs="Arial" w:eastAsia="Arial" w:hAnsi="Arial"/>
          <w:sz w:val="22"/>
          <w:szCs w:val="22"/>
        </w:rPr>
        <w:t xml:space="preserve">The Construction Framework — the main-tree Constitution (V2.2) still carries an inline note that this document needs updating to match its confidence vocabulary before Article 17 fully governs. That reconciliation is reported resolved on the branches currently building toward Phase 1 (verified there against Construction Framework V7.4 DRAFT: the five-level vocabulary is fully present, and the story-tier scheme matches), but has not yet been merged back to the main-tree Constitution. Treat as resolved in the version this deployment is actually building against, still open in the frozen main-tree copy.</w:t>
      </w:r>
    </w:p>
    <w:p>
      <w:pPr>
        <w:pStyle w:val="ListParagraph"/>
        <w:numPr>
          <w:ilvl w:val="0"/>
          <w:numId w:val="2"/>
        </w:numPr>
        <w:spacing w:after="100" w:line="276"/>
      </w:pPr>
      <w:r>
        <w:rPr>
          <w:rFonts w:ascii="Arial" w:cs="Arial" w:eastAsia="Arial" w:hAnsi="Arial"/>
          <w:sz w:val="22"/>
          <w:szCs w:val="22"/>
        </w:rPr>
        <w:t xml:space="preserve">A Constitution version discrepancy worth engineering’s awareness: the branches currently building toward Phase 1 carry an internal Version 2.3 of the Constitution (filename unchanged), adding a scoping section — "On the Scope of Movement" — that sets a doctrinal floor (drawn from the Nicene-Constantinopolitan Creed) for which historical movements are eligible for construction at all. It governs scope determination only, never a selected world’s own voice. This section does not yet exist in the frozen main-tree Constitution (V2.2); it is being proven out against real world builds (World #1, the Syriac world) before merging back, per this project’s own practice of testing constitutional changes before they govern the whole project.</w:t>
      </w:r>
    </w:p>
    <w:p>
      <w:pPr>
        <w:pStyle w:val="Heading1"/>
        <w:pageBreakBefore/>
      </w:pPr>
      <w:r>
        <w:t xml:space="preserve">Appendix — Constitutional Cross-Reference Map</w:t>
      </w:r>
    </w:p>
    <w:p>
      <w:pPr>
        <w:spacing w:after="160" w:line="276"/>
      </w:pPr>
      <w:r>
        <w:rPr>
          <w:rFonts w:ascii="Arial" w:cs="Arial" w:eastAsia="Arial" w:hAnsi="Arial"/>
          <w:sz w:val="22"/>
          <w:szCs w:val="22"/>
        </w:rPr>
        <w:t xml:space="preserve">For traceability: the specific Constitution articles each part of this specification’s design answers to. Sourced against the branch currently building toward Phase 1 (internal Version 2.3), not the frozen main-tree copy (Version 2.2) — see the two notes on Constitution version discrepancy in Section 7 above for why the two currently differ.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Article</w:t>
            </w:r>
          </w:p>
        </w:tc>
        <w:tc>
          <w:tcPr>
            <w:tcW w:type="dxa" w:w="7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What it governs, in this specification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Article 3</w:t>
            </w:r>
          </w:p>
        </w:tc>
        <w:tc>
          <w:tcPr>
            <w:tcW w:type="dxa" w:w="7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Cross-Representative context isolation and the public-transcript boundary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Article 6</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Encounter-Success Standard — the four observable conditions this whole system is tested against</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Article 10</w:t>
            </w:r>
          </w:p>
        </w:tc>
        <w:tc>
          <w:tcPr>
            <w:tcW w:type="dxa" w:w="7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Participatory encounter and user agency — equal weighting of the three entry pathways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Article 17</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Source transparency, confidence calibration, the five-level evidential vocabulary</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Article 24</w:t>
            </w:r>
          </w:p>
        </w:tc>
        <w:tc>
          <w:tcPr>
            <w:tcW w:type="dxa" w:w="7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Witness-Not-Recruitment — built into the Facilitator's neutral-host design and every Representative's boundary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Article 27</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Runtime Humility and Mediation — the Facilitator's theological neutrality and invisible mediation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Article 28</w:t>
            </w:r>
          </w:p>
        </w:tc>
        <w:tc>
          <w:tcPr>
            <w:tcW w:type="dxa" w:w="7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Anti-Fabrication Prohibition — grounds the Self-Narration drift signal: a Representative speaking as a singular “I” about its own construction has invented a person who never existed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Article 30</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Three-Level Transparency — Levels 2 and 3 always reachable from Level 1, never gated</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Article 31</w:t>
            </w:r>
          </w:p>
        </w:tc>
        <w:tc>
          <w:tcPr>
            <w:tcW w:type="dxa" w:w="7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External Scholarly Accountability — internal AI review cannot substitute for it; covers Source Ecology and the Source Registry alike; both world builds remain pre-review</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Article 32</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Adversarial Resistance — protection against manipulation, decontextualization, and claim-laundering</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Article 33</w:t>
            </w:r>
          </w:p>
        </w:tc>
        <w:tc>
          <w:tcPr>
            <w:tcW w:type="dxa" w:w="7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Vulnerable Participant and Relational Safety — no reliable age-gating; default toward caution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Article 34</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Doorway Not a Home — no design for return engagement or dependency; the graceful, non-insistent close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Article 35</w:t>
            </w:r>
          </w:p>
        </w:tc>
        <w:tc>
          <w:tcPr>
            <w:tcW w:type="dxa" w:w="7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Deployment Standards and AI Resource Integrity — the still-unscoped Deployment Standards document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Article 36</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Sole-Builder Stewardship — the prototype carve-out and testing-participant transparency requirement</w:t>
            </w:r>
          </w:p>
        </w:tc>
      </w:tr>
    </w:tbl>
    <w:p>
      <w:pPr>
        <w:spacing w:after="20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of </w:t>
    </w:r>
    <w:r>
      <w:rPr>
        <w:rFonts w:ascii="Arial" w:cs="Arial" w:eastAsia="Arial" w:hAnsi="Arial"/>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The Church in Conversation — Front-End &amp; Runtime Engineering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6" w:space="4"/>
      </w:pBdr>
      <w:spacing w:after="200" w:before="360"/>
      <w:outlineLvl w:val="0"/>
    </w:pPr>
    <w:rPr>
      <w:rFonts w:ascii="Arial" w:cs="Arial" w:eastAsia="Arial" w:hAnsi="Arial"/>
      <w:b/>
      <w:bCs/>
      <w:color w:val="1F3864"/>
      <w:sz w:val="30"/>
      <w:szCs w:val="30"/>
    </w:rPr>
  </w:style>
  <w:style w:type="paragraph" w:styleId="Heading2">
    <w:name w:val="Heading 2"/>
    <w:basedOn w:val="Normal"/>
    <w:next w:val="Normal"/>
    <w:qFormat/>
    <w:pPr>
      <w:spacing w:after="140" w:before="280"/>
      <w:outlineLvl w:val="1"/>
    </w:pPr>
    <w:rPr>
      <w:rFonts w:ascii="Arial" w:cs="Arial" w:eastAsia="Arial" w:hAnsi="Arial"/>
      <w:b/>
      <w:bCs/>
      <w:color w:val="2E5395"/>
      <w:sz w:val="25"/>
      <w:szCs w:val="25"/>
    </w:rPr>
  </w:style>
  <w:style w:type="paragraph" w:styleId="Heading3">
    <w:name w:val="Heading 3"/>
    <w:basedOn w:val="Normal"/>
    <w:next w:val="Normal"/>
    <w:qFormat/>
    <w:pPr>
      <w:spacing w:after="100" w:before="200"/>
      <w:outlineLvl w:val="2"/>
    </w:pPr>
    <w:rPr>
      <w:rFonts w:ascii="Arial" w:cs="Arial" w:eastAsia="Arial" w:hAnsi="Arial"/>
      <w:b/>
      <w:bCs/>
      <w:i/>
      <w:iCs/>
      <w:color w:val="44546A"/>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2026-07-08T01:44:38.054Z</dcterms:created>
  <dcterms:modified xsi:type="dcterms:W3CDTF">2026-07-08T01:44:38.055Z</dcterms:modified>
</cp:coreProperties>
</file>

<file path=docProps/custom.xml><?xml version="1.0" encoding="utf-8"?>
<Properties xmlns="http://schemas.openxmlformats.org/officeDocument/2006/custom-properties" xmlns:vt="http://schemas.openxmlformats.org/officeDocument/2006/docPropsVTypes"/>
</file>