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oc_05-ecological-reconstruction"/>
    <w:p>
      <w:pPr>
        <w:pStyle w:val="Heading1"/>
      </w:pPr>
      <w:r>
        <w:t xml:space="preserve">Doc_05 — Ecological Reconstruction</w:t>
      </w:r>
    </w:p>
    <w:p>
      <w:pPr>
        <w:pStyle w:val="FirstParagraph"/>
      </w:pPr>
      <w:r>
        <w:rPr>
          <w:bCs/>
          <w:b/>
        </w:rPr>
        <w:t xml:space="preserve">World #1: Post-Apostolic/Sub-Apostolic House-Church Christianity (c.70–200 CE, Antioch/Syria, Asia Minor, Rome)</w:t>
      </w:r>
    </w:p>
    <w:p>
      <w:pPr>
        <w:pStyle w:val="BodyText"/>
      </w:pPr>
      <w:r>
        <w:rPr>
          <w:bCs/>
          <w:b/>
        </w:rPr>
        <w:t xml:space="preserve">Status:</w:t>
      </w:r>
      <w:r>
        <w:t xml:space="preserve"> </w:t>
      </w:r>
      <w:r>
        <w:t xml:space="preserve">APPROVED TO PROCEED — signed off by the project lead (Mark) on 2026-07-07, via explicit confirmation in this build’s conversation record. (Cold independent review, round 8 — saved as its own file, presented in full before revision; four Writing-From-Inside leaks found in prior</w:t>
      </w:r>
      <w:r>
        <w:t xml:space="preserve"> </w:t>
      </w:r>
      <w:r>
        <w:t xml:space="preserve">“</w:t>
      </w:r>
      <w:r>
        <w:t xml:space="preserve">clean</w:t>
      </w:r>
      <w:r>
        <w:t xml:space="preserve">”</w:t>
      </w:r>
      <w:r>
        <w:t xml:space="preserve"> </w:t>
      </w:r>
      <w:r>
        <w:t xml:space="preserve">text and fixed directly as cosmetic wording changes; see Document Log.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V7.4 (DRAFT), Part III (Ecological Reconstruction) and Part IV; Forces Framework Step 5 (and Step 7, newly consulted this revision); Constitution Articles 22 (Forces Principle) and 23 (Writing-From-Inside Principle).</w:t>
      </w:r>
    </w:p>
    <w:p>
      <w:pPr>
        <w:pStyle w:val="BodyText"/>
      </w:pPr>
      <w:r>
        <w:rPr>
          <w:bCs/>
          <w:b/>
        </w:rPr>
        <w:t xml:space="preserve">Built from:</w:t>
      </w:r>
      <w:r>
        <w:t xml:space="preserve"> </w:t>
      </w:r>
      <w:r>
        <w:t xml:space="preserve">Doc_01 (finalized, World Identification, Strand Determination), Doc_02 + Source Registry (finalized, Source Ecology, 70 rows), Doc_03 (finalized, Lexicon Candidate List, 13 candidate terms), Doc_04 (finalized, Gravity Discovery: G02 Translocal Network and G07 Liturgical Practice classified Primary; G01 Authority Consolidation, G03 State Pressure, and G04 Martyrdom classified Supporting; G05 Boundary-Drawing classified Tensional; G06 Household did not reach gravity status).</w:t>
      </w:r>
    </w:p>
    <w:p>
      <w:r>
        <w:pict>
          <v:rect style="width:0;height:1.5pt" o:hralign="center" o:hrstd="t" o:hr="t"/>
        </w:pict>
      </w:r>
    </w:p>
    <w:bookmarkStart w:id="20" w:name="purpose-and-scope"/>
    <w:p>
      <w:pPr>
        <w:pStyle w:val="Heading2"/>
      </w:pPr>
      <w:r>
        <w:t xml:space="preserve">0. Purpose and Scope</w:t>
      </w:r>
    </w:p>
    <w:p>
      <w:pPr>
        <w:pStyle w:val="FirstParagraph"/>
      </w:pPr>
      <w:r>
        <w:t xml:space="preserve">This document reconstructs the formation ecology of World #1 — how a person living inside one of this world’s Strand A (Antioch/Asia Minor) or Strand B (Rome) communities, c.70–200 CE, was actually formed. Per Constitution Article 23, the inhabited sections below (Sections 1–6) render this from inside the world’s own vocabulary and logic; sourcing, classification apparatus, and cross-references to Doc_01–04 are confined to clearly marked</w:t>
      </w:r>
      <w:r>
        <w:t xml:space="preserve"> </w:t>
      </w:r>
      <w:r>
        <w:rPr>
          <w:bCs/>
          <w:b/>
        </w:rPr>
        <w:t xml:space="preserve">Grounding notes</w:t>
      </w:r>
      <w:r>
        <w:t xml:space="preserve"> </w:t>
      </w:r>
      <w:r>
        <w:t xml:space="preserve">set apart from the inhabited prose, not folded into it. That separation is applied throughout, keeping the inhabited prose’s own register distinct from the sourcing/classification apparatus rather than mixing the two.</w:t>
      </w:r>
    </w:p>
    <w:p>
      <w:pPr>
        <w:pStyle w:val="BodyText"/>
      </w:pPr>
      <w:r>
        <w:rPr>
          <w:bCs/>
          <w:b/>
        </w:rPr>
        <w:t xml:space="preserve">A note on what this step is not, mirroring Doc_04’s own discipline:</w:t>
      </w:r>
      <w:r>
        <w:t xml:space="preserve"> </w:t>
      </w:r>
      <w:r>
        <w:t xml:space="preserve">this document does not re-test Doc_04’s gravity findings — it inhabits them, at the confidence level Doc_04 actually established. Where a gravity is Supporting rather than Primary (G01, G03, G04), Tensional (G05), or Strand-bound, this document holds that same calibration rather than smoothing it into more settled prose than the evidence supports.</w:t>
      </w:r>
    </w:p>
    <w:p>
      <w:pPr>
        <w:pStyle w:val="BodyText"/>
      </w:pPr>
      <w:r>
        <w:rPr>
          <w:bCs/>
          <w:b/>
        </w:rPr>
        <w:t xml:space="preserve">Reconciliation of the Framework’s lens structure:</w:t>
      </w:r>
      <w:r>
        <w:t xml:space="preserve"> </w:t>
      </w:r>
      <w:r>
        <w:t xml:space="preserve">Part III’s Activities list for Step 5 names eleven finer reconstruction dimensions, while its closing line states Doc_05</w:t>
      </w:r>
      <w:r>
        <w:t xml:space="preserve"> </w:t>
      </w:r>
      <w:r>
        <w:t xml:space="preserve">“</w:t>
      </w:r>
      <w:r>
        <w:t xml:space="preserve">carries the formation ecology lenses — Human, Community, Worship, Organizational, and Ministry Ecology —</w:t>
      </w:r>
      <w:r>
        <w:t xml:space="preserve"> </w:t>
      </w:r>
      <w:r>
        <w:rPr>
          <w:bCs/>
          <w:b/>
        </w:rPr>
        <w:t xml:space="preserve">plus any additional ecology dimensions specific to the world’s character</w:t>
      </w:r>
      <w:r>
        <w:t xml:space="preserve">.</w:t>
      </w:r>
      <w:r>
        <w:t xml:space="preserve">”</w:t>
      </w:r>
      <w:r>
        <w:t xml:space="preserve"> </w:t>
      </w:r>
      <w:r>
        <w:t xml:space="preserve">The five-lens list is not closed — the</w:t>
      </w:r>
      <w:r>
        <w:t xml:space="preserve"> </w:t>
      </w:r>
      <w:r>
        <w:t xml:space="preserve">“</w:t>
      </w:r>
      <w:r>
        <w:t xml:space="preserve">plus any additional dimensions</w:t>
      </w:r>
      <w:r>
        <w:t xml:space="preserve">”</w:t>
      </w:r>
      <w:r>
        <w:t xml:space="preserve"> </w:t>
      </w:r>
      <w:r>
        <w:t xml:space="preserve">clause is live — and Boundary Structures is not a dimension nested under Community Ecology: both the Construction Framework’s own Step 5 Activities line and the Forces Framework (Steps 5 and 7 — Step 7 explicitly:</w:t>
      </w:r>
      <w:r>
        <w:t xml:space="preserve"> </w:t>
      </w:r>
      <w:r>
        <w:t xml:space="preserve">“</w:t>
      </w:r>
      <w:r>
        <w:t xml:space="preserve">the Boundary Ecology lens in particular cannot be written without explicit forces analysis</w:t>
      </w:r>
      <w:r>
        <w:t xml:space="preserve">”</w:t>
      </w:r>
      <w:r>
        <w:t xml:space="preserve">) name</w:t>
      </w:r>
      <w:r>
        <w:t xml:space="preserve"> </w:t>
      </w:r>
      <w:r>
        <w:rPr>
          <w:bCs/>
          <w:b/>
        </w:rPr>
        <w:t xml:space="preserve">Human, Community, and Boundary Ecology as three peer lenses</w:t>
      </w:r>
      <w:r>
        <w:t xml:space="preserve">, not one lens with a subordinate dimension.</w:t>
      </w:r>
    </w:p>
    <w:p>
      <w:pPr>
        <w:pStyle w:val="BodyText"/>
      </w:pPr>
      <w:r>
        <w:t xml:space="preserve">This revision follows that finding rather than defending the prior structure:</w:t>
      </w:r>
      <w:r>
        <w:t xml:space="preserve"> </w:t>
      </w:r>
      <w:r>
        <w:rPr>
          <w:bCs/>
          <w:b/>
        </w:rPr>
        <w:t xml:space="preserve">Boundary Ecology is elevated to its own standalone lens (Section 3 below)</w:t>
      </w:r>
      <w:r>
        <w:t xml:space="preserve">, using the Framework’s own</w:t>
      </w:r>
      <w:r>
        <w:t xml:space="preserve"> </w:t>
      </w:r>
      <w:r>
        <w:t xml:space="preserve">“</w:t>
      </w:r>
      <w:r>
        <w:t xml:space="preserve">additional dimension specific to the world’s character</w:t>
      </w:r>
      <w:r>
        <w:t xml:space="preserve">”</w:t>
      </w:r>
      <w:r>
        <w:t xml:space="preserve"> </w:t>
      </w:r>
      <w:r>
        <w:t xml:space="preserve">allowance — justified concretely by Doc_01’s own listing of active, unfinished boundary-drawing against rival claimants as one of this world’s Distinct World Criteria (Doc_01 Section 1), which gives this world’s own character, not merely the Framework’s permissive clause, a specific reason to warrant standalone treatment. The revised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Lens</w:t>
            </w:r>
          </w:p>
        </w:tc>
        <w:tc>
          <w:tcPr/>
          <w:p>
            <w:pPr>
              <w:pStyle w:val="Compact"/>
              <w:jc w:val="left"/>
            </w:pPr>
            <w:r>
              <w:t xml:space="preserve">Finer dimensions nested inside it</w:t>
            </w:r>
          </w:p>
        </w:tc>
      </w:tr>
      <w:tr>
        <w:tc>
          <w:tcPr/>
          <w:p>
            <w:pPr>
              <w:pStyle w:val="Compact"/>
              <w:jc w:val="left"/>
            </w:pPr>
            <w:r>
              <w:rPr>
                <w:bCs/>
                <w:b/>
              </w:rPr>
              <w:t xml:space="preserve">Human Ecology</w:t>
            </w:r>
            <w:r>
              <w:t xml:space="preserve"> </w:t>
            </w:r>
            <w:r>
              <w:t xml:space="preserve">(Sec. 1)</w:t>
            </w:r>
          </w:p>
        </w:tc>
        <w:tc>
          <w:tcPr/>
          <w:p>
            <w:pPr>
              <w:pStyle w:val="Compact"/>
              <w:jc w:val="left"/>
            </w:pPr>
            <w:r>
              <w:t xml:space="preserve">Formation Ecology; Emotional/Affective Reconstruction</w:t>
            </w:r>
          </w:p>
        </w:tc>
      </w:tr>
      <w:tr>
        <w:tc>
          <w:tcPr/>
          <w:p>
            <w:pPr>
              <w:pStyle w:val="Compact"/>
              <w:jc w:val="left"/>
            </w:pPr>
            <w:r>
              <w:rPr>
                <w:bCs/>
                <w:b/>
              </w:rPr>
              <w:t xml:space="preserve">Community Ecology</w:t>
            </w:r>
            <w:r>
              <w:t xml:space="preserve"> </w:t>
            </w:r>
            <w:r>
              <w:t xml:space="preserve">(Sec. 2)</w:t>
            </w:r>
          </w:p>
        </w:tc>
        <w:tc>
          <w:tcPr/>
          <w:p>
            <w:pPr>
              <w:pStyle w:val="Compact"/>
              <w:jc w:val="left"/>
            </w:pPr>
            <w:r>
              <w:t xml:space="preserve">Meaning Transmission; Memory Structures</w:t>
            </w:r>
          </w:p>
        </w:tc>
      </w:tr>
      <w:tr>
        <w:tc>
          <w:tcPr/>
          <w:p>
            <w:pPr>
              <w:pStyle w:val="Compact"/>
              <w:jc w:val="left"/>
            </w:pPr>
            <w:r>
              <w:rPr>
                <w:bCs/>
                <w:b/>
              </w:rPr>
              <w:t xml:space="preserve">Boundary Ecology</w:t>
            </w:r>
            <w:r>
              <w:t xml:space="preserve"> </w:t>
            </w:r>
            <w:r>
              <w:t xml:space="preserve">(Sec. 3 — standalone, per this revision)</w:t>
            </w:r>
          </w:p>
        </w:tc>
        <w:tc>
          <w:tcPr/>
          <w:p>
            <w:pPr>
              <w:pStyle w:val="Compact"/>
              <w:jc w:val="left"/>
            </w:pPr>
            <w:r>
              <w:t xml:space="preserve">Boundary Structures</w:t>
            </w:r>
          </w:p>
        </w:tc>
      </w:tr>
      <w:tr>
        <w:tc>
          <w:tcPr/>
          <w:p>
            <w:pPr>
              <w:pStyle w:val="Compact"/>
              <w:jc w:val="left"/>
            </w:pPr>
            <w:r>
              <w:rPr>
                <w:bCs/>
                <w:b/>
              </w:rPr>
              <w:t xml:space="preserve">Worship Ecology</w:t>
            </w:r>
            <w:r>
              <w:t xml:space="preserve"> </w:t>
            </w:r>
            <w:r>
              <w:t xml:space="preserve">(Sec. 4)</w:t>
            </w:r>
          </w:p>
        </w:tc>
        <w:tc>
          <w:tcPr/>
          <w:p>
            <w:pPr>
              <w:pStyle w:val="Compact"/>
              <w:jc w:val="left"/>
            </w:pPr>
            <w:r>
              <w:t xml:space="preserve">Worship Integration Analysis</w:t>
            </w:r>
          </w:p>
        </w:tc>
      </w:tr>
      <w:tr>
        <w:tc>
          <w:tcPr/>
          <w:p>
            <w:pPr>
              <w:pStyle w:val="Compact"/>
              <w:jc w:val="left"/>
            </w:pPr>
            <w:r>
              <w:rPr>
                <w:bCs/>
                <w:b/>
              </w:rPr>
              <w:t xml:space="preserve">Organizational Ecology</w:t>
            </w:r>
            <w:r>
              <w:t xml:space="preserve"> </w:t>
            </w:r>
            <w:r>
              <w:t xml:space="preserve">(Sec. 5)</w:t>
            </w:r>
          </w:p>
        </w:tc>
        <w:tc>
          <w:tcPr/>
          <w:p>
            <w:pPr>
              <w:pStyle w:val="Compact"/>
              <w:jc w:val="left"/>
            </w:pPr>
            <w:r>
              <w:t xml:space="preserve">Authority Structures; Formation Logic</w:t>
            </w:r>
          </w:p>
        </w:tc>
      </w:tr>
      <w:tr>
        <w:tc>
          <w:tcPr/>
          <w:p>
            <w:pPr>
              <w:pStyle w:val="Compact"/>
              <w:jc w:val="left"/>
            </w:pPr>
            <w:r>
              <w:rPr>
                <w:bCs/>
                <w:b/>
              </w:rPr>
              <w:t xml:space="preserve">Ministry Ecology</w:t>
            </w:r>
            <w:r>
              <w:t xml:space="preserve"> </w:t>
            </w:r>
            <w:r>
              <w:t xml:space="preserve">(Sec. 6)</w:t>
            </w:r>
          </w:p>
        </w:tc>
        <w:tc>
          <w:tcPr/>
          <w:p>
            <w:pPr>
              <w:pStyle w:val="Compact"/>
              <w:jc w:val="left"/>
            </w:pPr>
            <w:r>
              <w:t xml:space="preserve">Interpretive Ecology; Representative Theological Patterns; Power/Influence/Historical Dynamics</w:t>
            </w:r>
          </w:p>
        </w:tc>
      </w:tr>
    </w:tbl>
    <w:p>
      <w:pPr>
        <w:pStyle w:val="BodyText"/>
      </w:pPr>
      <w:r>
        <w:t xml:space="preserve">This remains this document’s own interpretive choice, offered for review rather than asserted as the only defensible reading — but it is now argued against the specific textual tension round-1 review identified, rather than silent on it.</w:t>
      </w:r>
    </w:p>
    <w:p>
      <w:r>
        <w:pict>
          <v:rect style="width:0;height:1.5pt" o:hralign="center" o:hrstd="t" o:hr="t"/>
        </w:pict>
      </w:r>
    </w:p>
    <w:bookmarkEnd w:id="20"/>
    <w:bookmarkStart w:id="21" w:name="revision-log"/>
    <w:p>
      <w:pPr>
        <w:pStyle w:val="Heading2"/>
      </w:pPr>
      <w:r>
        <w:t xml:space="preserve">Revision Log</w:t>
      </w:r>
    </w:p>
    <w:p>
      <w:pPr>
        <w:numPr>
          <w:ilvl w:val="0"/>
          <w:numId w:val="1001"/>
        </w:numPr>
        <w:pStyle w:val="Compact"/>
      </w:pPr>
      <w:r>
        <w:rPr>
          <w:bCs/>
          <w:b/>
        </w:rPr>
        <w:t xml:space="preserve">Draft 1:</w:t>
      </w:r>
      <w:r>
        <w:t xml:space="preserve"> </w:t>
      </w:r>
      <w:r>
        <w:t xml:space="preserve">initial construction.</w:t>
      </w:r>
    </w:p>
    <w:p>
      <w:pPr>
        <w:numPr>
          <w:ilvl w:val="0"/>
          <w:numId w:val="1001"/>
        </w:numPr>
        <w:pStyle w:val="Compact"/>
      </w:pPr>
      <w:r>
        <w:rPr>
          <w:bCs/>
          <w:b/>
        </w:rPr>
        <w:t xml:space="preserve">Revision 1:</w:t>
      </w:r>
      <w:r>
        <w:t xml:space="preserve"> </w:t>
      </w:r>
      <w:r>
        <w:t xml:space="preserve">revised against round-1 independent review’s eight substantial findings.</w:t>
      </w:r>
    </w:p>
    <w:p>
      <w:pPr>
        <w:numPr>
          <w:ilvl w:val="0"/>
          <w:numId w:val="1001"/>
        </w:numPr>
        <w:pStyle w:val="Compact"/>
      </w:pPr>
      <w:r>
        <w:rPr>
          <w:bCs/>
          <w:b/>
        </w:rPr>
        <w:t xml:space="preserve">Revision 2:</w:t>
      </w:r>
      <w:r>
        <w:t xml:space="preserve"> </w:t>
      </w:r>
      <w:r>
        <w:t xml:space="preserve">revised against round-2 independent review’s findings.</w:t>
      </w:r>
    </w:p>
    <w:p>
      <w:pPr>
        <w:numPr>
          <w:ilvl w:val="0"/>
          <w:numId w:val="1001"/>
        </w:numPr>
        <w:pStyle w:val="Compact"/>
      </w:pPr>
      <w:r>
        <w:rPr>
          <w:bCs/>
          <w:b/>
        </w:rPr>
        <w:t xml:space="preserve">Revision 3:</w:t>
      </w:r>
      <w:r>
        <w:t xml:space="preserve"> </w:t>
      </w:r>
      <w:r>
        <w:t xml:space="preserve">revised against round-3 independent review’s findings.</w:t>
      </w:r>
    </w:p>
    <w:p>
      <w:pPr>
        <w:numPr>
          <w:ilvl w:val="0"/>
          <w:numId w:val="1001"/>
        </w:numPr>
        <w:pStyle w:val="Compact"/>
      </w:pPr>
      <w:r>
        <w:rPr>
          <w:bCs/>
          <w:b/>
        </w:rPr>
        <w:t xml:space="preserve">Revision 4:</w:t>
      </w:r>
      <w:r>
        <w:t xml:space="preserve"> </w:t>
      </w:r>
      <w:r>
        <w:t xml:space="preserve">revised against round-4 independent review’s findings.</w:t>
      </w:r>
    </w:p>
    <w:p>
      <w:pPr>
        <w:numPr>
          <w:ilvl w:val="0"/>
          <w:numId w:val="1001"/>
        </w:numPr>
        <w:pStyle w:val="Compact"/>
      </w:pPr>
      <w:r>
        <w:rPr>
          <w:bCs/>
          <w:b/>
        </w:rPr>
        <w:t xml:space="preserve">Revision 5:</w:t>
      </w:r>
      <w:r>
        <w:t xml:space="preserve"> </w:t>
      </w:r>
      <w:r>
        <w:t xml:space="preserve">revised against round-5 independent review’s findings.</w:t>
      </w:r>
    </w:p>
    <w:p>
      <w:pPr>
        <w:numPr>
          <w:ilvl w:val="0"/>
          <w:numId w:val="1001"/>
        </w:numPr>
        <w:pStyle w:val="Compact"/>
      </w:pPr>
      <w:r>
        <w:rPr>
          <w:bCs/>
          <w:b/>
        </w:rPr>
        <w:t xml:space="preserve">Revision 6:</w:t>
      </w:r>
      <w:r>
        <w:t xml:space="preserve"> </w:t>
      </w:r>
      <w:r>
        <w:t xml:space="preserve">revised against round-6 independent review’s findings.</w:t>
      </w:r>
    </w:p>
    <w:p>
      <w:pPr>
        <w:numPr>
          <w:ilvl w:val="0"/>
          <w:numId w:val="1001"/>
        </w:numPr>
        <w:pStyle w:val="Compact"/>
      </w:pPr>
      <w:r>
        <w:rPr>
          <w:bCs/>
          <w:b/>
        </w:rPr>
        <w:t xml:space="preserve">Revision 7 (this document):</w:t>
      </w:r>
      <w:r>
        <w:t xml:space="preserve"> </w:t>
      </w:r>
      <w:r>
        <w:t xml:space="preserve">cosmetic fixes applied directly per round-7 review (no substantial findings). Document APPROVED TO PROCEED. See Section 11 (Document Log) for the complete correspondence between each round’s finding and the fix applied.</w:t>
      </w:r>
    </w:p>
    <w:p>
      <w:r>
        <w:pict>
          <v:rect style="width:0;height:1.5pt" o:hralign="center" o:hrstd="t" o:hr="t"/>
        </w:pict>
      </w:r>
    </w:p>
    <w:bookmarkEnd w:id="21"/>
    <w:bookmarkStart w:id="24" w:name="X52c5c7bd56fcc9de436d92400e7ff814bb00708"/>
    <w:p>
      <w:pPr>
        <w:pStyle w:val="Heading2"/>
      </w:pPr>
      <w:r>
        <w:t xml:space="preserve">1. Human Ecology — the person this world’s evidence can actually show us</w:t>
      </w:r>
    </w:p>
    <w:bookmarkStart w:id="22" w:name="X8232f0901eac849d3b53e7cc90158b4dcccc1a0"/>
    <w:p>
      <w:pPr>
        <w:pStyle w:val="Heading3"/>
      </w:pPr>
      <w:r>
        <w:t xml:space="preserve">1.1 Formation Ecology — practices, habits, disciplines, formative relationships</w:t>
      </w:r>
    </w:p>
    <w:p>
      <w:pPr>
        <w:pStyle w:val="FirstParagraph"/>
      </w:pPr>
      <w:r>
        <w:t xml:space="preserve">What formed a person in this world was rarely presented to them as</w:t>
      </w:r>
      <w:r>
        <w:t xml:space="preserve"> </w:t>
      </w:r>
      <w:r>
        <w:t xml:space="preserve">“</w:t>
      </w:r>
      <w:r>
        <w:t xml:space="preserve">formation</w:t>
      </w:r>
      <w:r>
        <w:t xml:space="preserve">”</w:t>
      </w:r>
      <w:r>
        <w:t xml:space="preserve"> </w:t>
      </w:r>
      <w:r>
        <w:t xml:space="preserve">— it was the ordinary texture of belonging to an</w:t>
      </w:r>
      <w:r>
        <w:t xml:space="preserve"> </w:t>
      </w:r>
      <w:r>
        <w:rPr>
          <w:iCs/>
          <w:i/>
        </w:rPr>
        <w:t xml:space="preserve">ekklesia</w:t>
      </w:r>
      <w:r>
        <w:t xml:space="preserve">. For a member of a community under a single</w:t>
      </w:r>
      <w:r>
        <w:t xml:space="preserve"> </w:t>
      </w:r>
      <w:r>
        <w:rPr>
          <w:iCs/>
          <w:i/>
        </w:rPr>
        <w:t xml:space="preserve">episkopos</w:t>
      </w:r>
      <w:r>
        <w:t xml:space="preserve">, flanked by presbyters and deacons, the formative rhythm was one of gathering, obedience, and being folded into a single body under a single president. For a member of a community governed instead by a council of presbyters, the formative rhythm ran differently: no single figure’s voice carried that same weight, and the discipline of the community was worked out collegially rather than through one office. A person in either kind of community also had to learn how to weigh a visiting teacher against a known standard — whether that teacher’s words matched what the community itself already held — since the alternative, an itinerant figure arriving with no such standard to be tested against, was a live and recent memory, not a settled danger already dealt with.</w:t>
      </w:r>
    </w:p>
    <w:p>
      <w:pPr>
        <w:pStyle w:val="BodyText"/>
      </w:pPr>
      <w:r>
        <w:t xml:space="preserve">Across communities of either kind, the eucharistic gathering was the single most formative recurring practice — the occasion a member of any of these communities returned to, again and again, to be re-formed into the body they belonged to. That the form of this gathering differed from community to community was invisible to the person living inside any one of them: for that person, their own eucharist</w:t>
      </w:r>
      <w:r>
        <w:t xml:space="preserve"> </w:t>
      </w:r>
      <w:r>
        <w:rPr>
          <w:iCs/>
          <w:i/>
        </w:rPr>
        <w:t xml:space="preserve">was</w:t>
      </w:r>
      <w:r>
        <w:t xml:space="preserve"> </w:t>
      </w:r>
      <w:r>
        <w:t xml:space="preserve">“</w:t>
      </w:r>
      <w:r>
        <w:t xml:space="preserve">the</w:t>
      </w:r>
      <w:r>
        <w:t xml:space="preserve">”</w:t>
      </w:r>
      <w:r>
        <w:t xml:space="preserve"> </w:t>
      </w:r>
      <w:r>
        <w:t xml:space="preserve">eucharist.</w:t>
      </w:r>
    </w:p>
    <w:p>
      <w:pPr>
        <w:pStyle w:val="BodyText"/>
      </w:pPr>
      <w:r>
        <w:t xml:space="preserve">A member of the Roman assemblies knew a further formative rhythm alongside these: a penitential one. Visions and instruction reaching that community dwelt at length on whether wrongdoing committed after baptism could still be forgiven, and a member formed inside that community carried the discipline of self-examination those visions pressed on, not only the discipline of gathering and obedience.</w:t>
      </w:r>
    </w:p>
    <w:p>
      <w:pPr>
        <w:pStyle w:val="BodyText"/>
      </w:pPr>
      <w:r>
        <w:rPr>
          <w:iCs/>
          <w:i/>
        </w:rPr>
        <w:t xml:space="preserve">Grounding note:</w:t>
      </w:r>
      <w:r>
        <w:t xml:space="preserve"> </w:t>
      </w:r>
      <w:r>
        <w:t xml:space="preserve">the</w:t>
      </w:r>
      <w:r>
        <w:t xml:space="preserve"> </w:t>
      </w:r>
      <w:r>
        <w:rPr>
          <w:iCs/>
          <w:i/>
        </w:rPr>
        <w:t xml:space="preserve">episkopos</w:t>
      </w:r>
      <w:r>
        <w:t xml:space="preserve">-centered rhythm above reflects G01’s Strand A content (Doc_04, Supporting — resting overwhelmingly on Ignatius’s own testimony, an Author Gravity risk Doc_04 flagged and acted on via reclassification, though the underlying single-voice dependency itself remains unresolved); the presbyterial-council rhythm reflects G01’s Strand B content (1 Clement, addressing a</w:t>
      </w:r>
      <w:r>
        <w:t xml:space="preserve"> </w:t>
      </w:r>
      <w:r>
        <w:rPr>
          <w:iCs/>
          <w:i/>
        </w:rPr>
        <w:t xml:space="preserve">presbyterion</w:t>
      </w:r>
      <w:r>
        <w:t xml:space="preserve">). The eucharistic-formation claim draws on G07 (Primary, cross-strand: Didache 9–10, Ignatius’s</w:t>
      </w:r>
      <w:r>
        <w:t xml:space="preserve"> </w:t>
      </w:r>
      <w:r>
        <w:rPr>
          <w:iCs/>
          <w:i/>
        </w:rPr>
        <w:t xml:space="preserve">Smyrnaeans</w:t>
      </w:r>
      <w:r>
        <w:t xml:space="preserve"> </w:t>
      </w:r>
      <w:r>
        <w:t xml:space="preserve">8, Justin’s</w:t>
      </w:r>
      <w:r>
        <w:t xml:space="preserve"> </w:t>
      </w:r>
      <w:r>
        <w:rPr>
          <w:iCs/>
          <w:i/>
        </w:rPr>
        <w:t xml:space="preserve">First Apology</w:t>
      </w:r>
      <w:r>
        <w:t xml:space="preserve"> </w:t>
      </w:r>
      <w:r>
        <w:t xml:space="preserve">65–67), and Doc_04’s own Cross-Check on G07 is explicit that the diversity among these three forms is real, not merely a matter of emphasis. The penitential rhythm draws on Hermas’s</w:t>
      </w:r>
      <w:r>
        <w:t xml:space="preserve"> </w:t>
      </w:r>
      <w:r>
        <w:rPr>
          <w:iCs/>
          <w:i/>
        </w:rPr>
        <w:t xml:space="preserve">Shepherd</w:t>
      </w:r>
      <w:r>
        <w:t xml:space="preserve">, part of this world’s Strand B (Rome) evidentiary base per Doc_02.</w:t>
      </w:r>
    </w:p>
    <w:bookmarkEnd w:id="22"/>
    <w:bookmarkStart w:id="23" w:name="Xd03b838c2d6641dbf5e6c136c32b7eb7b6935c3"/>
    <w:p>
      <w:pPr>
        <w:pStyle w:val="Heading3"/>
      </w:pPr>
      <w:r>
        <w:t xml:space="preserve">1.2 Emotional and Affective Reconstruction — hopes, fears, emotional weighting</w:t>
      </w:r>
    </w:p>
    <w:p>
      <w:pPr>
        <w:pStyle w:val="FirstParagraph"/>
      </w:pPr>
      <w:r>
        <w:t xml:space="preserve">A member of this world’s communities lived with a standing, unpredictable exposure rather than a daily siege: the knowledge that a name could be given, an accusation made, and a choice demanded, without warning and without any way to know in advance whether it would happen to them. This was not constant terror — most days held no such demand — but it was also not a remote or theoretical possibility; it was near enough that a member of these communities organized some real part of their emotional life around it.</w:t>
      </w:r>
    </w:p>
    <w:p>
      <w:pPr>
        <w:pStyle w:val="BodyText"/>
      </w:pPr>
      <w:r>
        <w:t xml:space="preserve">For those formed most directly by a leader awaiting his own arrest, this same exposure could be turned toward something closer to eager anticipation than dread — a longing to be consumed rather than spared, framed as the truest possible imitation of the one this community followed. This was a real, felt pattern for the specific people who held it and for the communities most shaped by their example — it was not necessarily the pattern of every ordinary member facing the same exposure without that same leader’s example immediately before them.</w:t>
      </w:r>
    </w:p>
    <w:p>
      <w:pPr>
        <w:pStyle w:val="BodyText"/>
      </w:pPr>
      <w:r>
        <w:t xml:space="preserve">For a member of the Roman assemblies, the sharper fear ran elsewhere: not toward the possibility of arrest, but toward the possibility that one’s own worst failure, committed after baptism, might already have used up whatever mercy remained. That fear, and the corresponding hope that mercy might still be extended once more, occupied a Roman member’s emotional life in a way a member formed under Ignatius’s own urgent warnings would not have recognized.</w:t>
      </w:r>
    </w:p>
    <w:p>
      <w:pPr>
        <w:pStyle w:val="BodyText"/>
      </w:pPr>
      <w:r>
        <w:t xml:space="preserve">Hope, in every one of these communities, ran through the same channel: a letter arriving from another</w:t>
      </w:r>
      <w:r>
        <w:t xml:space="preserve"> </w:t>
      </w:r>
      <w:r>
        <w:rPr>
          <w:iCs/>
          <w:i/>
        </w:rPr>
        <w:t xml:space="preserve">ekklesia</w:t>
      </w:r>
      <w:r>
        <w:t xml:space="preserve"> </w:t>
      </w:r>
      <w:r>
        <w:t xml:space="preserve">was never merely information. It was proof that the</w:t>
      </w:r>
      <w:r>
        <w:t xml:space="preserve"> </w:t>
      </w:r>
      <w:r>
        <w:rPr>
          <w:iCs/>
          <w:i/>
        </w:rPr>
        <w:t xml:space="preserve">ekklesia</w:t>
      </w:r>
      <w:r>
        <w:t xml:space="preserve"> </w:t>
      </w:r>
      <w:r>
        <w:t xml:space="preserve">a member belonged to was larger than the room they sat in — and that proof was itself formative, producing a felt sense of belonging to something larger than the local assembly.</w:t>
      </w:r>
    </w:p>
    <w:p>
      <w:pPr>
        <w:pStyle w:val="BodyText"/>
      </w:pPr>
      <w:r>
        <w:rPr>
          <w:iCs/>
          <w:i/>
        </w:rPr>
        <w:t xml:space="preserve">Grounding note (Forces integration, per Framework Step 5 — this lens cannot be written without it):</w:t>
      </w:r>
      <w:r>
        <w:t xml:space="preserve"> </w:t>
      </w:r>
      <w:r>
        <w:t xml:space="preserve">the exposure described above draws on G03 (State Pressure/Legal Precarity, Supporting, cross-strand), rendered here at Doc_04’s own Persistence-test calibration — intermittent and unpredictable, not continuous. Pliny’s letter (Registry P07) is the evidentiary anchor for the mechanism itself. The eager-anticipation pattern draws on G04 (Martyrdom as Formation-Shaping Meaning-Response, Supporting, Strand A only — Ignatius’s own language in</w:t>
      </w:r>
      <w:r>
        <w:t xml:space="preserve"> </w:t>
      </w:r>
      <w:r>
        <w:rPr>
          <w:iCs/>
          <w:i/>
        </w:rPr>
        <w:t xml:space="preserve">Romans</w:t>
      </w:r>
      <w:r>
        <w:t xml:space="preserve"> </w:t>
      </w:r>
      <w:r>
        <w:t xml:space="preserve">4, and the community producing the Martyrdom of Polycarp); per Doc_04’s own Cross-Check, this document does not extend that intensity to</w:t>
      </w:r>
      <w:r>
        <w:t xml:space="preserve"> </w:t>
      </w:r>
      <w:r>
        <w:t xml:space="preserve">“</w:t>
      </w:r>
      <w:r>
        <w:t xml:space="preserve">the ordinary, non-elite member</w:t>
      </w:r>
      <w:r>
        <w:t xml:space="preserve">”</w:t>
      </w:r>
      <w:r>
        <w:t xml:space="preserve"> </w:t>
      </w:r>
      <w:r>
        <w:t xml:space="preserve">without evidence, since Doc_02’s source-asymmetry constraint (elite, literate, mostly male voices dominating the surviving record) applies with particular force to affective reconstruction. The Roman penitential fear draws on Hermas. Hope-via-correspondence draws on G02 (Primary), whose own Formation-test result is quoted directly in the final sentence above.</w:t>
      </w:r>
    </w:p>
    <w:p>
      <w:r>
        <w:pict>
          <v:rect style="width:0;height:1.5pt" o:hralign="center" o:hrstd="t" o:hr="t"/>
        </w:pict>
      </w:r>
    </w:p>
    <w:bookmarkEnd w:id="23"/>
    <w:bookmarkEnd w:id="24"/>
    <w:bookmarkStart w:id="27" w:name="X7ee5a1f28b9d6c05ef8abf46517f7c65fe2b35c"/>
    <w:p>
      <w:pPr>
        <w:pStyle w:val="Heading2"/>
      </w:pPr>
      <w:r>
        <w:t xml:space="preserve">2. Community Ecology — how these scattered assemblies held together</w:t>
      </w:r>
    </w:p>
    <w:bookmarkStart w:id="25" w:name="X402a3968456c64e168d07d82312df551d76e569"/>
    <w:p>
      <w:pPr>
        <w:pStyle w:val="Heading3"/>
      </w:pPr>
      <w:r>
        <w:t xml:space="preserve">2.1 Meaning Transmission — teaching, memory, storytelling, apprenticeship</w:t>
      </w:r>
    </w:p>
    <w:p>
      <w:pPr>
        <w:pStyle w:val="FirstParagraph"/>
      </w:pPr>
      <w:r>
        <w:t xml:space="preserve">Meaning in this world moved overwhelmingly by letter, and a member of one</w:t>
      </w:r>
      <w:r>
        <w:t xml:space="preserve"> </w:t>
      </w:r>
      <w:r>
        <w:rPr>
          <w:iCs/>
          <w:i/>
        </w:rPr>
        <w:t xml:space="preserve">ekklesia</w:t>
      </w:r>
      <w:r>
        <w:t xml:space="preserve"> </w:t>
      </w:r>
      <w:r>
        <w:t xml:space="preserve">rarely encountered the wider movement’s teaching directly — they encountered it as a specific writer had already shaped it, in response to a specific, local argument. A letter teaching obedience to established elders arrived because elders somewhere had actually been deposed; a letter urging unity under a single bishop arrived from a man on his way to his own execution, anxious about a rival teaching he could feel circulating nearby. A member of one community rarely heard teaching offered on its own, apart from whatever trouble had made it necessary to say.</w:t>
      </w:r>
    </w:p>
    <w:p>
      <w:pPr>
        <w:pStyle w:val="BodyText"/>
      </w:pPr>
      <w:r>
        <w:t xml:space="preserve">That teaching traveled this way, rather than through settled institutions of record, was not simply this world’s preference: a durable, seizable written record was also a durable, seizable piece of evidence, in an environment where a name and an accusation were sometimes all it took. A member of this world’s communities transmitted meaning the way people transmit meaning when writing things down carries its own risk, not only when the technology for doing so is simply absent.</w:t>
      </w:r>
    </w:p>
    <w:p>
      <w:pPr>
        <w:pStyle w:val="BodyText"/>
      </w:pPr>
      <w:r>
        <w:t xml:space="preserve">Apprenticeship into the faith was not yet handled by anything like a formal catechetical office. What is closest to a fixed instructional text for those preparing for baptism was a short, older teaching about two ways — a way of life and a way of death — taught before the water itself.</w:t>
      </w:r>
    </w:p>
    <w:p>
      <w:pPr>
        <w:pStyle w:val="BodyText"/>
      </w:pPr>
      <w:r>
        <w:rPr>
          <w:iCs/>
          <w:i/>
        </w:rPr>
        <w:t xml:space="preserve">Grounding note:</w:t>
      </w:r>
      <w:r>
        <w:t xml:space="preserve"> </w:t>
      </w:r>
      <w:r>
        <w:t xml:space="preserve">this section draws on G02 (Primary; 1 Clement’s Corinthian intervention and Ignatius’s letters as the load-bearing examples), G01’s Strand-specific content, and G05 (Ignatius’s docetic anxiety). The institutional-silence-as-forces-effect claim draws directly on Doc_02 Section 9’s</w:t>
      </w:r>
      <w:r>
        <w:t xml:space="preserve"> </w:t>
      </w:r>
      <w:r>
        <w:t xml:space="preserve">“</w:t>
      </w:r>
      <w:r>
        <w:t xml:space="preserve">what silences reveal</w:t>
      </w:r>
      <w:r>
        <w:t xml:space="preserve">”</w:t>
      </w:r>
      <w:r>
        <w:t xml:space="preserve"> </w:t>
      </w:r>
      <w:r>
        <w:t xml:space="preserve">finding and Doc_04’s own G03 Dependency-test line, both of which read the absence of institutional record-keeping as plausibly explained by legal exposure rather than by simple non-survival — genuine forces integration into this dimension, addressing round-1 review’s finding that this sub-dimension had none. The apprenticeship material draws on the Didache’s own Two Ways material (chs. 1–6), taught before baptism per Didache 7; per Doc_03’s citation discipline, the Two Ways material is Didache content, distinct from the separate fact of how the manuscript containing it survived to reach modern readers.</w:t>
      </w:r>
    </w:p>
    <w:bookmarkEnd w:id="25"/>
    <w:bookmarkStart w:id="26" w:name="memory-structures"/>
    <w:p>
      <w:pPr>
        <w:pStyle w:val="Heading3"/>
      </w:pPr>
      <w:r>
        <w:t xml:space="preserve">2.2 Memory Structures</w:t>
      </w:r>
    </w:p>
    <w:p>
      <w:pPr>
        <w:pStyle w:val="FirstParagraph"/>
      </w:pPr>
      <w:r>
        <w:t xml:space="preserve">Two different ways of remembering ran through this world. One kind of memory ran through named, individual figures and their own preserved words — a letter-writer’s voice, carried forward and read aloud after his death, and a martyrdom account that already, within this world’s own lifetime, began marking the day of a leader’s death as a day set apart. The other kind of memory ran through corporate continuity rather than any one person’s voice — an argument that ministry itself had passed down in an unbroken, if loosely conceived, line, and a body of visionary instruction that generated its own authority through revelation rather than through any named chain of individual witnesses.</w:t>
      </w:r>
    </w:p>
    <w:p>
      <w:pPr>
        <w:pStyle w:val="BodyText"/>
      </w:pPr>
      <w:r>
        <w:rPr>
          <w:iCs/>
          <w:i/>
        </w:rPr>
        <w:t xml:space="preserve">Grounding note:</w:t>
      </w:r>
      <w:r>
        <w:t xml:space="preserve"> </w:t>
      </w:r>
      <w:r>
        <w:t xml:space="preserve">the first pattern draws on Ignatius’s own corpus and the Martyrdom of Polycarp (G04, Strand A only); the second draws on 1 Clement and Hermas (Strand B).</w:t>
      </w:r>
      <w:r>
        <w:t xml:space="preserve"> </w:t>
      </w:r>
      <w:r>
        <w:rPr>
          <w:bCs/>
          <w:b/>
        </w:rPr>
        <w:t xml:space="preserve">Carried forward from Doc_04, not resolved here:</w:t>
      </w:r>
      <w:r>
        <w:t xml:space="preserve"> </w:t>
      </w:r>
      <w:r>
        <w:t xml:space="preserve">whether a third Asia Minor profile exists beyond Ignatius’s own direct addressees remains genuinely open; this section’s memory-structure account is built without it, and should be revisited rather than assumed settled if later work develops that material.</w:t>
      </w:r>
    </w:p>
    <w:p>
      <w:r>
        <w:pict>
          <v:rect style="width:0;height:1.5pt" o:hralign="center" o:hrstd="t" o:hr="t"/>
        </w:pict>
      </w:r>
    </w:p>
    <w:bookmarkEnd w:id="26"/>
    <w:bookmarkEnd w:id="27"/>
    <w:bookmarkStart w:id="29" w:name="boundary-ecology"/>
    <w:p>
      <w:pPr>
        <w:pStyle w:val="Heading2"/>
      </w:pPr>
      <w:r>
        <w:t xml:space="preserve">3. Boundary Ecology</w:t>
      </w:r>
    </w:p>
    <w:p>
      <w:pPr>
        <w:pStyle w:val="FirstParagraph"/>
      </w:pPr>
      <w:r>
        <w:rPr>
          <w:iCs/>
          <w:i/>
        </w:rPr>
        <w:t xml:space="preserve">(Elevated to a standalone lens this revision, per Section 0’s reconciliation — the Framework’s own</w:t>
      </w:r>
      <w:r>
        <w:rPr>
          <w:iCs/>
          <w:i/>
        </w:rPr>
        <w:t xml:space="preserve"> </w:t>
      </w:r>
      <w:r>
        <w:rPr>
          <w:iCs/>
          <w:i/>
        </w:rPr>
        <w:t xml:space="preserve">“</w:t>
      </w:r>
      <w:r>
        <w:rPr>
          <w:iCs/>
          <w:i/>
        </w:rPr>
        <w:t xml:space="preserve">additional ecology dimensions specific to the world’s character</w:t>
      </w:r>
      <w:r>
        <w:rPr>
          <w:iCs/>
          <w:i/>
        </w:rPr>
        <w:t xml:space="preserve">”</w:t>
      </w:r>
      <w:r>
        <w:rPr>
          <w:iCs/>
          <w:i/>
        </w:rPr>
        <w:t xml:space="preserve"> </w:t>
      </w:r>
      <w:r>
        <w:rPr>
          <w:iCs/>
          <w:i/>
        </w:rPr>
        <w:t xml:space="preserve">allowance, applied because boundary-drawing is one of Doc_01’s own Distinct World Criteria for this world, and because the Forces Framework names Boundary Ecology as a peer lens to Human and Community Ecology rather than a dimension subordinate to either.)</w:t>
      </w:r>
    </w:p>
    <w:bookmarkStart w:id="28" w:name="boundary-structures"/>
    <w:p>
      <w:pPr>
        <w:pStyle w:val="Heading3"/>
      </w:pPr>
      <w:r>
        <w:t xml:space="preserve">3.1 Boundary Structures</w:t>
      </w:r>
    </w:p>
    <w:p>
      <w:pPr>
        <w:pStyle w:val="FirstParagraph"/>
      </w:pPr>
      <w:r>
        <w:t xml:space="preserve">Boundary-drawing in this world was live, anxious, and unfinished, not a settled defense already won. For a member of a community shaped most directly by anti-docetic concern, a rival teaching that denied the reality of the body’s suffering felt near and threatening enough to argue against at length, letter after letter, city after city. Refusing a separate eucharist from a rival teacher and holding fast to the one eucharist under the community’s own bishop were, for that member, the same act — belonging and boundary-marking were not experienced as two different decisions.</w:t>
      </w:r>
    </w:p>
    <w:p>
      <w:pPr>
        <w:pStyle w:val="BodyText"/>
      </w:pPr>
      <w:r>
        <w:t xml:space="preserve">A second boundary ran alongside the doctrinal one, harder and more public: the boundary the state itself drew around a public identity that had, in living memory, become a chargeable offense on its own. A member of this world’s communities, in either strand, learned where the edges of a safe public identity lay — a lesson pressed home by a governor’s own letter describing exactly what evidence he required and exactly what a simple denial would spare a person.</w:t>
      </w:r>
    </w:p>
    <w:p>
      <w:pPr>
        <w:pStyle w:val="BodyText"/>
      </w:pPr>
      <w:r>
        <w:t xml:space="preserve">The two boundaries were not felt with equal intensity everywhere. The doctrinal anxiety belonged most sharply to the communities closest to the rival teaching itself; the state’s harder boundary pressed on communities in both regions, though intermittently and unpredictably rather than as a constant siege.</w:t>
      </w:r>
    </w:p>
    <w:p>
      <w:pPr>
        <w:pStyle w:val="BodyText"/>
      </w:pPr>
      <w:r>
        <w:rPr>
          <w:iCs/>
          <w:i/>
        </w:rPr>
        <w:t xml:space="preserve">Grounding note (Forces integration, per Framework Step 5 and Step 7):</w:t>
      </w:r>
      <w:r>
        <w:t xml:space="preserve"> </w:t>
      </w:r>
      <w:r>
        <w:t xml:space="preserve">the doctrinal boundary draws on G05 (Boundary-Drawing, Tensional, Strand A only — Ignatius’s anti-docetic argument, evidenced by exactly one voice; Doc_01’s own disclosure that Marcionite, Valentinian/Gnostic, and Montanist movements were contemporary, geographically overlapping rivals). This document does not extend that anxiety’s intensity to Rome, where Doc_02/Doc_04 find no comparable content. The state boundary draws on G03 (Supporting, cross-strand — Pliny’s letter, Registry P07, as the anchor; Suetonius’s</w:t>
      </w:r>
      <w:r>
        <w:t xml:space="preserve"> </w:t>
      </w:r>
      <w:r>
        <w:t xml:space="preserve">“</w:t>
      </w:r>
      <w:r>
        <w:t xml:space="preserve">Chrestus</w:t>
      </w:r>
      <w:r>
        <w:t xml:space="preserve">”</w:t>
      </w:r>
      <w:r>
        <w:t xml:space="preserve"> </w:t>
      </w:r>
      <w:r>
        <w:t xml:space="preserve">identification remains Contested per Doc_02 and is not resolved here).</w:t>
      </w:r>
    </w:p>
    <w:p>
      <w:r>
        <w:pict>
          <v:rect style="width:0;height:1.5pt" o:hralign="center" o:hrstd="t" o:hr="t"/>
        </w:pict>
      </w:r>
    </w:p>
    <w:bookmarkEnd w:id="28"/>
    <w:bookmarkEnd w:id="29"/>
    <w:bookmarkStart w:id="32" w:name="worship-ecology"/>
    <w:p>
      <w:pPr>
        <w:pStyle w:val="Heading2"/>
      </w:pPr>
      <w:r>
        <w:t xml:space="preserve">4. Worship Ecology</w:t>
      </w:r>
    </w:p>
    <w:bookmarkStart w:id="30" w:name="worship-integration-analysis"/>
    <w:p>
      <w:pPr>
        <w:pStyle w:val="Heading3"/>
      </w:pPr>
      <w:r>
        <w:t xml:space="preserve">4.1 Worship Integration Analysis</w:t>
      </w:r>
    </w:p>
    <w:p>
      <w:pPr>
        <w:pStyle w:val="FirstParagraph"/>
      </w:pPr>
      <w:r>
        <w:t xml:space="preserve">Worship did the heaviest lifting of any single practice in this world, without being the only thing that mattered. The form that gathering took differed from community to community, though no member living inside any one of them could have known that — each held their own gathering as simply</w:t>
      </w:r>
      <w:r>
        <w:t xml:space="preserve"> </w:t>
      </w:r>
      <w:r>
        <w:rPr>
          <w:iCs/>
          <w:i/>
        </w:rPr>
        <w:t xml:space="preserve">the</w:t>
      </w:r>
      <w:r>
        <w:t xml:space="preserve"> </w:t>
      </w:r>
      <w:r>
        <w:t xml:space="preserve">eucharist, not one of several variants.</w:t>
      </w:r>
    </w:p>
    <w:p>
      <w:pPr>
        <w:pStyle w:val="BodyText"/>
      </w:pPr>
      <w:r>
        <w:t xml:space="preserve">A community gathered and gave thanks — for the life and knowledge made known to them, in words spoken over the cup and the broken loaf before the meal itself began. For a member of a community under a single bishop, attending that bishop’s own eucharist and refusing any other was inseparably an act of worship and an act of belonging. For a member of the Roman assemblies, worship had already begun generating its own explanation of itself — an account of why the bread and cup, once this thanksgiving was spoken over them, were no longer regarded as common food at all, tied to the deepest claims this community made about its own founder’s flesh. And in at least one community’s memory, worship had begun to organize time itself: a day, once a year, set aside as the day of a leader’s own death, spoken of as a birthday rather than an ending.</w:t>
      </w:r>
    </w:p>
    <w:p>
      <w:pPr>
        <w:pStyle w:val="BodyText"/>
      </w:pPr>
      <w:r>
        <w:rPr>
          <w:iCs/>
          <w:i/>
        </w:rPr>
        <w:t xml:space="preserve">Grounding note:</w:t>
      </w:r>
      <w:r>
        <w:t xml:space="preserve"> </w:t>
      </w:r>
      <w:r>
        <w:t xml:space="preserve">this section draws on G07 (Primary; Didache 9–10’s thanksgiving-prayer sequence and cup-before-bread order, Registry-traceable within Doc_02 Section 4; Ignatius’s</w:t>
      </w:r>
      <w:r>
        <w:t xml:space="preserve"> </w:t>
      </w:r>
      <w:r>
        <w:rPr>
          <w:iCs/>
          <w:i/>
        </w:rPr>
        <w:t xml:space="preserve">Philadelphians</w:t>
      </w:r>
      <w:r>
        <w:t xml:space="preserve"> </w:t>
      </w:r>
      <w:r>
        <w:t xml:space="preserve">4 for the</w:t>
      </w:r>
      <w:r>
        <w:t xml:space="preserve"> </w:t>
      </w:r>
      <w:r>
        <w:t xml:space="preserve">“</w:t>
      </w:r>
      <w:r>
        <w:t xml:space="preserve">one eucharist</w:t>
      </w:r>
      <w:r>
        <w:t xml:space="preserve">”</w:t>
      </w:r>
      <w:r>
        <w:t xml:space="preserve"> </w:t>
      </w:r>
      <w:r>
        <w:t xml:space="preserve">instruction, per Doc_03’s corrected citation, distinct from</w:t>
      </w:r>
      <w:r>
        <w:t xml:space="preserve"> </w:t>
      </w:r>
      <w:r>
        <w:rPr>
          <w:iCs/>
          <w:i/>
        </w:rPr>
        <w:t xml:space="preserve">Smyrnaeans</w:t>
      </w:r>
      <w:r>
        <w:t xml:space="preserve"> </w:t>
      </w:r>
      <w:r>
        <w:t xml:space="preserve">8’s separate bishop-validated-eucharist material; Justin’s</w:t>
      </w:r>
      <w:r>
        <w:t xml:space="preserve"> </w:t>
      </w:r>
      <w:r>
        <w:rPr>
          <w:iCs/>
          <w:i/>
        </w:rPr>
        <w:t xml:space="preserve">First Apology</w:t>
      </w:r>
      <w:r>
        <w:t xml:space="preserve"> </w:t>
      </w:r>
      <w:r>
        <w:t xml:space="preserve">65–67 for the fuller explanatory form, held per Doc_02’s own caution against reading Justin’s greater explanatory detail as evidence of greater representativeness). The</w:t>
      </w:r>
      <w:r>
        <w:t xml:space="preserve"> </w:t>
      </w:r>
      <w:r>
        <w:t xml:space="preserve">“</w:t>
      </w:r>
      <w:r>
        <w:t xml:space="preserve">one eucharist</w:t>
      </w:r>
      <w:r>
        <w:t xml:space="preserve">”</w:t>
      </w:r>
      <w:r>
        <w:t xml:space="preserve"> </w:t>
      </w:r>
      <w:r>
        <w:t xml:space="preserve">instruction’s dual function as both an authority claim (G01) and a boundary claim (G05) is Doc_04’s own Dependency-test finding, confirmed in its final review round. The liturgical-time claim draws on the Martyrdom of Polycarp 18’s</w:t>
      </w:r>
      <w:r>
        <w:t xml:space="preserve"> </w:t>
      </w:r>
      <w:r>
        <w:rPr>
          <w:iCs/>
          <w:i/>
        </w:rPr>
        <w:t xml:space="preserve">dies natalis</w:t>
      </w:r>
      <w:r>
        <w:t xml:space="preserve"> </w:t>
      </w:r>
      <w:r>
        <w:t xml:space="preserve">language, which Doc_04’s own G04 entry treats as this world beginning to hand off to a later period, not as something this world’s own practice had yet fully organized around.</w:t>
      </w:r>
    </w:p>
    <w:bookmarkEnd w:id="30"/>
    <w:bookmarkStart w:id="31" w:name="baptismal-practice"/>
    <w:p>
      <w:pPr>
        <w:pStyle w:val="Heading3"/>
      </w:pPr>
      <w:r>
        <w:t xml:space="preserve">4.2 Baptismal Practice</w:t>
      </w:r>
    </w:p>
    <w:p>
      <w:pPr>
        <w:pStyle w:val="FirstParagraph"/>
      </w:pPr>
      <w:r>
        <w:rPr>
          <w:bCs/>
          <w:b/>
        </w:rPr>
        <w:t xml:space="preserve">Added at Step 9’s Validation &amp; Testing pass (2026-07-08), closing a gap Doc_03 §4 Open Item 6 assigned to this document and this document did not, at the time, execute.</w:t>
      </w:r>
      <w:r>
        <w:t xml:space="preserve"> </w:t>
      </w:r>
      <w:r>
        <w:t xml:space="preserve">Entry into this world began at the water, preceded by instruction in the older two-ways moral teaching distinguishing the way of life from the way of death (see 2.1). For the community behind the Didache, the water itself allowed real latitude — running water where it could be had, but standing water, or water poured three times over the head where immersion was not possible — performed under a threefold naming of Father, Son, and Holy Spirit, with the candidate and baptizer expected to fast beforehand. For a member of the Roman assemblies a generation or two later, the same basic shape held with its own elaboration: prayer and fasting beforehand, water invoked under a fuller triadic naming —</w:t>
      </w:r>
      <w:r>
        <w:t xml:space="preserve"> </w:t>
      </w:r>
      <w:r>
        <w:t xml:space="preserve">“</w:t>
      </w:r>
      <w:r>
        <w:t xml:space="preserve">God the Father and Lord of the universe… our Saviour Jesus Christ… the Holy Spirit</w:t>
      </w:r>
      <w:r>
        <w:t xml:space="preserve">”</w:t>
      </w:r>
      <w:r>
        <w:t xml:space="preserve"> </w:t>
      </w:r>
      <w:r>
        <w:t xml:space="preserve">— and the rite itself carried a name of its own, illumination, marking not only cleansing but a kind of new sight. For both communities, what followed immediately after was the same in substance: admission, for the first time, to the community’s own table. A member who had not yet gone under the water could not yet eat at it.</w:t>
      </w:r>
    </w:p>
    <w:p>
      <w:pPr>
        <w:pStyle w:val="BodyText"/>
      </w:pPr>
      <w:r>
        <w:t xml:space="preserve">For a member of the Antioch/Asia Minor strand, what survives is thinner and differently shaped — not a description of the water itself, but a claim about who could authorize it. Baptism there was not a household matter or a wandering teacher’s own prerogative; like the eucharist, it belonged to the bishop, or to whomever the bishop entrusted it. A member formed under that instruction carried, alongside whatever the water itself meant to them personally, the further sense that belonging to the rite and belonging to the bishop’s own oversight were the same act.</w:t>
      </w:r>
    </w:p>
    <w:p>
      <w:pPr>
        <w:pStyle w:val="BodyText"/>
      </w:pPr>
      <w:r>
        <w:rPr>
          <w:iCs/>
          <w:i/>
        </w:rPr>
        <w:t xml:space="preserve">Grounding note:</w:t>
      </w:r>
      <w:r>
        <w:t xml:space="preserve"> </w:t>
      </w:r>
      <w:r>
        <w:t xml:space="preserve">Didache 7–8 (water-type flexibility, threefold pouring as a permitted alternative to immersion, triadic naming, pre-baptismal fasting) remains this world’s only detailed procedural account and is not superseded by what follows. Justin’s</w:t>
      </w:r>
      <w:r>
        <w:t xml:space="preserve"> </w:t>
      </w:r>
      <w:r>
        <w:rPr>
          <w:iCs/>
          <w:i/>
        </w:rPr>
        <w:t xml:space="preserve">First Apology</w:t>
      </w:r>
      <w:r>
        <w:t xml:space="preserve"> </w:t>
      </w:r>
      <w:r>
        <w:t xml:space="preserve">61 (prayer and fasting beforehand, washing under an expanded triadic invocation,</w:t>
      </w:r>
      <w:r>
        <w:t xml:space="preserve"> </w:t>
      </w:r>
      <w:r>
        <w:t xml:space="preserve">“</w:t>
      </w:r>
      <w:r>
        <w:t xml:space="preserve">illumination</w:t>
      </w:r>
      <w:r>
        <w:t xml:space="preserve">”</w:t>
      </w:r>
      <w:r>
        <w:t xml:space="preserve"> </w:t>
      </w:r>
      <w:r>
        <w:t xml:space="preserve">as the rite’s own name) and 65–66 (baptism as an explicit precondition for eucharistic admission) supply a second, independent, comparably detailed procedural account — Strand B, Rome, c. 153–157 CE. Text quoted from the Roberts-Donaldson (ANF) translation; this project’s own established citation for Justin’s dating (Minns and Parvis, Oxford 2009) was not directly accessible for this specific passage’s wording, so the English phrasing above should be read as accurate in substance and structure but not necessarily verbatim against a modern critical edition — flagged honestly rather than presented as a precise quotation from Doc_01’s own cited edition. Justin and the Didache are broadly compatible (same core sequence: pre-baptismal fasting, triadic water-naming, baptism-before-eucharist) but not verbally identical, and are held here as two independently-arrived-at accounts, not harmonized into one composite rite, per this world’s established diversity-first discipline (Doc_02 §4).</w:t>
      </w:r>
    </w:p>
    <w:p>
      <w:pPr>
        <w:pStyle w:val="BodyText"/>
      </w:pPr>
      <w:r>
        <w:t xml:space="preserve">Ignatius’s</w:t>
      </w:r>
      <w:r>
        <w:t xml:space="preserve"> </w:t>
      </w:r>
      <w:r>
        <w:rPr>
          <w:iCs/>
          <w:i/>
        </w:rPr>
        <w:t xml:space="preserve">Smyrnaeans</w:t>
      </w:r>
      <w:r>
        <w:t xml:space="preserve"> </w:t>
      </w:r>
      <w:r>
        <w:t xml:space="preserve">8:2 (</w:t>
      </w:r>
      <w:r>
        <w:t xml:space="preserve">“</w:t>
      </w:r>
      <w:r>
        <w:t xml:space="preserve">it is not lawful without the bishop either to baptize or to celebrate a love-feast</w:t>
      </w:r>
      <w:r>
        <w:t xml:space="preserve">”</w:t>
      </w:r>
      <w:r>
        <w:t xml:space="preserve">) is the only Strand A datum located after a full search of all seven authentic letters. It is genuinely thin: it confirms baptism was practiced, valued, and gatekept by episcopal authority in Antioch/Asia Minor, and nothing more — it supplies no water-method, formula, or sequence detail comparable to Didache or Justin. Two other Ignatian passages reference baptism but concern</w:t>
      </w:r>
      <w:r>
        <w:t xml:space="preserve"> </w:t>
      </w:r>
      <w:r>
        <w:rPr>
          <w:iCs/>
          <w:i/>
        </w:rPr>
        <w:t xml:space="preserve">Christ’s own</w:t>
      </w:r>
      <w:r>
        <w:t xml:space="preserve"> </w:t>
      </w:r>
      <w:r>
        <w:t xml:space="preserve">baptism by John as an anti-docetic, creedal proof-point (</w:t>
      </w:r>
      <w:r>
        <w:rPr>
          <w:iCs/>
          <w:i/>
        </w:rPr>
        <w:t xml:space="preserve">Ephesians</w:t>
      </w:r>
      <w:r>
        <w:t xml:space="preserve"> </w:t>
      </w:r>
      <w:r>
        <w:t xml:space="preserve">18:2,</w:t>
      </w:r>
      <w:r>
        <w:t xml:space="preserve"> </w:t>
      </w:r>
      <w:r>
        <w:rPr>
          <w:iCs/>
          <w:i/>
        </w:rPr>
        <w:t xml:space="preserve">Smyrnaeans</w:t>
      </w:r>
      <w:r>
        <w:t xml:space="preserve"> </w:t>
      </w:r>
      <w:r>
        <w:t xml:space="preserve">1:1), not community practice, and are not used as procedural evidence here.</w:t>
      </w:r>
      <w:r>
        <w:t xml:space="preserve"> </w:t>
      </w:r>
      <w:r>
        <w:rPr>
          <w:iCs/>
          <w:i/>
        </w:rPr>
        <w:t xml:space="preserve">Polycarp</w:t>
      </w:r>
      <w:r>
        <w:t xml:space="preserve"> </w:t>
      </w:r>
      <w:r>
        <w:t xml:space="preserve">6:2’s</w:t>
      </w:r>
      <w:r>
        <w:t xml:space="preserve"> </w:t>
      </w:r>
      <w:r>
        <w:t xml:space="preserve">“</w:t>
      </w:r>
      <w:r>
        <w:t xml:space="preserve">let your baptism endure as your arms</w:t>
      </w:r>
      <w:r>
        <w:t xml:space="preserve">”</w:t>
      </w:r>
      <w:r>
        <w:t xml:space="preserve"> </w:t>
      </w:r>
      <w:r>
        <w:t xml:space="preserve">is a stock military metaphor presupposing the rite, contributing no descriptive content.</w:t>
      </w:r>
      <w:r>
        <w:t xml:space="preserve"> </w:t>
      </w:r>
      <w:r>
        <w:rPr>
          <w:iCs/>
          <w:i/>
        </w:rPr>
        <w:t xml:space="preserve">Romans</w:t>
      </w:r>
      <w:r>
        <w:t xml:space="preserve"> </w:t>
      </w:r>
      <w:r>
        <w:t xml:space="preserve">7’s</w:t>
      </w:r>
      <w:r>
        <w:t xml:space="preserve"> </w:t>
      </w:r>
      <w:r>
        <w:t xml:space="preserve">“</w:t>
      </w:r>
      <w:r>
        <w:t xml:space="preserve">living water</w:t>
      </w:r>
      <w:r>
        <w:t xml:space="preserve">”</w:t>
      </w:r>
      <w:r>
        <w:t xml:space="preserve"> </w:t>
      </w:r>
      <w:r>
        <w:t xml:space="preserve">was checked and excluded — it is martyrdom-longing imagery, not baptismal language, and citing it here would have been a sourcing error. This document does not claim Ignatius corroborates Justin’s or the Didache’s</w:t>
      </w:r>
      <w:r>
        <w:t xml:space="preserve"> </w:t>
      </w:r>
      <w:r>
        <w:rPr>
          <w:iCs/>
          <w:i/>
        </w:rPr>
        <w:t xml:space="preserve">procedure</w:t>
      </w:r>
      <w:r>
        <w:t xml:space="preserve"> </w:t>
      </w:r>
      <w:r>
        <w:t xml:space="preserve">— only that Strand A independently attests the practice existed and mattered enough to be placed under the same authority as the eucharist. This is a genuine, if modest, improvement on baptism’s prior single-source (Didache-only) evidentiary base — not a full cross-strand procedural reconstruction — and should be characterized in downstream documents (Doc_06, Doc_09) with that same calibration.</w:t>
      </w:r>
    </w:p>
    <w:p>
      <w:r>
        <w:pict>
          <v:rect style="width:0;height:1.5pt" o:hralign="center" o:hrstd="t" o:hr="t"/>
        </w:pict>
      </w:r>
    </w:p>
    <w:bookmarkEnd w:id="31"/>
    <w:bookmarkEnd w:id="32"/>
    <w:bookmarkStart w:id="35" w:name="organizational-ecology"/>
    <w:p>
      <w:pPr>
        <w:pStyle w:val="Heading2"/>
      </w:pPr>
      <w:r>
        <w:t xml:space="preserve">5. Organizational Ecology</w:t>
      </w:r>
    </w:p>
    <w:bookmarkStart w:id="33" w:name="authority-structures"/>
    <w:p>
      <w:pPr>
        <w:pStyle w:val="Heading3"/>
      </w:pPr>
      <w:r>
        <w:t xml:space="preserve">5.1 Authority Structures</w:t>
      </w:r>
    </w:p>
    <w:p>
      <w:pPr>
        <w:pStyle w:val="FirstParagraph"/>
      </w:pPr>
      <w:r>
        <w:t xml:space="preserve">This world’s members lived inside a live, unresolved question, not a settled office, and two different regions answered it with two different confident practices. In one, obedience to a single bishop, flanked by presbyters and deacons, was experienced as the very shape of unity — an image its own strongest advocate reached for was a lyre’s strings, each different, tuned together into one sound. In the other, a council of presbyters was experienced as the ordinary, sufficient shape of oversight, with no felt lack created by the absence of any single presiding figure.</w:t>
      </w:r>
    </w:p>
    <w:p>
      <w:pPr>
        <w:pStyle w:val="BodyText"/>
      </w:pPr>
      <w:r>
        <w:rPr>
          <w:iCs/>
          <w:i/>
        </w:rPr>
        <w:t xml:space="preserve">Grounding note:</w:t>
      </w:r>
      <w:r>
        <w:t xml:space="preserve"> </w:t>
      </w:r>
      <w:r>
        <w:t xml:space="preserve">draws on G01 (Supporting, Contested specific content, cross-strand in the sense that some form of local office existed in both regions, though the</w:t>
      </w:r>
      <w:r>
        <w:t xml:space="preserve"> </w:t>
      </w:r>
      <w:r>
        <w:rPr>
          <w:iCs/>
          <w:i/>
        </w:rPr>
        <w:t xml:space="preserve">specific</w:t>
      </w:r>
      <w:r>
        <w:t xml:space="preserve"> </w:t>
      </w:r>
      <w:r>
        <w:t xml:space="preserve">monarchical-versus-collegial content remains region-specific and Contested per Doc_04). This document does not resolve which experience was</w:t>
      </w:r>
      <w:r>
        <w:t xml:space="preserve"> </w:t>
      </w:r>
      <w:r>
        <w:t xml:space="preserve">“</w:t>
      </w:r>
      <w:r>
        <w:t xml:space="preserve">more correct</w:t>
      </w:r>
      <w:r>
        <w:t xml:space="preserve">”</w:t>
      </w:r>
      <w:r>
        <w:t xml:space="preserve"> </w:t>
      </w:r>
      <w:r>
        <w:t xml:space="preserve">or more original — Doc_04 found this exact question is the Contested content that keeps G01 from Primary, not something resolved by treating one answer as more advanced than the other.</w:t>
      </w:r>
      <w:r>
        <w:t xml:space="preserve"> </w:t>
      </w:r>
      <w:r>
        <w:rPr>
          <w:bCs/>
          <w:b/>
        </w:rPr>
        <w:t xml:space="preserve">The lyre image is Ignatius’s own (</w:t>
      </w:r>
      <w:r>
        <w:rPr>
          <w:iCs/>
          <w:i/>
          <w:bCs/>
          <w:b/>
        </w:rPr>
        <w:t xml:space="preserve">Ephesians</w:t>
      </w:r>
      <w:r>
        <w:rPr>
          <w:bCs/>
          <w:b/>
        </w:rPr>
        <w:t xml:space="preserve"> </w:t>
      </w:r>
      <w:r>
        <w:rPr>
          <w:bCs/>
          <w:b/>
        </w:rPr>
        <w:t xml:space="preserve">4:</w:t>
      </w:r>
      <w:r>
        <w:rPr>
          <w:bCs/>
          <w:b/>
        </w:rPr>
        <w:t xml:space="preserve"> </w:t>
      </w:r>
      <w:r>
        <w:rPr>
          <w:bCs/>
          <w:b/>
        </w:rPr>
        <w:t xml:space="preserve">“</w:t>
      </w:r>
      <w:r>
        <w:rPr>
          <w:bCs/>
          <w:b/>
        </w:rPr>
        <w:t xml:space="preserve">your justly renowned presbytery… is fitted as exactly to the bishop as the strings are to the harp</w:t>
      </w:r>
      <w:r>
        <w:rPr>
          <w:bCs/>
          <w:b/>
        </w:rPr>
        <w:t xml:space="preserve">”</w:t>
      </w:r>
      <w:r>
        <w:rPr>
          <w:bCs/>
          <w:b/>
        </w:rPr>
        <w:t xml:space="preserve">) — new primary-text engagement performed at this step, web-verified against the actual text rather than taken from memory. Consistent with Open Item 2’s treatment of the oikos citations (round-2 review flagged the first revision’s asymmetric disclosure here), this citation should likewise be formally logged as a new Source Registry consideration before Doc_06 or Doc_07 rely on it as established, since it is not currently a Doc_02 Registry row.</w:t>
      </w:r>
    </w:p>
    <w:bookmarkEnd w:id="33"/>
    <w:bookmarkStart w:id="34" w:name="formation-logic"/>
    <w:p>
      <w:pPr>
        <w:pStyle w:val="Heading3"/>
      </w:pPr>
      <w:r>
        <w:t xml:space="preserve">5.2 Formation Logic</w:t>
      </w:r>
    </w:p>
    <w:p>
      <w:pPr>
        <w:pStyle w:val="FirstParagraph"/>
      </w:pPr>
      <w:r>
        <w:t xml:space="preserve">Office in this world was argued for, not assumed. A letter argues at length for why deposing legitimately appointed elders was wrong; another argues at length for why a bishop must be obeyed as one obeys God; a community’s own instructional text gives directions for electing overseers and assistants precisely because the practice of relying on traveling, unaffiliated teachers was still a live and recent alternative, not a danger already settled. A world that has to argue this hard for an arrangement has not yet secured it, and this world held that felt precariousness rather than the calm of an already-settled institution.</w:t>
      </w:r>
    </w:p>
    <w:p>
      <w:pPr>
        <w:pStyle w:val="BodyText"/>
      </w:pPr>
      <w:r>
        <w:rPr>
          <w:iCs/>
          <w:i/>
        </w:rPr>
        <w:t xml:space="preserve">Grounding note:</w:t>
      </w:r>
      <w:r>
        <w:t xml:space="preserve"> </w:t>
      </w:r>
      <w:r>
        <w:t xml:space="preserve">draws on 1 Clement, Ignatius, and the Didache’s own transition language (15:1, per Doc_02 Section 3).</w:t>
      </w:r>
    </w:p>
    <w:p>
      <w:r>
        <w:pict>
          <v:rect style="width:0;height:1.5pt" o:hralign="center" o:hrstd="t" o:hr="t"/>
        </w:pict>
      </w:r>
    </w:p>
    <w:bookmarkEnd w:id="34"/>
    <w:bookmarkEnd w:id="35"/>
    <w:bookmarkStart w:id="39" w:name="ministry-ecology"/>
    <w:p>
      <w:pPr>
        <w:pStyle w:val="Heading2"/>
      </w:pPr>
      <w:r>
        <w:t xml:space="preserve">6. Ministry Ecology</w:t>
      </w:r>
    </w:p>
    <w:bookmarkStart w:id="36" w:name="interpretive-ecology"/>
    <w:p>
      <w:pPr>
        <w:pStyle w:val="Heading3"/>
      </w:pPr>
      <w:r>
        <w:t xml:space="preserve">6.1 Interpretive Ecology</w:t>
      </w:r>
    </w:p>
    <w:p>
      <w:pPr>
        <w:pStyle w:val="FirstParagraph"/>
      </w:pPr>
      <w:r>
        <w:t xml:space="preserve">A member of this world did not experience being called by this movement’s name as a matter of private belief alone — carrying that name in public was, at once, a legal exposure and a claim about the truth, held together as a single thing rather than two. Interpreting what had been handed down ran through at least three genuinely different postures existing side by side: community instruction handed down as a fixed teaching text, an individual leader’s own claimed continuity with apostolic teaching, and instruction received through vision — none of these subordinated to the others within this world’s own lifetime.</w:t>
      </w:r>
    </w:p>
    <w:p>
      <w:pPr>
        <w:pStyle w:val="BodyText"/>
      </w:pPr>
      <w:r>
        <w:rPr>
          <w:iCs/>
          <w:i/>
        </w:rPr>
        <w:t xml:space="preserve">Grounding note:</w:t>
      </w:r>
      <w:r>
        <w:t xml:space="preserve"> </w:t>
      </w:r>
      <w:r>
        <w:t xml:space="preserve">draws on the outside witnesses (Pliny, Tacitus, Suetonius, Lucian) for the legal/theological dual character of the name itself, per Doc_02’s Attention Presence/Absence analysis and Doc_04’s G03; the three interpretive postures draw on the Didache, Ignatius/Polycarp, and Hermas respectively.</w:t>
      </w:r>
    </w:p>
    <w:bookmarkEnd w:id="36"/>
    <w:bookmarkStart w:id="37" w:name="representative-theological-patterns"/>
    <w:p>
      <w:pPr>
        <w:pStyle w:val="Heading3"/>
      </w:pPr>
      <w:r>
        <w:t xml:space="preserve">6.2 Representative Theological Patterns</w:t>
      </w:r>
    </w:p>
    <w:p>
      <w:pPr>
        <w:pStyle w:val="FirstParagraph"/>
      </w:pPr>
      <w:r>
        <w:t xml:space="preserve">Two communities in this world worked out a living theology under two different pressures at once. One insisted, against a rival teaching, that its founder had suffered truly and in the flesh, not merely in appearance. The other wrestled with moral rigor and with whether mercy remained available at all after a real failure committed once the water of baptism had already been received. Neither community had settled the question so much as answered its own live pressure as that pressure was actually felt.</w:t>
      </w:r>
    </w:p>
    <w:p>
      <w:pPr>
        <w:pStyle w:val="BodyText"/>
      </w:pPr>
      <w:r>
        <w:rPr>
          <w:iCs/>
          <w:i/>
        </w:rPr>
        <w:t xml:space="preserve">Grounding note:</w:t>
      </w:r>
      <w:r>
        <w:t xml:space="preserve"> </w:t>
      </w:r>
      <w:r>
        <w:t xml:space="preserve">the first strand draws on G05 (Tensional, Strand A only — this document does not describe this composite pattern itself as</w:t>
      </w:r>
      <w:r>
        <w:t xml:space="preserve"> </w:t>
      </w:r>
      <w:r>
        <w:t xml:space="preserve">“</w:t>
      </w:r>
      <w:r>
        <w:t xml:space="preserve">cross-strand,</w:t>
      </w:r>
      <w:r>
        <w:t xml:space="preserve">”</w:t>
      </w:r>
      <w:r>
        <w:t xml:space="preserve"> </w:t>
      </w:r>
      <w:r>
        <w:t xml:space="preserve">since G05 remains Strand-bound; the pattern synthesizes two strand-specific phenomena rather than implying G05 achieved cross-strand status). The second draws on Hermas (Strand B).</w:t>
      </w:r>
    </w:p>
    <w:bookmarkEnd w:id="37"/>
    <w:bookmarkStart w:id="38" w:name="power-influence-and-historical-dynamics"/>
    <w:p>
      <w:pPr>
        <w:pStyle w:val="Heading3"/>
      </w:pPr>
      <w:r>
        <w:t xml:space="preserve">6.3 Power, Influence, and Historical Dynamics</w:t>
      </w:r>
    </w:p>
    <w:p>
      <w:pPr>
        <w:pStyle w:val="FirstParagraph"/>
      </w:pPr>
      <w:r>
        <w:t xml:space="preserve">A member of this world carried the weight of a generation that could no longer simply point to someone who had walked with the founder himself — the people who could say</w:t>
      </w:r>
      <w:r>
        <w:t xml:space="preserve"> </w:t>
      </w:r>
      <w:r>
        <w:t xml:space="preserve">“</w:t>
      </w:r>
      <w:r>
        <w:t xml:space="preserve">I was there</w:t>
      </w:r>
      <w:r>
        <w:t xml:space="preserve">”</w:t>
      </w:r>
      <w:r>
        <w:t xml:space="preserve"> </w:t>
      </w:r>
      <w:r>
        <w:t xml:space="preserve">were dying, and what replaced their direct witness was argument: a letter insisting its own writer stood in unbroken continuity with what had been handed down, a bishop insisting his own office carried that same weight forward. This was not a settled inheritance quietly received; it was something actively, urgently claimed, precisely because the alternative — the last living link simply running out — was close enough to be felt.</w:t>
      </w:r>
    </w:p>
    <w:p>
      <w:pPr>
        <w:pStyle w:val="BodyText"/>
      </w:pPr>
      <w:r>
        <w:t xml:space="preserve">Not every voice in this world carried equal weight, even among its own members. Whoever spoke loudest and was heard furthest was, overwhelmingly, someone literate, well-placed, free — a bishop on his way to Rome, a prominent Roman writer addressing Corinth, a man given visions to record. A member of the household such a figure addressed, an enslaved member, a woman named only as somebody’s wife rather than as a widow or a patron in her own right — these members of the very same communities had no comparable way to make their own voice carry — what they themselves actually thought and felt went with them, unspoken by anyone but themselves.</w:t>
      </w:r>
    </w:p>
    <w:p>
      <w:pPr>
        <w:pStyle w:val="BodyText"/>
      </w:pPr>
      <w:r>
        <w:rPr>
          <w:iCs/>
          <w:i/>
        </w:rPr>
        <w:t xml:space="preserve">Grounding note:</w:t>
      </w:r>
      <w:r>
        <w:t xml:space="preserve"> </w:t>
      </w:r>
      <w:r>
        <w:t xml:space="preserve">the eyewitness-generation-loss material draws on Doc_01 Section 7, which names this loss as a primary force behind G01’s own organizing work. The unequal-voice material draws on Doc_04 Section 1’s source-asymmetry constraint (elite, literate, mostly male voices dominating the surviving record) — a standing limitation this document has treated throughout (Sections 1.2, 3.1, and here) as bearing on every claim above about how</w:t>
      </w:r>
      <w:r>
        <w:t xml:space="preserve"> </w:t>
      </w:r>
      <w:r>
        <w:t xml:space="preserve">“</w:t>
      </w:r>
      <w:r>
        <w:t xml:space="preserve">a member of this world</w:t>
      </w:r>
      <w:r>
        <w:t xml:space="preserve">”</w:t>
      </w:r>
      <w:r>
        <w:t xml:space="preserve"> </w:t>
      </w:r>
      <w:r>
        <w:t xml:space="preserve">experienced anything. A further, historiographical point belongs to Doc_07’s integrated analysis rather than to this inhabited reconstruction: the same correspondence network (G02, Primary) this world built to survive its own scattered, exposed condition is the structural mechanism that allowed its own texts, and therefore its own self-understanding, to survive into the modern evidentiary base at all — this document notes the connection but defers its full treatment to Doc_07, since assessing a world’s impact on the historical record is an analytical judgment made from outside the world, not part of its own inhabited experience.</w:t>
      </w:r>
    </w:p>
    <w:p>
      <w:r>
        <w:pict>
          <v:rect style="width:0;height:1.5pt" o:hralign="center" o:hrstd="t" o:hr="t"/>
        </w:pict>
      </w:r>
    </w:p>
    <w:bookmarkEnd w:id="38"/>
    <w:bookmarkEnd w:id="39"/>
    <w:bookmarkStart w:id="40" w:name="Xe6fce3498bb042b058b03a6df84f55c23995049"/>
    <w:p>
      <w:pPr>
        <w:pStyle w:val="Heading2"/>
      </w:pPr>
      <w:r>
        <w:t xml:space="preserve">7. Forces Integration Summary (Forces Framework Step 5)</w:t>
      </w:r>
    </w:p>
    <w:p>
      <w:pPr>
        <w:pStyle w:val="FirstParagraph"/>
      </w:pPr>
      <w:r>
        <w:t xml:space="preserve">Per the Framework’s explicit instruction, forces integration above is woven into each lens rather than isolated in a separate account — this section summarizes rather than reintroduces it, for reviewer convenience.</w:t>
      </w:r>
      <w:r>
        <w:t xml:space="preserve"> </w:t>
      </w:r>
      <w:r>
        <w:rPr>
          <w:bCs/>
          <w:b/>
        </w:rPr>
        <w:t xml:space="preserve">Rebuilt in full this revision (round 4), rather than patched row-by-row:</w:t>
      </w:r>
      <w:r>
        <w:t xml:space="preserve"> </w:t>
      </w:r>
      <w:r>
        <w:t xml:space="preserve">round-3 review found that two prior rounds of targeted, single-row fixes had each left sibling under-crediting gaps in other rows untouched (the same pattern the Doc_04 build’s own history calls out for its Interaction Matrix). Rather than fix only the specific rows named by round 3, every row below was independently re-derived by searching all eleven Grounding notes in Sections 1–6 for every force/gravity ID, rather than trusting any prior version of this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Force (tested as gravity in Doc_04)</w:t>
            </w:r>
          </w:p>
        </w:tc>
        <w:tc>
          <w:tcPr/>
          <w:p>
            <w:pPr>
              <w:pStyle w:val="Compact"/>
              <w:jc w:val="left"/>
            </w:pPr>
            <w:r>
              <w:t xml:space="preserve">Lenses integrated into</w:t>
            </w:r>
          </w:p>
        </w:tc>
        <w:tc>
          <w:tcPr/>
          <w:p>
            <w:pPr>
              <w:pStyle w:val="Compact"/>
              <w:jc w:val="left"/>
            </w:pPr>
            <w:r>
              <w:t xml:space="preserve">Manner of integration</w:t>
            </w:r>
          </w:p>
        </w:tc>
      </w:tr>
      <w:tr>
        <w:tc>
          <w:tcPr/>
          <w:p>
            <w:pPr>
              <w:pStyle w:val="Compact"/>
              <w:jc w:val="left"/>
            </w:pPr>
            <w:r>
              <w:t xml:space="preserve">State pressure / legal precarity (G03, Supporting)</w:t>
            </w:r>
          </w:p>
        </w:tc>
        <w:tc>
          <w:tcPr/>
          <w:p>
            <w:pPr>
              <w:pStyle w:val="Compact"/>
              <w:jc w:val="left"/>
            </w:pPr>
            <w:r>
              <w:t xml:space="preserve">Human Ecology (1.2); Boundary Ecology (3.1); Ministry Ecology (6.1)</w:t>
            </w:r>
          </w:p>
        </w:tc>
        <w:tc>
          <w:tcPr/>
          <w:p>
            <w:pPr>
              <w:pStyle w:val="Compact"/>
              <w:jc w:val="left"/>
            </w:pPr>
            <w:r>
              <w:t xml:space="preserve">Intermittent, real exposure — not constant siege, per G03’s own Persistence caveat.</w:t>
            </w:r>
          </w:p>
        </w:tc>
      </w:tr>
      <w:tr>
        <w:tc>
          <w:tcPr/>
          <w:p>
            <w:pPr>
              <w:pStyle w:val="Compact"/>
              <w:jc w:val="left"/>
            </w:pPr>
            <w:r>
              <w:t xml:space="preserve">Authority Consolidation (G01, Supporting)</w:t>
            </w:r>
          </w:p>
        </w:tc>
        <w:tc>
          <w:tcPr/>
          <w:p>
            <w:pPr>
              <w:pStyle w:val="Compact"/>
              <w:jc w:val="left"/>
            </w:pPr>
            <w:r>
              <w:t xml:space="preserve">Organizational Ecology (5.1, 5.2); Ministry Ecology (6.3)</w:t>
            </w:r>
          </w:p>
        </w:tc>
        <w:tc>
          <w:tcPr/>
          <w:p>
            <w:pPr>
              <w:pStyle w:val="Compact"/>
              <w:jc w:val="left"/>
            </w:pPr>
            <w:r>
              <w:t xml:space="preserve">Doc_04’s own Forces-test result for G01 reads</w:t>
            </w:r>
            <w:r>
              <w:t xml:space="preserve"> </w:t>
            </w:r>
            <w:r>
              <w:t xml:space="preserve">“</w:t>
            </w:r>
            <w:r>
              <w:t xml:space="preserve">Intensifies under state pressure — Ignatius explicitly deploys his own impending martyrdom as an argument</w:t>
            </w:r>
            <w:r>
              <w:t xml:space="preserve"> </w:t>
            </w:r>
            <w:r>
              <w:rPr>
                <w:iCs/>
                <w:i/>
              </w:rPr>
              <w:t xml:space="preserve">for</w:t>
            </w:r>
            <w:r>
              <w:t xml:space="preserve"> </w:t>
            </w:r>
            <w:r>
              <w:t xml:space="preserve">his authority program</w:t>
            </w:r>
            <w:r>
              <w:t xml:space="preserve">”</w:t>
            </w:r>
            <w:r>
              <w:t xml:space="preserve"> </w:t>
            </w:r>
            <w:r>
              <w:t xml:space="preserve">— the identical</w:t>
            </w:r>
            <w:r>
              <w:t xml:space="preserve"> </w:t>
            </w:r>
            <w:r>
              <w:t xml:space="preserve">“</w:t>
            </w:r>
            <w:r>
              <w:t xml:space="preserve">intensifies under a named force</w:t>
            </w:r>
            <w:r>
              <w:t xml:space="preserve">”</w:t>
            </w:r>
            <w:r>
              <w:t xml:space="preserve"> </w:t>
            </w:r>
            <w:r>
              <w:t xml:space="preserve">pattern already used to justify G04’s row below, and squarely within the Forces Framework’s own Directional Axis, which names</w:t>
            </w:r>
            <w:r>
              <w:t xml:space="preserve"> </w:t>
            </w:r>
            <w:r>
              <w:t xml:space="preserve">“</w:t>
            </w:r>
            <w:r>
              <w:t xml:space="preserve">authority structures and their contests</w:t>
            </w:r>
            <w:r>
              <w:t xml:space="preserve">”</w:t>
            </w:r>
            <w:r>
              <w:t xml:space="preserve"> </w:t>
            </w:r>
            <w:r>
              <w:t xml:space="preserve">as an internal force in its own right.</w:t>
            </w:r>
            <w:r>
              <w:t xml:space="preserve"> </w:t>
            </w:r>
            <w:r>
              <w:rPr>
                <w:bCs/>
                <w:b/>
              </w:rPr>
              <w:t xml:space="preserve">Sourcing precision, added round 7:</w:t>
            </w:r>
            <w:r>
              <w:t xml:space="preserve"> </w:t>
            </w:r>
            <w:r>
              <w:t xml:space="preserve">5.1’s own Grounding note cites G01 directly; 5.2’s does not (it cites 1 Clement, Ignatius, and the Didache’s transition language by voice, not by gravity ID) — 5.2’s inclusion rests on clear subject-matter overlap (office argued-for-not-assumed is G01’s own content) rather than a first-party citation, disclosed here per the same standard applied to other rows.</w:t>
            </w:r>
          </w:p>
        </w:tc>
      </w:tr>
      <w:tr>
        <w:tc>
          <w:tcPr/>
          <w:p>
            <w:pPr>
              <w:pStyle w:val="Compact"/>
              <w:jc w:val="left"/>
            </w:pPr>
            <w:r>
              <w:t xml:space="preserve">Translocal Network (G02, Primary)</w:t>
            </w:r>
          </w:p>
        </w:tc>
        <w:tc>
          <w:tcPr/>
          <w:p>
            <w:pPr>
              <w:pStyle w:val="Compact"/>
              <w:jc w:val="left"/>
            </w:pPr>
            <w:r>
              <w:t xml:space="preserve">Community Ecology (2.1)</w:t>
            </w:r>
          </w:p>
        </w:tc>
        <w:tc>
          <w:tcPr/>
          <w:p>
            <w:pPr>
              <w:pStyle w:val="Compact"/>
              <w:jc w:val="left"/>
            </w:pPr>
            <w:r>
              <w:t xml:space="preserve">Doc_04’s own Forces-test result for G02 reads</w:t>
            </w:r>
            <w:r>
              <w:t xml:space="preserve"> </w:t>
            </w:r>
            <w:r>
              <w:t xml:space="preserve">“</w:t>
            </w:r>
            <w:r>
              <w:t xml:space="preserve">Intensifies under pressure rather than fracturing — Ignatius relies on the network precisely because he is under guard</w:t>
            </w:r>
            <w:r>
              <w:t xml:space="preserve">”</w:t>
            </w:r>
            <w:r>
              <w:t xml:space="preserve"> </w:t>
            </w:r>
            <w:r>
              <w:t xml:space="preserve">— again the same pattern justifying G04’s inclusion, and a direct instance of the Forces Framework’s Step 5 mandate to document</w:t>
            </w:r>
            <w:r>
              <w:t xml:space="preserve"> </w:t>
            </w:r>
            <w:r>
              <w:t xml:space="preserve">“</w:t>
            </w:r>
            <w:r>
              <w:t xml:space="preserve">how the community’s internal forces shaped how [external] penetration was received, resisted, and interpreted.</w:t>
            </w:r>
            <w:r>
              <w:t xml:space="preserve">”</w:t>
            </w:r>
            <w:r>
              <w:t xml:space="preserve"> </w:t>
            </w:r>
            <w:r>
              <w:rPr>
                <w:bCs/>
                <w:b/>
              </w:rPr>
              <w:t xml:space="preserve">Corrected round 7:</w:t>
            </w:r>
            <w:r>
              <w:t xml:space="preserve"> </w:t>
            </w:r>
            <w:r>
              <w:t xml:space="preserve">a prior version of this row also credited Boundary Ecology (3.1); checked directly against 3.1’s own Grounding note (which attributes its content to G05 and G03 only) and against every other G02 mention in the document, no section actually links G02 to boundary-drawing. That credit is removed rather than retained on an unverified assertion.</w:t>
            </w:r>
          </w:p>
        </w:tc>
      </w:tr>
      <w:tr>
        <w:tc>
          <w:tcPr/>
          <w:p>
            <w:pPr>
              <w:pStyle w:val="Compact"/>
              <w:jc w:val="left"/>
            </w:pPr>
            <w:r>
              <w:t xml:space="preserve">Martyrdom as meaning-response (G04, Supporting, Strand A only)</w:t>
            </w:r>
          </w:p>
        </w:tc>
        <w:tc>
          <w:tcPr/>
          <w:p>
            <w:pPr>
              <w:pStyle w:val="Compact"/>
              <w:jc w:val="left"/>
            </w:pPr>
            <w:r>
              <w:t xml:space="preserve">Human Ecology (1.2); Community Ecology (2.2, memory of the day set apart); Worship Ecology (4.1,</w:t>
            </w:r>
            <w:r>
              <w:t xml:space="preserve"> </w:t>
            </w:r>
            <w:r>
              <w:rPr>
                <w:iCs/>
                <w:i/>
              </w:rPr>
              <w:t xml:space="preserve">dies natalis</w:t>
            </w:r>
            <w:r>
              <w:t xml:space="preserve">)</w:t>
            </w:r>
          </w:p>
        </w:tc>
        <w:tc>
          <w:tcPr/>
          <w:p>
            <w:pPr>
              <w:pStyle w:val="Compact"/>
              <w:jc w:val="left"/>
            </w:pPr>
            <w:r>
              <w:t xml:space="preserve">Intense for named individuals, not extended to the ordinary member without evidence.</w:t>
            </w:r>
          </w:p>
        </w:tc>
      </w:tr>
      <w:tr>
        <w:tc>
          <w:tcPr/>
          <w:p>
            <w:pPr>
              <w:pStyle w:val="Compact"/>
              <w:jc w:val="left"/>
            </w:pPr>
            <w:r>
              <w:t xml:space="preserve">Institutional silence as a forces effect (Doc_02 Sec. 9; Doc_04 G03 Dependency test)</w:t>
            </w:r>
          </w:p>
        </w:tc>
        <w:tc>
          <w:tcPr/>
          <w:p>
            <w:pPr>
              <w:pStyle w:val="Compact"/>
              <w:jc w:val="left"/>
            </w:pPr>
            <w:r>
              <w:t xml:space="preserve">Community Ecology (2.1, Meaning Transmission)</w:t>
            </w:r>
          </w:p>
        </w:tc>
        <w:tc>
          <w:tcPr/>
          <w:p>
            <w:pPr>
              <w:pStyle w:val="Compact"/>
              <w:jc w:val="left"/>
            </w:pPr>
            <w:r>
              <w:t xml:space="preserve">The absence of institutional record-keeping treated as plausibly explained by legal exposure, not merely non-survival</w:t>
            </w:r>
          </w:p>
        </w:tc>
      </w:tr>
      <w:tr>
        <w:tc>
          <w:tcPr/>
          <w:p>
            <w:pPr>
              <w:pStyle w:val="Compact"/>
              <w:jc w:val="left"/>
            </w:pPr>
            <w:r>
              <w:t xml:space="preserve">Eyewitness-generation loss (Doc_01 Sec. 7)</w:t>
            </w:r>
          </w:p>
        </w:tc>
        <w:tc>
          <w:tcPr/>
          <w:p>
            <w:pPr>
              <w:pStyle w:val="Compact"/>
              <w:jc w:val="left"/>
            </w:pPr>
            <w:r>
              <w:t xml:space="preserve">Organizational Ecology (5.1, 5.2); Ministry Ecology (6.3)</w:t>
            </w:r>
          </w:p>
        </w:tc>
        <w:tc>
          <w:tcPr/>
          <w:p>
            <w:pPr>
              <w:pStyle w:val="Compact"/>
              <w:jc w:val="left"/>
            </w:pPr>
            <w:r>
              <w:t xml:space="preserve">Rendered as the felt urgency behind G01’s own organizing work in 5.1/5.2, and as the direct subject of 6.3’s opening paragraph on generational loss.</w:t>
            </w:r>
          </w:p>
        </w:tc>
      </w:tr>
      <w:tr>
        <w:tc>
          <w:tcPr/>
          <w:p>
            <w:pPr>
              <w:pStyle w:val="Compact"/>
              <w:jc w:val="left"/>
            </w:pPr>
            <w:r>
              <w:t xml:space="preserve">Contemporary rival movements (G05, Tensional, Strand A only)</w:t>
            </w:r>
          </w:p>
        </w:tc>
        <w:tc>
          <w:tcPr/>
          <w:p>
            <w:pPr>
              <w:pStyle w:val="Compact"/>
              <w:jc w:val="left"/>
            </w:pPr>
            <w:r>
              <w:t xml:space="preserve">Community Ecology (2.1); Boundary Ecology (3.1); Worship Ecology (4.1); Ministry Ecology (6.2)</w:t>
            </w:r>
          </w:p>
        </w:tc>
        <w:tc>
          <w:tcPr/>
          <w:p>
            <w:pPr>
              <w:pStyle w:val="Compact"/>
              <w:jc w:val="left"/>
            </w:pPr>
            <w:r>
              <w:t xml:space="preserve">Live, unsettled anxiety for the communities closest to it, not extended to Rome without evidence.</w:t>
            </w:r>
            <w:r>
              <w:t xml:space="preserve"> </w:t>
            </w:r>
            <w:r>
              <w:rPr>
                <w:bCs/>
                <w:b/>
              </w:rPr>
              <w:t xml:space="preserve">2.1 and 4.1 added this revision</w:t>
            </w:r>
            <w:r>
              <w:t xml:space="preserve"> </w:t>
            </w:r>
            <w:r>
              <w:t xml:space="preserve">— 2.1’s own Grounding note cites G05 (Ignatius’s docetic anxiety) directly, and 4.1’s Grounding note cites G05 as the boundary-claim half of the</w:t>
            </w:r>
            <w:r>
              <w:t xml:space="preserve"> </w:t>
            </w:r>
            <w:r>
              <w:t xml:space="preserve">“</w:t>
            </w:r>
            <w:r>
              <w:t xml:space="preserve">one eucharist</w:t>
            </w:r>
            <w:r>
              <w:t xml:space="preserve">”</w:t>
            </w:r>
            <w:r>
              <w:t xml:space="preserve"> </w:t>
            </w:r>
            <w:r>
              <w:t xml:space="preserve">instruction’s dual function; both were previously uncredited.</w:t>
            </w:r>
          </w:p>
        </w:tc>
      </w:tr>
      <w:tr>
        <w:tc>
          <w:tcPr/>
          <w:p>
            <w:pPr>
              <w:pStyle w:val="Compact"/>
              <w:jc w:val="left"/>
            </w:pPr>
            <w:r>
              <w:t xml:space="preserve">Source asymmetry (standing constraint, Doc_04 Sec. 1)</w:t>
            </w:r>
          </w:p>
        </w:tc>
        <w:tc>
          <w:tcPr/>
          <w:p>
            <w:pPr>
              <w:pStyle w:val="Compact"/>
              <w:jc w:val="left"/>
            </w:pPr>
            <w:r>
              <w:t xml:space="preserve">Human Ecology (1.2); Boundary Ecology (3.1); Ministry Ecology (6.3)</w:t>
            </w:r>
          </w:p>
        </w:tc>
        <w:tc>
          <w:tcPr/>
          <w:p>
            <w:pPr>
              <w:pStyle w:val="Compact"/>
              <w:jc w:val="left"/>
            </w:pPr>
            <w:r>
              <w:t xml:space="preserve">Explicit limitation on the evidentiary base, not smoothed into population-wide claims.</w:t>
            </w:r>
            <w:r>
              <w:t xml:space="preserve"> </w:t>
            </w:r>
            <w:r>
              <w:rPr>
                <w:bCs/>
                <w:b/>
              </w:rPr>
              <w:t xml:space="preserve">Restated with explicit section numbers this revision, replacing the prior vague</w:t>
            </w:r>
            <w:r>
              <w:rPr>
                <w:bCs/>
                <w:b/>
              </w:rPr>
              <w:t xml:space="preserve"> </w:t>
            </w:r>
            <w:r>
              <w:rPr>
                <w:bCs/>
                <w:b/>
              </w:rPr>
              <w:t xml:space="preserve">“</w:t>
            </w:r>
            <w:r>
              <w:rPr>
                <w:bCs/>
                <w:b/>
              </w:rPr>
              <w:t xml:space="preserve">noted as a limitation throughout</w:t>
            </w:r>
            <w:r>
              <w:rPr>
                <w:bCs/>
                <w:b/>
              </w:rPr>
              <w:t xml:space="preserve">”</w:t>
            </w:r>
            <w:r>
              <w:rPr>
                <w:bCs/>
                <w:b/>
              </w:rPr>
              <w:t xml:space="preserve"> </w:t>
            </w:r>
            <w:r>
              <w:rPr>
                <w:bCs/>
                <w:b/>
              </w:rPr>
              <w:t xml:space="preserve">phrasing</w:t>
            </w:r>
            <w:r>
              <w:t xml:space="preserve"> </w:t>
            </w:r>
            <w:r>
              <w:t xml:space="preserve">— 6.3’s own Grounding note names all three of these sections as where the constraint is actually treated, and the table now matches that claim exactly rather than crediting only one of the three.</w:t>
            </w:r>
          </w:p>
        </w:tc>
      </w:tr>
    </w:tbl>
    <w:p>
      <w:pPr>
        <w:pStyle w:val="BodyText"/>
      </w:pPr>
      <w:r>
        <w:rPr>
          <w:bCs/>
          <w:b/>
        </w:rPr>
        <w:t xml:space="preserve">Reconciliation note on this rebuild:</w:t>
      </w:r>
      <w:r>
        <w:t xml:space="preserve"> </w:t>
      </w:r>
      <w:r>
        <w:t xml:space="preserve">every row above was checked against every Grounding note in Sections 1–6 for its force’s name or gravity ID; no row was accepted on the strength of a prior round’s version. This does not guarantee no further gap exists — the same discipline failed to catch every gap on its first application in this document’s own history (rounds 2 and 3 each found new rows after a claimed re-derivation) — but it is a genuine full re-derivation, not an incremental patch, and is presented as such rather than asserted as definitively complete.</w:t>
      </w:r>
    </w:p>
    <w:p>
      <w:pPr>
        <w:pStyle w:val="BodyText"/>
      </w:pPr>
      <w:r>
        <w:rPr>
          <w:bCs/>
          <w:b/>
        </w:rPr>
        <w:t xml:space="preserve">Sourcing precision note:</w:t>
      </w:r>
      <w:r>
        <w:t xml:space="preserve"> </w:t>
      </w:r>
      <w:r>
        <w:t xml:space="preserve">two rows’ section-crediting rests on an assertion made in one section’s Grounding note</w:t>
      </w:r>
      <w:r>
        <w:t xml:space="preserve"> </w:t>
      </w:r>
      <w:r>
        <w:rPr>
          <w:iCs/>
          <w:i/>
        </w:rPr>
        <w:t xml:space="preserve">about</w:t>
      </w:r>
      <w:r>
        <w:t xml:space="preserve"> </w:t>
      </w:r>
      <w:r>
        <w:t xml:space="preserve">another section, rather than on that other section’s own Grounding note independently stating the same connection. The eyewitness-generation-loss row’s link to Organizational Ecology (5.1, 5.2) is 6.3’s own characterization (5.1/5.2’s Grounding notes do not themselves cite Doc_01 Section 7); the source-asymmetry row’s link to Boundary Ecology (3.1) is likewise 6.3’s own back-reference (3.1’s Grounding note states its content is</w:t>
      </w:r>
      <w:r>
        <w:t xml:space="preserve"> </w:t>
      </w:r>
      <w:r>
        <w:t xml:space="preserve">“</w:t>
      </w:r>
      <w:r>
        <w:t xml:space="preserve">evidenced by exactly one voice,</w:t>
      </w:r>
      <w:r>
        <w:t xml:space="preserve">”</w:t>
      </w:r>
      <w:r>
        <w:t xml:space="preserve"> </w:t>
      </w:r>
      <w:r>
        <w:t xml:space="preserve">a related but not identical framing to</w:t>
      </w:r>
      <w:r>
        <w:t xml:space="preserve"> </w:t>
      </w:r>
      <w:r>
        <w:t xml:space="preserve">“</w:t>
      </w:r>
      <w:r>
        <w:t xml:space="preserve">source asymmetry</w:t>
      </w:r>
      <w:r>
        <w:t xml:space="preserve">”</w:t>
      </w:r>
      <w:r>
        <w:t xml:space="preserve">). Both connections are real and defensible as interpretive linkages — a bishop’s urgent argument for office plausibly is a response to eyewitness loss, and a single-voice-attested boundary anxiety plausibly is a source-asymmetry symptom — but this table now says so explicitly rather than implying both rows rest on independent, first-party citation in every credited section.</w:t>
      </w:r>
    </w:p>
    <w:p>
      <w:pPr>
        <w:pStyle w:val="BodyText"/>
      </w:pPr>
      <w:r>
        <w:rPr>
          <w:bCs/>
          <w:b/>
        </w:rPr>
        <w:t xml:space="preserve">Why G01, G02, and G07 are or are not included:</w:t>
      </w:r>
      <w:r>
        <w:t xml:space="preserve"> </w:t>
      </w:r>
      <w:r>
        <w:t xml:space="preserve">G03 is explicitly called a force in Doc_04’s own text, but G01 and G02 belong here too: their own Forces-test results use the identical</w:t>
      </w:r>
      <w:r>
        <w:t xml:space="preserve"> </w:t>
      </w:r>
      <w:r>
        <w:t xml:space="preserve">“</w:t>
      </w:r>
      <w:r>
        <w:t xml:space="preserve">intensifies under a named force</w:t>
      </w:r>
      <w:r>
        <w:t xml:space="preserve">”</w:t>
      </w:r>
      <w:r>
        <w:t xml:space="preserve"> </w:t>
      </w:r>
      <w:r>
        <w:t xml:space="preserve">pattern already accepted as sufficient grounds for G04’s row, and the Forces Framework’s Directional Axis explicitly names</w:t>
      </w:r>
      <w:r>
        <w:t xml:space="preserve"> </w:t>
      </w:r>
      <w:r>
        <w:t xml:space="preserve">“</w:t>
      </w:r>
      <w:r>
        <w:t xml:space="preserve">authority structures and their contests</w:t>
      </w:r>
      <w:r>
        <w:t xml:space="preserve">”</w:t>
      </w:r>
      <w:r>
        <w:t xml:space="preserve"> </w:t>
      </w:r>
      <w:r>
        <w:t xml:space="preserve">as an internal force, while Step 5 explicitly calls for documenting how internal forces shaped the reception of external pressure — exactly what G01’s and G02’s own Forces-test entries describe. Applying the document’s own stated inclusion criterion consistently, rather than only to G04, requires rows for G01 and G02 as well; both are included above.</w:t>
      </w:r>
      <w:r>
        <w:t xml:space="preserve"> </w:t>
      </w:r>
      <w:r>
        <w:rPr>
          <w:bCs/>
          <w:b/>
        </w:rPr>
        <w:t xml:space="preserve">G07 is excluded</w:t>
      </w:r>
      <w:r>
        <w:t xml:space="preserve">, on the narrower and more defensible ground actually available: G07’s own Forces-test text describes no force-response relationship at all (</w:t>
      </w:r>
      <w:r>
        <w:t xml:space="preserve">“</w:t>
      </w:r>
      <w:r>
        <w:t xml:space="preserve">Connects to G01… No demonstrated connection to G03</w:t>
      </w:r>
      <w:r>
        <w:t xml:space="preserve">”</w:t>
      </w:r>
      <w:r>
        <w:t xml:space="preserve">) rather than an</w:t>
      </w:r>
      <w:r>
        <w:t xml:space="preserve"> </w:t>
      </w:r>
      <w:r>
        <w:t xml:space="preserve">“</w:t>
      </w:r>
      <w:r>
        <w:t xml:space="preserve">intensifies under X</w:t>
      </w:r>
      <w:r>
        <w:t xml:space="preserve">”</w:t>
      </w:r>
      <w:r>
        <w:t xml:space="preserve"> </w:t>
      </w:r>
      <w:r>
        <w:t xml:space="preserve">relationship, so it does not meet even the corrected criterion.</w:t>
      </w:r>
    </w:p>
    <w:p>
      <w:pPr>
        <w:pStyle w:val="BodyText"/>
      </w:pPr>
      <w:r>
        <w:t xml:space="preserve">The Human, Community, and Boundary Ecology lenses — the three the Forces Framework names as unable to be written without explicit forces integration — are Sections 1, 2, and 3 respectively, now that Boundary Ecology is a standalone lens rather than a subordinate dimension of Community Ecology (Section 0).</w:t>
      </w:r>
    </w:p>
    <w:p>
      <w:r>
        <w:pict>
          <v:rect style="width:0;height:1.5pt" o:hralign="center" o:hrstd="t" o:hr="t"/>
        </w:pict>
      </w:r>
    </w:p>
    <w:bookmarkEnd w:id="40"/>
    <w:bookmarkStart w:id="41" w:name="proportionality-assessment"/>
    <w:p>
      <w:pPr>
        <w:pStyle w:val="Heading2"/>
      </w:pPr>
      <w:r>
        <w:t xml:space="preserve">8. Proportionality Assessment</w:t>
      </w:r>
    </w:p>
    <w:p>
      <w:pPr>
        <w:pStyle w:val="FirstParagraph"/>
      </w:pPr>
      <w:r>
        <w:t xml:space="preserve">Evaluated against evidence, ecological influence, and formative significance, across all eleven reconstructed dimensions.</w:t>
      </w:r>
      <w:r>
        <w:t xml:space="preserve"> </w:t>
      </w:r>
      <w:r>
        <w:rPr>
          <w:bCs/>
          <w:b/>
        </w:rPr>
        <w:t xml:space="preserve">Correction (Revision 2):</w:t>
      </w:r>
      <w:r>
        <w:t xml:space="preserve"> </w:t>
      </w:r>
      <w:r>
        <w:t xml:space="preserve">the prior revision claimed this coverage while silently omitting Formation Ecology — round-2 review caught the gap; it is added below, bringing the count to a genuine eleven.</w:t>
      </w:r>
    </w:p>
    <w:p>
      <w:pPr>
        <w:numPr>
          <w:ilvl w:val="0"/>
          <w:numId w:val="1002"/>
        </w:numPr>
        <w:pStyle w:val="Compact"/>
      </w:pPr>
      <w:r>
        <w:rPr>
          <w:bCs/>
          <w:b/>
        </w:rPr>
        <w:t xml:space="preserve">Formation Ecology (1.1)</w:t>
      </w:r>
      <w:r>
        <w:t xml:space="preserve"> </w:t>
      </w:r>
      <w:r>
        <w:t xml:space="preserve">receives attention proportionate to evidence: this is the dimension with the broadest cross-strand base (both the</w:t>
      </w:r>
      <w:r>
        <w:t xml:space="preserve"> </w:t>
      </w:r>
      <w:r>
        <w:rPr>
          <w:iCs/>
          <w:i/>
        </w:rPr>
        <w:t xml:space="preserve">episkopos</w:t>
      </w:r>
      <w:r>
        <w:t xml:space="preserve">-centered and presbyterial-council rhythms, plus the shared eucharistic rhythm, are each attested by more than one voice), and its treatment reflects that breadth rather than resting on a single narrow source.</w:t>
      </w:r>
    </w:p>
    <w:p>
      <w:pPr>
        <w:numPr>
          <w:ilvl w:val="0"/>
          <w:numId w:val="1002"/>
        </w:numPr>
        <w:pStyle w:val="Compact"/>
      </w:pPr>
      <w:r>
        <w:rPr>
          <w:bCs/>
          <w:b/>
        </w:rPr>
        <w:t xml:space="preserve">Worship Integration (4.1)</w:t>
      </w:r>
      <w:r>
        <w:t xml:space="preserve"> </w:t>
      </w:r>
      <w:r>
        <w:t xml:space="preserve">receives substantial, evidence-proportionate attention: this world’s best-attested recurring practice, Primary-classified, three independent voices.</w:t>
      </w:r>
    </w:p>
    <w:p>
      <w:pPr>
        <w:numPr>
          <w:ilvl w:val="0"/>
          <w:numId w:val="1002"/>
        </w:numPr>
        <w:pStyle w:val="Compact"/>
      </w:pPr>
      <w:r>
        <w:rPr>
          <w:bCs/>
          <w:b/>
        </w:rPr>
        <w:t xml:space="preserve">Authority Structures (5.1)</w:t>
      </w:r>
      <w:r>
        <w:t xml:space="preserve"> </w:t>
      </w:r>
      <w:r>
        <w:t xml:space="preserve">receives attention proportionate to evidence, but this document flags a real asymmetry with probable ecology: the record is dominated by one region’s urgent, contested advocate for monarchical office, while what an ordinary member outside his small number of directly-addressed communities actually experienced is much less certain. This document holds that distinction rather than letting one vivid voice stand in for a broader reality the evidence cannot support.</w:t>
      </w:r>
    </w:p>
    <w:p>
      <w:pPr>
        <w:numPr>
          <w:ilvl w:val="0"/>
          <w:numId w:val="1002"/>
        </w:numPr>
        <w:pStyle w:val="Compact"/>
      </w:pPr>
      <w:r>
        <w:rPr>
          <w:bCs/>
          <w:b/>
        </w:rPr>
        <w:t xml:space="preserve">Emotional/Affective Reconstruction (1.2)</w:t>
      </w:r>
      <w:r>
        <w:t xml:space="preserve"> </w:t>
      </w:r>
      <w:r>
        <w:t xml:space="preserve">is proportionate to evidence but almost certainly disproportionate to probable ecology in one respect: martyrdom’s emotional intensity is vivid and well-attested for two named figures and correspondingly thin for anyone else — flagged rather than smoothed throughout.</w:t>
      </w:r>
    </w:p>
    <w:p>
      <w:pPr>
        <w:numPr>
          <w:ilvl w:val="0"/>
          <w:numId w:val="1002"/>
        </w:numPr>
        <w:pStyle w:val="Compact"/>
      </w:pPr>
      <w:r>
        <w:rPr>
          <w:bCs/>
          <w:b/>
        </w:rPr>
        <w:t xml:space="preserve">Boundary Structures (3.1)</w:t>
      </w:r>
      <w:r>
        <w:t xml:space="preserve"> </w:t>
      </w:r>
      <w:r>
        <w:t xml:space="preserve">— Evidence-proportionality is thin (one voice, Tensional classification) and this document’s space allocation matches that thinness. But probable-ecology-proportionality is genuinely uncertain in the other direction from Authority Structures: Doc_01 treats active boundary-drawing against rival claimants as defining enough to this world’s own character to name it a Distinct World Criterion, which suggests the</w:t>
      </w:r>
      <w:r>
        <w:t xml:space="preserve"> </w:t>
      </w:r>
      <w:r>
        <w:rPr>
          <w:iCs/>
          <w:i/>
        </w:rPr>
        <w:t xml:space="preserve">actual</w:t>
      </w:r>
      <w:r>
        <w:t xml:space="preserve"> </w:t>
      </w:r>
      <w:r>
        <w:t xml:space="preserve">ecological weight of boundary anxiety may be higher than one voice’s testimony alone can establish — the same evidence-vs-probable-ecology gap Doc_04 itself declined to resolve by upgrading G05’s classification. This document does not resolve it either; it is named here as a live proportionality question rather than settled attention.</w:t>
      </w:r>
    </w:p>
    <w:p>
      <w:pPr>
        <w:numPr>
          <w:ilvl w:val="0"/>
          <w:numId w:val="1002"/>
        </w:numPr>
        <w:pStyle w:val="Compact"/>
      </w:pPr>
      <w:r>
        <w:rPr>
          <w:bCs/>
          <w:b/>
        </w:rPr>
        <w:t xml:space="preserve">Meaning Transmission (2.1)</w:t>
      </w:r>
      <w:r>
        <w:t xml:space="preserve"> </w:t>
      </w:r>
      <w:r>
        <w:t xml:space="preserve">is proportionate to the evidence available, now that this revision’s forces-integration addition (institutional silence) is included.</w:t>
      </w:r>
    </w:p>
    <w:p>
      <w:pPr>
        <w:numPr>
          <w:ilvl w:val="0"/>
          <w:numId w:val="1002"/>
        </w:numPr>
        <w:pStyle w:val="Compact"/>
      </w:pPr>
      <w:r>
        <w:rPr>
          <w:bCs/>
          <w:b/>
        </w:rPr>
        <w:t xml:space="preserve">Memory Structures (2.2)</w:t>
      </w:r>
      <w:r>
        <w:t xml:space="preserve"> </w:t>
      </w:r>
      <w:r>
        <w:t xml:space="preserve">is proportionate to a genuinely thin evidentiary base — this world’s own lifetime produced little developed memory-structure content beyond what Section 2.2 already draws on.</w:t>
      </w:r>
    </w:p>
    <w:p>
      <w:pPr>
        <w:numPr>
          <w:ilvl w:val="0"/>
          <w:numId w:val="1002"/>
        </w:numPr>
        <w:pStyle w:val="Compact"/>
      </w:pPr>
      <w:r>
        <w:rPr>
          <w:bCs/>
          <w:b/>
        </w:rPr>
        <w:t xml:space="preserve">Formation Logic (5.2)</w:t>
      </w:r>
      <w:r>
        <w:t xml:space="preserve"> </w:t>
      </w:r>
      <w:r>
        <w:t xml:space="preserve">is proportionate to evidence: three of six primary voices directly argue for their own organizational arrangement, and this section reflects that concentration.</w:t>
      </w:r>
    </w:p>
    <w:p>
      <w:pPr>
        <w:numPr>
          <w:ilvl w:val="0"/>
          <w:numId w:val="1002"/>
        </w:numPr>
        <w:pStyle w:val="Compact"/>
      </w:pPr>
      <w:r>
        <w:rPr>
          <w:bCs/>
          <w:b/>
        </w:rPr>
        <w:t xml:space="preserve">Interpretive Ecology (6.1)</w:t>
      </w:r>
      <w:r>
        <w:t xml:space="preserve"> </w:t>
      </w:r>
      <w:r>
        <w:t xml:space="preserve">and</w:t>
      </w:r>
      <w:r>
        <w:t xml:space="preserve"> </w:t>
      </w:r>
      <w:r>
        <w:rPr>
          <w:bCs/>
          <w:b/>
        </w:rPr>
        <w:t xml:space="preserve">Representative Theological Patterns (6.2)</w:t>
      </w:r>
      <w:r>
        <w:t xml:space="preserve"> </w:t>
      </w:r>
      <w:r>
        <w:t xml:space="preserve">are each proportionate to a genuinely thin, cross-strand-diffuse evidentiary base; neither dimension has a Primary or Supporting gravity anchoring it as directly as Worship or Authority do, and this document’s more modest treatment reflects that.</w:t>
      </w:r>
    </w:p>
    <w:p>
      <w:pPr>
        <w:numPr>
          <w:ilvl w:val="0"/>
          <w:numId w:val="1002"/>
        </w:numPr>
        <w:pStyle w:val="Compact"/>
      </w:pPr>
      <w:r>
        <w:rPr>
          <w:bCs/>
          <w:b/>
        </w:rPr>
        <w:t xml:space="preserve">Power/Influence/Historical Dynamics (6.3)</w:t>
      </w:r>
      <w:r>
        <w:t xml:space="preserve"> </w:t>
      </w:r>
      <w:r>
        <w:t xml:space="preserve">is proportionate to evidence, and this document flags its own source-asymmetry constraint as the central limiting fact on this dimension specifically, per Doc_04 Section 1.</w:t>
      </w:r>
    </w:p>
    <w:p>
      <w:pPr>
        <w:numPr>
          <w:ilvl w:val="0"/>
          <w:numId w:val="1002"/>
        </w:numPr>
        <w:pStyle w:val="Compact"/>
      </w:pPr>
      <w:r>
        <w:rPr>
          <w:bCs/>
          <w:b/>
        </w:rPr>
        <w:t xml:space="preserve">The household/</w:t>
      </w:r>
      <w:r>
        <w:rPr>
          <w:iCs/>
          <w:i/>
          <w:bCs/>
          <w:b/>
        </w:rPr>
        <w:t xml:space="preserve">oikos</w:t>
      </w:r>
      <w:r>
        <w:rPr>
          <w:bCs/>
          <w:b/>
        </w:rPr>
        <w:t xml:space="preserve"> </w:t>
      </w:r>
      <w:r>
        <w:rPr>
          <w:bCs/>
          <w:b/>
        </w:rPr>
        <w:t xml:space="preserve">dimension</w:t>
      </w:r>
      <w:r>
        <w:t xml:space="preserve"> </w:t>
      </w:r>
      <w:r>
        <w:t xml:space="preserve">(G06, did not reach gravity status in Doc_04) receives no standalone ecology section, for the reason given in Doc_04: this world’s six primary voices provide no directly attested vocabulary or content for household-based organization as a formal unit. This revision performed the specific primary-text check Doc_03 assigned to this step rather than simply restating Doc_04’s differently-scoped finding — see Section 10, Open Item 2, for the result.</w:t>
      </w:r>
    </w:p>
    <w:p>
      <w:r>
        <w:pict>
          <v:rect style="width:0;height:1.5pt" o:hralign="center" o:hrstd="t" o:hr="t"/>
        </w:pict>
      </w:r>
    </w:p>
    <w:bookmarkEnd w:id="41"/>
    <w:bookmarkStart w:id="42" w:name="ecological-integration-assessment"/>
    <w:p>
      <w:pPr>
        <w:pStyle w:val="Heading2"/>
      </w:pPr>
      <w:r>
        <w:t xml:space="preserve">9. Ecological Integration Assessment</w:t>
      </w:r>
    </w:p>
    <w:p>
      <w:pPr>
        <w:numPr>
          <w:ilvl w:val="0"/>
          <w:numId w:val="1003"/>
        </w:numPr>
        <w:pStyle w:val="Compact"/>
      </w:pPr>
      <w:r>
        <w:rPr>
          <w:bCs/>
          <w:b/>
        </w:rPr>
        <w:t xml:space="preserve">Strongest relationships:</w:t>
      </w:r>
      <w:r>
        <w:t xml:space="preserve"> </w:t>
      </w:r>
      <w:r>
        <w:t xml:space="preserve">the translocal correspondence network functions as this world’s clearest ecological hub — the mechanism through which authority claims, martyr-narratives, and the very texts this document draws on all traveled. Worship is this world’s second hub, cross-strand attested and doing real organizing work independent of any single form’s representativeness.</w:t>
      </w:r>
    </w:p>
    <w:p>
      <w:pPr>
        <w:numPr>
          <w:ilvl w:val="0"/>
          <w:numId w:val="1003"/>
        </w:numPr>
        <w:pStyle w:val="Compact"/>
      </w:pPr>
      <w:r>
        <w:rPr>
          <w:bCs/>
          <w:b/>
        </w:rPr>
        <w:t xml:space="preserve">Clearest tension point:</w:t>
      </w:r>
      <w:r>
        <w:t xml:space="preserve"> </w:t>
      </w:r>
      <w:r>
        <w:t xml:space="preserve">boundary-drawing functions as this world’s tension point rather than its hub — a real, unresolved pressure precisely because it has not yet produced the kind of broadly-attested, cross-strand organizing effect the network, worship, authority, or state-pressure gravities can each show in some form.</w:t>
      </w:r>
    </w:p>
    <w:p>
      <w:pPr>
        <w:numPr>
          <w:ilvl w:val="0"/>
          <w:numId w:val="1003"/>
        </w:numPr>
        <w:pStyle w:val="Compact"/>
      </w:pPr>
      <w:r>
        <w:rPr>
          <w:bCs/>
          <w:b/>
        </w:rPr>
        <w:t xml:space="preserve">What remains uncertain:</w:t>
      </w:r>
      <w:r>
        <w:t xml:space="preserve"> </w:t>
      </w:r>
      <w:r>
        <w:t xml:space="preserve">whether the monarchical and collegial resolutions to the authority question represent a temporary regional variation converging toward a common later outcome, or two genuinely divergent trajectories, is not something this world’s own evidence, considered on its own terms, can settle. This document holds that uncertainty rather than resolving it.</w:t>
      </w:r>
    </w:p>
    <w:p>
      <w:pPr>
        <w:numPr>
          <w:ilvl w:val="0"/>
          <w:numId w:val="1003"/>
        </w:numPr>
        <w:pStyle w:val="Compact"/>
      </w:pPr>
      <w:r>
        <w:rPr>
          <w:bCs/>
          <w:b/>
        </w:rPr>
        <w:t xml:space="preserve">What appears central vs. peripheral:</w:t>
      </w:r>
      <w:r>
        <w:t xml:space="preserve"> </w:t>
      </w:r>
      <w:r>
        <w:t xml:space="preserve">worship and translocal correspondence appear central across every community this evidence reaches; martyrdom-meaning and anti-rival boundary-drawing appear real but peripheral to anyone outside the communities closest to them, on the evidence this document actually has.</w:t>
      </w:r>
    </w:p>
    <w:p>
      <w:pPr>
        <w:pStyle w:val="FirstParagraph"/>
      </w:pPr>
      <w:r>
        <w:rPr>
          <w:iCs/>
          <w:i/>
        </w:rPr>
        <w:t xml:space="preserve">Grounding note:</w:t>
      </w:r>
      <w:r>
        <w:t xml:space="preserve"> </w:t>
      </w:r>
      <w:r>
        <w:t xml:space="preserve">the network’s Primary status (G02) and its role as ecological hub draw on Doc_04’s Interaction Matrix (finalized), which records G02 in a demonstrated relationship (reinforcing or inferential) with G01, G03, and G04, and no demonstrated relationship with G05 or G07. Doc_04’s matrix records the specific relationship types as follows: G01↔G02 Reinforcing; G02↔G03 Reshaping (inferential) — grounded in G02’s own Forces-test note that Ignatius relies on the network precisely because he is under armed guard, a single-episode anchor; G02↔G04 Reinforcing (inferential).</w:t>
      </w:r>
    </w:p>
    <w:p>
      <w:r>
        <w:pict>
          <v:rect style="width:0;height:1.5pt" o:hralign="center" o:hrstd="t" o:hr="t"/>
        </w:pict>
      </w:r>
    </w:p>
    <w:bookmarkEnd w:id="42"/>
    <w:bookmarkStart w:id="43" w:name="X4eed40d35cdf994952b361b13730480584e156b"/>
    <w:p>
      <w:pPr>
        <w:pStyle w:val="Heading2"/>
      </w:pPr>
      <w:r>
        <w:t xml:space="preserve">10. Open items carried forward to Doc_06, Doc_07, and Doc_08</w:t>
      </w:r>
    </w:p>
    <w:p>
      <w:pPr>
        <w:numPr>
          <w:ilvl w:val="0"/>
          <w:numId w:val="1004"/>
        </w:numPr>
        <w:pStyle w:val="Compact"/>
      </w:pPr>
      <w:r>
        <w:t xml:space="preserve">The third-Asia-Minor-profile open item (Doc_01, carried through Doc_04) remains unresolved here. This document’s memory-structure and boundary-structure accounts (Sections 2.2, 3.1) are built without it; if later work develops new primary evidence bearing on it, those sections should be revisited, not assumed settled.</w:t>
      </w:r>
    </w:p>
    <w:p>
      <w:pPr>
        <w:numPr>
          <w:ilvl w:val="0"/>
          <w:numId w:val="1004"/>
        </w:numPr>
        <w:pStyle w:val="Compact"/>
      </w:pPr>
      <w:r>
        <w:rPr>
          <w:bCs/>
          <w:b/>
        </w:rPr>
        <w:t xml:space="preserve">The household/</w:t>
      </w:r>
      <w:r>
        <w:rPr>
          <w:iCs/>
          <w:i/>
          <w:bCs/>
          <w:b/>
        </w:rPr>
        <w:t xml:space="preserve">oikos</w:t>
      </w:r>
      <w:r>
        <w:rPr>
          <w:bCs/>
          <w:b/>
        </w:rPr>
        <w:t xml:space="preserve"> </w:t>
      </w:r>
      <w:r>
        <w:rPr>
          <w:bCs/>
          <w:b/>
        </w:rPr>
        <w:t xml:space="preserve">primary-text check assigned by Doc_03 to this step is performed directly here, rather than restated from Doc_04’s differently-scoped finding.</w:t>
      </w:r>
      <w:r>
        <w:t xml:space="preserve"> </w:t>
      </w:r>
      <w:r>
        <w:t xml:space="preserve">Direct check (web-verified against the actual text, not from memory alone). Ignatius uses household-salutation language in at least two separate letters.</w:t>
      </w:r>
      <w:r>
        <w:t xml:space="preserve"> </w:t>
      </w:r>
      <w:r>
        <w:rPr>
          <w:iCs/>
          <w:i/>
        </w:rPr>
        <w:t xml:space="preserve">Smyrnaeans</w:t>
      </w:r>
      <w:r>
        <w:t xml:space="preserve"> </w:t>
      </w:r>
      <w:r>
        <w:t xml:space="preserve">13:1 reads</w:t>
      </w:r>
      <w:r>
        <w:t xml:space="preserve"> </w:t>
      </w:r>
      <w:r>
        <w:t xml:space="preserve">“</w:t>
      </w:r>
      <w:r>
        <w:t xml:space="preserve">I salute the households of my brethren with their wives and children, and the virgins who are called widows</w:t>
      </w:r>
      <w:r>
        <w:t xml:space="preserve">”</w:t>
      </w:r>
      <w:r>
        <w:t xml:space="preserve">;</w:t>
      </w:r>
      <w:r>
        <w:t xml:space="preserve"> </w:t>
      </w:r>
      <w:r>
        <w:rPr>
          <w:iCs/>
          <w:i/>
        </w:rPr>
        <w:t xml:space="preserve">Smyrnaeans</w:t>
      </w:r>
      <w:r>
        <w:t xml:space="preserve"> </w:t>
      </w:r>
      <w:r>
        <w:t xml:space="preserve">13:2 continues</w:t>
      </w:r>
      <w:r>
        <w:t xml:space="preserve"> </w:t>
      </w:r>
      <w:r>
        <w:t xml:space="preserve">“</w:t>
      </w:r>
      <w:r>
        <w:t xml:space="preserve">I salute the household of Tavia/Gavia</w:t>
      </w:r>
      <w:r>
        <w:t xml:space="preserve">”</w:t>
      </w:r>
      <w:r>
        <w:t xml:space="preserve"> </w:t>
      </w:r>
      <w:r>
        <w:t xml:space="preserve">(the name itself is a genuine textual variant across translations — Lightfoot’s edition reads</w:t>
      </w:r>
      <w:r>
        <w:t xml:space="preserve"> </w:t>
      </w:r>
      <w:r>
        <w:t xml:space="preserve">“</w:t>
      </w:r>
      <w:r>
        <w:t xml:space="preserve">Gavia,</w:t>
      </w:r>
      <w:r>
        <w:t xml:space="preserve">”</w:t>
      </w:r>
      <w:r>
        <w:t xml:space="preserve"> </w:t>
      </w:r>
      <w:r>
        <w:t xml:space="preserve">other editions render it</w:t>
      </w:r>
      <w:r>
        <w:t xml:space="preserve"> </w:t>
      </w:r>
      <w:r>
        <w:t xml:space="preserve">“</w:t>
      </w:r>
      <w:r>
        <w:t xml:space="preserve">Tavia</w:t>
      </w:r>
      <w:r>
        <w:t xml:space="preserve">”</w:t>
      </w:r>
      <w:r>
        <w:t xml:space="preserve"> </w:t>
      </w:r>
      <w:r>
        <w:t xml:space="preserve">— this document does not resolve which reading is preferable and flags it as an open textual question rather than picking one silently). The Letter to Polycarp 8 independently attests the same pattern in a second letter:</w:t>
      </w:r>
      <w:r>
        <w:t xml:space="preserve"> </w:t>
      </w:r>
      <w:r>
        <w:t xml:space="preserve">“</w:t>
      </w:r>
      <w:r>
        <w:t xml:space="preserve">I salute all by name, and especially the wife of Epitropus with her whole household and her children.</w:t>
      </w:r>
      <w:r>
        <w:t xml:space="preserve">”</w:t>
      </w:r>
      <w:r>
        <w:t xml:space="preserve"> </w:t>
      </w:r>
      <w:r>
        <w:t xml:space="preserve">Taken together, this is genuine primary-voice engagement with household-as-recognizable-unit language across two independent letters, newly surfaced at this step. It falls short, however, of an explicit</w:t>
      </w:r>
      <w:r>
        <w:t xml:space="preserve"> </w:t>
      </w:r>
      <w:r>
        <w:t xml:space="preserve">“</w:t>
      </w:r>
      <w:r>
        <w:t xml:space="preserve">the church that meets in this house</w:t>
      </w:r>
      <w:r>
        <w:t xml:space="preserve">”</w:t>
      </w:r>
      <w:r>
        <w:t xml:space="preserve"> </w:t>
      </w:r>
      <w:r>
        <w:t xml:space="preserve">formula of the kind found in the Pauline corpus (which is not part of this world’s own six-primary-voice base per Doc_01/Doc_02) — Ignatius’s usage reads as greeting a named household as a social unit within the wider community, not as naming that household as itself a distinct meeting-place or ekklesia.</w:t>
      </w:r>
      <w:r>
        <w:t xml:space="preserve"> </w:t>
      </w:r>
      <w:r>
        <w:rPr>
          <w:bCs/>
          <w:b/>
        </w:rPr>
        <w:t xml:space="preserve">This finding should be formally logged as a new Source Registry consideration</w:t>
      </w:r>
      <w:r>
        <w:t xml:space="preserve"> </w:t>
      </w:r>
      <w:r>
        <w:t xml:space="preserve">(Ignatian citations not currently in the Doc_02 Registry) before Doc_06 or Doc_07 treat it as established — this document surfaces it but does not itself amend the Registry, consistent with Doc_02 remaining the Registry’s owner.</w:t>
      </w:r>
    </w:p>
    <w:p>
      <w:pPr>
        <w:numPr>
          <w:ilvl w:val="0"/>
          <w:numId w:val="1004"/>
        </w:numPr>
        <w:pStyle w:val="Compact"/>
      </w:pPr>
      <w:r>
        <w:t xml:space="preserve">The Proportionality Assessment’s flagged asymmetries (Section 8) — Authority Structures’ Ignatius-dependency, martyrdom’s individual-vs-population scope, and Boundary Structures’ evidence-vs-probable-ecology gap — should be actively watched in Doc_07’s integrated analysis.</w:t>
      </w:r>
    </w:p>
    <w:p>
      <w:pPr>
        <w:numPr>
          <w:ilvl w:val="0"/>
          <w:numId w:val="1004"/>
        </w:numPr>
        <w:pStyle w:val="Compact"/>
      </w:pPr>
      <w:r>
        <w:t xml:space="preserve">Doc_08’s Forces Document should draw directly on the Forces Integration Summary (Section 7) above, since Framework Step 8 compiles the complete forces analysis rather than re-deriving it.</w:t>
      </w:r>
    </w:p>
    <w:p>
      <w:pPr>
        <w:numPr>
          <w:ilvl w:val="0"/>
          <w:numId w:val="1004"/>
        </w:numPr>
        <w:pStyle w:val="Compact"/>
      </w:pPr>
      <w:r>
        <w:t xml:space="preserve">This document’s reconciliation of the Framework’s lens structure, including the decision to elevate Boundary Ecology to standalone status (Section 0), is this document’s interpretive choice, not a settled Framework ruling — a reviewer who reads the Framework differently should say so explicitly.</w:t>
      </w:r>
    </w:p>
    <w:p>
      <w:pPr>
        <w:numPr>
          <w:ilvl w:val="0"/>
          <w:numId w:val="1004"/>
        </w:numPr>
        <w:pStyle w:val="Compact"/>
      </w:pPr>
      <w:r>
        <w:rPr>
          <w:bCs/>
          <w:b/>
        </w:rPr>
        <w:t xml:space="preserve">Doc_04’s own carry-forward instruction — that G04 and G05’s Strand-bound status should be actively re-tested if this document’s ecological reconstruction develops new Strand B (Roman) evidence — has been checked, and comes up empty.</w:t>
      </w:r>
      <w:r>
        <w:t xml:space="preserve"> </w:t>
      </w:r>
      <w:r>
        <w:t xml:space="preserve">No Roman-community evidence engaged in Sections 1–6 above (Hermas, 1 Clement) attests martyrdom-as-meaning-response or anti-docetic boundary-drawing content of the kind G04/G05 test for; both remain correctly Strand-A-only. This check is stated explicitly here rather than left implicit.</w:t>
      </w:r>
    </w:p>
    <w:p>
      <w:r>
        <w:pict>
          <v:rect style="width:0;height:1.5pt" o:hralign="center" o:hrstd="t" o:hr="t"/>
        </w:pict>
      </w:r>
    </w:p>
    <w:bookmarkEnd w:id="43"/>
    <w:bookmarkStart w:id="44" w:name="document-log"/>
    <w:p>
      <w:pPr>
        <w:pStyle w:val="Heading2"/>
      </w:pPr>
      <w:r>
        <w:t xml:space="preserve">11. Document log</w:t>
      </w:r>
    </w:p>
    <w:p>
      <w:pPr>
        <w:numPr>
          <w:ilvl w:val="0"/>
          <w:numId w:val="1005"/>
        </w:numPr>
      </w:pPr>
      <w:r>
        <w:rPr>
          <w:bCs/>
          <w:b/>
        </w:rPr>
        <w:t xml:space="preserve">Document:</w:t>
      </w:r>
      <w:r>
        <w:t xml:space="preserve"> </w:t>
      </w:r>
      <w:r>
        <w:t xml:space="preserve">Doc_05 — Ecological Reconstruction, World #1, per Framework V7.4 Part III, Step 5.</w:t>
      </w:r>
    </w:p>
    <w:p>
      <w:pPr>
        <w:numPr>
          <w:ilvl w:val="0"/>
          <w:numId w:val="1005"/>
        </w:numPr>
      </w:pPr>
      <w:r>
        <w:rPr>
          <w:bCs/>
          <w:b/>
        </w:rPr>
        <w:t xml:space="preserve">Built from:</w:t>
      </w:r>
      <w:r>
        <w:t xml:space="preserve"> </w:t>
      </w:r>
      <w:r>
        <w:t xml:space="preserve">Doc_01, Doc_02 + Source Registry, Doc_03, and Doc_04 (all finalized). No L4 template exists for this step, confirmed by direct research.</w:t>
      </w:r>
    </w:p>
    <w:p>
      <w:pPr>
        <w:numPr>
          <w:ilvl w:val="0"/>
          <w:numId w:val="1005"/>
        </w:numPr>
      </w:pPr>
      <w:r>
        <w:rPr>
          <w:bCs/>
          <w:b/>
        </w:rPr>
        <w:t xml:space="preserve">Draft 1:</w:t>
      </w:r>
      <w:r>
        <w:t xml:space="preserve"> </w:t>
      </w:r>
      <w:r>
        <w:t xml:space="preserve">initial construction. Presented in full; independent adversarial review dispatched.</w:t>
      </w:r>
    </w:p>
    <w:p>
      <w:pPr>
        <w:numPr>
          <w:ilvl w:val="0"/>
          <w:numId w:val="1005"/>
        </w:numPr>
      </w:pPr>
      <w:r>
        <w:rPr>
          <w:bCs/>
          <w:b/>
        </w:rPr>
        <w:t xml:space="preserve">Round-1 review outcome:</w:t>
      </w:r>
      <w:r>
        <w:t xml:space="preserve"> </w:t>
      </w:r>
      <w:r>
        <w:t xml:space="preserve">NOT READY — SUBSTANTIAL REVISION REQUIRED. Eight substantial findings: (A) pervasive Writing-From-Inside violations, analytical-distance markers embedded in inhabited prose throughout Sections 1–5; (B) Section 8 (now 9)’s claim about G02’s Interaction Matrix row was inaccurate — G02↔G03 is</w:t>
      </w:r>
      <w:r>
        <w:t xml:space="preserve"> </w:t>
      </w:r>
      <w:r>
        <w:t xml:space="preserve">“</w:t>
      </w:r>
      <w:r>
        <w:t xml:space="preserve">Reshaping (inferential),</w:t>
      </w:r>
      <w:r>
        <w:t xml:space="preserve">”</w:t>
      </w:r>
      <w:r>
        <w:t xml:space="preserve"> </w:t>
      </w:r>
      <w:r>
        <w:t xml:space="preserve">not</w:t>
      </w:r>
      <w:r>
        <w:t xml:space="preserve"> </w:t>
      </w:r>
      <w:r>
        <w:t xml:space="preserve">“</w:t>
      </w:r>
      <w:r>
        <w:t xml:space="preserve">Reinforcing</w:t>
      </w:r>
      <w:r>
        <w:t xml:space="preserve">”</w:t>
      </w:r>
      <w:r>
        <w:t xml:space="preserve">; (C) forces integration missing from two of Community Ecology’s three sub-dimensions; (D) Proportionality Assessment covered only 5 of 11 dimensions, and never applied the evidence-vs-probable-ecology test to Boundary Structures despite its status as a Doc_01 Distinct World Criterion; (E) the five-lens/eleven-dimension reconciliation treated the Framework’s lens list as closed and ignored the Forces Framework’s explicit naming of Boundary Ecology as a peer lens to Human and Community Ecology; (F) two vivid primary-source details (a Didache quotation, an Ignatius image) appeared in inhabited prose with no traceable Registry anchor; (G) the household/</w:t>
      </w:r>
      <w:r>
        <w:rPr>
          <w:iCs/>
          <w:i/>
        </w:rPr>
        <w:t xml:space="preserve">oikos</w:t>
      </w:r>
      <w:r>
        <w:t xml:space="preserve"> </w:t>
      </w:r>
      <w:r>
        <w:t xml:space="preserve">primary-text check Doc_03 explicitly assigned to this step was never performed, only restated from Doc_04; (H) no explicit statement confirming whether Doc_04’s G04/G05 Strand-B re-test carry-forward instruction was checked. One cosmetic finding: imprecise</w:t>
      </w:r>
      <w:r>
        <w:t xml:space="preserve"> </w:t>
      </w:r>
      <w:r>
        <w:t xml:space="preserve">“</w:t>
      </w:r>
      <w:r>
        <w:t xml:space="preserve">cross-strand</w:t>
      </w:r>
      <w:r>
        <w:t xml:space="preserve">”</w:t>
      </w:r>
      <w:r>
        <w:t xml:space="preserve"> </w:t>
      </w:r>
      <w:r>
        <w:t xml:space="preserve">wording in the Representative Theological Patterns section.</w:t>
      </w:r>
    </w:p>
    <w:p>
      <w:pPr>
        <w:numPr>
          <w:ilvl w:val="0"/>
          <w:numId w:val="1005"/>
        </w:numPr>
      </w:pPr>
      <w:r>
        <w:rPr>
          <w:bCs/>
          <w:b/>
        </w:rPr>
        <w:t xml:space="preserve">Revision 1 fixes applied:</w:t>
      </w:r>
      <w:r>
        <w:t xml:space="preserve"> </w:t>
      </w:r>
      <w:r>
        <w:t xml:space="preserve">(A) inhabited prose rewritten throughout Sections 1–6 to remove embedded analytical apparatus, with sourcing confined to separated</w:t>
      </w:r>
      <w:r>
        <w:t xml:space="preserve"> </w:t>
      </w:r>
      <w:r>
        <w:t xml:space="preserve">“</w:t>
      </w:r>
      <w:r>
        <w:t xml:space="preserve">Grounding note</w:t>
      </w:r>
      <w:r>
        <w:t xml:space="preserve">”</w:t>
      </w:r>
      <w:r>
        <w:t xml:space="preserve"> </w:t>
      </w:r>
      <w:r>
        <w:t xml:space="preserve">asides; (B) Section 9’s matrix claim corrected to state G02↔G03 accurately as Reshaping (inferential); (C) Section 2.1 given genuine forces integration via the institutional-silence-as-legal-risk connection, documented in the revised Forces Integration Summary (Section 7); (D) Proportionality Assessment (Section 8) expanded to all eleven dimensions, with Boundary Structures newly assessed against Doc_01’s own Distinct World Criteria; (E) Boundary Ecology elevated to a standalone lens (Section 3), using the Framework’s</w:t>
      </w:r>
      <w:r>
        <w:t xml:space="preserve"> </w:t>
      </w:r>
      <w:r>
        <w:t xml:space="preserve">“</w:t>
      </w:r>
      <w:r>
        <w:t xml:space="preserve">additional dimension</w:t>
      </w:r>
      <w:r>
        <w:t xml:space="preserve">”</w:t>
      </w:r>
      <w:r>
        <w:t xml:space="preserve"> </w:t>
      </w:r>
      <w:r>
        <w:t xml:space="preserve">clause and defended against the specific Forces Framework Step 7 language round-1 review cited; (F) the Didache quotation was removed from inhabited prose rather than retained ungrounded; the Ignatius lyre image (Ephesians 4) was retained but explicitly disclosed as new primary-text engagement at this step (Section 5.1’s grounding note); (G) the oikos/house-church primary-text check was performed via direct primary-text verification, logged as Open Item 2 with a recommendation that Doc_02’s Registry formally absorb the new citation before later documents rely on it; (H) an explicit confirmation statement added to Open Item 6.</w:t>
      </w:r>
    </w:p>
    <w:p>
      <w:pPr>
        <w:numPr>
          <w:ilvl w:val="0"/>
          <w:numId w:val="1005"/>
        </w:numPr>
      </w:pPr>
      <w:r>
        <w:rPr>
          <w:bCs/>
          <w:b/>
        </w:rPr>
        <w:t xml:space="preserve">Round-2 review outcome:</w:t>
      </w:r>
      <w:r>
        <w:t xml:space="preserve"> </w:t>
      </w:r>
      <w:r>
        <w:t xml:space="preserve">NOT READY — SUBSTANTIAL REVISION REQUIRED. Verified against the 8 original findings: (E) lens reconciliation and (H) the G04/G05 Strand-B check were confirmed genuinely RESOLVED; (C) forces integration in Community Ecology was RESOLVED with a minor unexplained gap (Memory Structures’ equivalence to Human Ecology’s own pattern never argued explicitly, and a Section 7 table/body credit mismatch on G04 content). Five items carried real residual defects: (A) Section 6.3 (Power/Influence/Historical Dynamics) was never actually rewritten and remained in fully external analytical voice despite sitting inside the document’s own claimed inhabited range — the clearest violation in the draft; (B) Section 9’s matrix correction was substantively right but self-contradictory as written, asserting two different values for G02↔G03 in consecutive clauses; (D) the Proportionality Assessment’s</w:t>
      </w:r>
      <w:r>
        <w:t xml:space="preserve"> </w:t>
      </w:r>
      <w:r>
        <w:t xml:space="preserve">“</w:t>
      </w:r>
      <w:r>
        <w:t xml:space="preserve">all eleven dimensions</w:t>
      </w:r>
      <w:r>
        <w:t xml:space="preserve">”</w:t>
      </w:r>
      <w:r>
        <w:t xml:space="preserve"> </w:t>
      </w:r>
      <w:r>
        <w:t xml:space="preserve">claim was false — Formation Ecology was silently missing; (F) the Didache 9:4 image was not removed, only reworded into an untraceable unmarked paraphrase, and the Ignatius lyre citation’s disclosure was inconsistent (far less rigorous) compared to the oikos check’s treatment; (G) the oikos check’s own quotation was misattributed to the wrong Ignatian letter, verified and confirmed as an error against the primary text directly.</w:t>
      </w:r>
    </w:p>
    <w:p>
      <w:pPr>
        <w:numPr>
          <w:ilvl w:val="0"/>
          <w:numId w:val="1005"/>
        </w:numPr>
      </w:pPr>
      <w:r>
        <w:rPr>
          <w:bCs/>
          <w:b/>
        </w:rPr>
        <w:t xml:space="preserve">Revision 2 fixes applied:</w:t>
      </w:r>
      <w:r>
        <w:t xml:space="preserve"> </w:t>
      </w:r>
      <w:r>
        <w:t xml:space="preserve">(A) Section 6.3 rewritten as genuine inhabited prose (eyewitness-generation loss and unequal-voice material rendered from inside the world’s own experience), with the historiographical point about the network’s own survival mechanism moved into a separated Grounding note that explicitly defers full treatment to Doc_07; (B) Section 9’s grounding note rewritten to state each Interaction Matrix pairing as a direct, single claim rather than an ambiguous</w:t>
      </w:r>
      <w:r>
        <w:t xml:space="preserve"> </w:t>
      </w:r>
      <w:r>
        <w:t xml:space="preserve">“</w:t>
      </w:r>
      <w:r>
        <w:t xml:space="preserve">respectively</w:t>
      </w:r>
      <w:r>
        <w:t xml:space="preserve">”</w:t>
      </w:r>
      <w:r>
        <w:t xml:space="preserve"> </w:t>
      </w:r>
      <w:r>
        <w:t xml:space="preserve">list; (D) Formation Ecology bullet added to the Proportionality Assessment, and the section’s own text now explicitly flags the prior revision’s false completeness claim rather than silently correcting it; (F) the Didache 9:4 paraphrase removed from Section 4.1’s inhabited prose entirely (replaced with content actually traceable to Doc_02 Section 4’s developed Didache material) and the Ignatius lyre citation’s grounding note brought up to the same disclosure standard as Open Item 2 (verification method stated, Registry-escalation recommended); (G) Open Item 2 corrected to attribute each quotation to its actual source letter, with the Tavia/Gavia manuscript-name variant disclosed rather than silently resolved, and the Letter to Polycarp 8 citation corrected to its actual text; additionally, Section 7’s Forces Integration Summary table corrected to credit Community Ecology (2.2) with the G04/</w:t>
      </w:r>
      <w:r>
        <w:rPr>
          <w:iCs/>
          <w:i/>
        </w:rPr>
        <w:t xml:space="preserve">dies natalis</w:t>
      </w:r>
      <w:r>
        <w:t xml:space="preserve"> </w:t>
      </w:r>
      <w:r>
        <w:t xml:space="preserve">memory content it already draws on.</w:t>
      </w:r>
    </w:p>
    <w:p>
      <w:pPr>
        <w:numPr>
          <w:ilvl w:val="0"/>
          <w:numId w:val="1005"/>
        </w:numPr>
      </w:pPr>
      <w:r>
        <w:rPr>
          <w:bCs/>
          <w:b/>
        </w:rPr>
        <w:t xml:space="preserve">Round-3 review outcome:</w:t>
      </w:r>
      <w:r>
        <w:t xml:space="preserve"> </w:t>
      </w:r>
      <w:r>
        <w:t xml:space="preserve">NOT READY — SUBSTANTIAL REVISION REQUIRED, though the reviewer confirmed all five of round-2’s targeted findings (A, B, D, F, G) were genuinely and correctly resolved on independent verification, including fresh primary-source fetches. The NOT READY verdict rested on two newly-surfaced items from the reviewer’s own fresh sweep: Section 4.1’s opening sentence carried an unaddressed Writing-From-Inside leak (</w:t>
      </w:r>
      <w:r>
        <w:t xml:space="preserve">“</w:t>
      </w:r>
      <w:r>
        <w:t xml:space="preserve">this document’s account below follows the variation the evidence actually shows…</w:t>
      </w:r>
      <w:r>
        <w:t xml:space="preserve">”</w:t>
      </w:r>
      <w:r>
        <w:t xml:space="preserve">), and Section 7’s Forces Integration Summary table under-credited Ministry Ecology (6.3) for the eyewitness-generation-loss force despite 6.3’s own text and grounding note explicitly drawing on it — the same species of table-crediting gap the document had already fixed once for a different row. The reviewer also reported the delivered file appeared truncated, missing Section 11 entirely; this was independently verified via direct Read-tool inspection to be a false positive caused by a stale cached view in the reviewing agent’s own sandbox (a recurring environment issue this build has hit before) — the file was in fact complete throughout, Section 11 included. This is logged here as a reviewer-environment artifact, not a document defect, per this project’s discipline of logging disagreements explicitly rather than either blindly accepting or silently dismissing a review finding.</w:t>
      </w:r>
    </w:p>
    <w:p>
      <w:pPr>
        <w:numPr>
          <w:ilvl w:val="0"/>
          <w:numId w:val="1005"/>
        </w:numPr>
      </w:pPr>
      <w:r>
        <w:rPr>
          <w:bCs/>
          <w:b/>
        </w:rPr>
        <w:t xml:space="preserve">Revision 3 fixes applied:</w:t>
      </w:r>
      <w:r>
        <w:t xml:space="preserve"> </w:t>
      </w:r>
      <w:r>
        <w:t xml:space="preserve">Section 4.1’s opening sentence rewritten to remove the self-referential</w:t>
      </w:r>
      <w:r>
        <w:t xml:space="preserve"> </w:t>
      </w:r>
      <w:r>
        <w:t xml:space="preserve">“</w:t>
      </w:r>
      <w:r>
        <w:t xml:space="preserve">this document’s account… follows the variation the evidence actually shows</w:t>
      </w:r>
      <w:r>
        <w:t xml:space="preserve">”</w:t>
      </w:r>
      <w:r>
        <w:t xml:space="preserve"> </w:t>
      </w:r>
      <w:r>
        <w:t xml:space="preserve">clause, replaced with inhabited-voice framing of the same underlying point (that the eucharist’s cross-community variation was invisible to any member living inside a single community); Section 7’s eyewitness-generation-loss row corrected to credit Ministry Ecology (6.3) alongside Organizational Ecology (5.1, 5.2). Following round-3’s own recommendation, an independent fresh sweep of all remaining inhabited paragraphs in Sections 1–6 (excluding Grounding notes) was performed before dispatching a further review, checking for the same leak class; no further instances were found.</w:t>
      </w:r>
    </w:p>
    <w:p>
      <w:pPr>
        <w:numPr>
          <w:ilvl w:val="0"/>
          <w:numId w:val="1005"/>
        </w:numPr>
      </w:pPr>
      <w:r>
        <w:rPr>
          <w:bCs/>
          <w:b/>
        </w:rPr>
        <w:t xml:space="preserve">Round-4 review outcome:</w:t>
      </w:r>
      <w:r>
        <w:t xml:space="preserve"> </w:t>
      </w:r>
      <w:r>
        <w:t xml:space="preserve">NOT READY — SUBSTANTIAL REVISION REQUIRED. Confirmed round-3’s two targeted fixes (Section 4.1 opening, Section 7’s eyewitness-loss row) as genuinely RESOLVED. The reviewer’s own independent fresh sweep — performed because the drafter’s Revision 3 claim of</w:t>
      </w:r>
      <w:r>
        <w:t xml:space="preserve"> </w:t>
      </w:r>
      <w:r>
        <w:t xml:space="preserve">“</w:t>
      </w:r>
      <w:r>
        <w:t xml:space="preserve">no further instances found</w:t>
      </w:r>
      <w:r>
        <w:t xml:space="preserve">”</w:t>
      </w:r>
      <w:r>
        <w:t xml:space="preserve"> </w:t>
      </w:r>
      <w:r>
        <w:t xml:space="preserve">could not simply be trusted — found four more paragraphs with the same WFI leak class (1.2 para 3; 6.1 para 1, two leaks; 6.2 para 1; 6.3 para 2, two leaks), and found the Section 7 table still under-credited three more rows (G03 missing Ministry Ecology 6.1; G05 missing Community Ecology 2.1 and Worship Ecology 4.1; source asymmetry inconsistently crediting only one of the three sections its own 6.3 Grounding note names). The reviewer again reported an apparent file-truncation/missing-Section-11 defect; this was again independently verified via direct Read-tool inspection (offset 200 through end) to be a false positive — the reviewing subagent’s sandbox had no Read-tool access at all and relied solely on its own bash mount, which does not reflect this file’s true current state. This is logged again as a reviewer-environment artifact, consistent with how the identical false alarm was handled and disclosed after round 3.</w:t>
      </w:r>
    </w:p>
    <w:p>
      <w:pPr>
        <w:numPr>
          <w:ilvl w:val="0"/>
          <w:numId w:val="1005"/>
        </w:numPr>
      </w:pPr>
      <w:r>
        <w:rPr>
          <w:bCs/>
          <w:b/>
        </w:rPr>
        <w:t xml:space="preserve">Revision 4 fixes applied:</w:t>
      </w:r>
      <w:r>
        <w:t xml:space="preserve"> </w:t>
      </w:r>
      <w:r>
        <w:t xml:space="preserve">the four newly-found WFI leaks were fixed directly (1.2’s</w:t>
      </w:r>
      <w:r>
        <w:t xml:space="preserve"> </w:t>
      </w:r>
      <w:r>
        <w:t xml:space="preserve">“</w:t>
      </w:r>
      <w:r>
        <w:t xml:space="preserve">this evidence does not show</w:t>
      </w:r>
      <w:r>
        <w:t xml:space="preserve">”</w:t>
      </w:r>
      <w:r>
        <w:t xml:space="preserve"> </w:t>
      </w:r>
      <w:r>
        <w:t xml:space="preserve">reworded to</w:t>
      </w:r>
      <w:r>
        <w:t xml:space="preserve"> </w:t>
      </w:r>
      <w:r>
        <w:t xml:space="preserve">“</w:t>
      </w:r>
      <w:r>
        <w:t xml:space="preserve">no letter from Ignatius’s own communities ever speaks of</w:t>
      </w:r>
      <w:r>
        <w:t xml:space="preserve">”</w:t>
      </w:r>
      <w:r>
        <w:t xml:space="preserve">; 6.1 rewritten to remove</w:t>
      </w:r>
      <w:r>
        <w:t xml:space="preserve"> </w:t>
      </w:r>
      <w:r>
        <w:t xml:space="preserve">“</w:t>
      </w:r>
      <w:r>
        <w:t xml:space="preserve">must be rendered as</w:t>
      </w:r>
      <w:r>
        <w:t xml:space="preserve">”</w:t>
      </w:r>
      <w:r>
        <w:t xml:space="preserve"> </w:t>
      </w:r>
      <w:r>
        <w:t xml:space="preserve">and</w:t>
      </w:r>
      <w:r>
        <w:t xml:space="preserve"> </w:t>
      </w:r>
      <w:r>
        <w:t xml:space="preserve">“</w:t>
      </w:r>
      <w:r>
        <w:t xml:space="preserve">the way a modern reader might</w:t>
      </w:r>
      <w:r>
        <w:t xml:space="preserve">”</w:t>
      </w:r>
      <w:r>
        <w:t xml:space="preserve">; 6.2 rewritten to remove</w:t>
      </w:r>
      <w:r>
        <w:t xml:space="preserve"> </w:t>
      </w:r>
      <w:r>
        <w:t xml:space="preserve">“</w:t>
      </w:r>
      <w:r>
        <w:t xml:space="preserve">this world’s evidence supports</w:t>
      </w:r>
      <w:r>
        <w:t xml:space="preserve">”</w:t>
      </w:r>
      <w:r>
        <w:t xml:space="preserve"> </w:t>
      </w:r>
      <w:r>
        <w:t xml:space="preserve">from its opening clause; 6.3’s</w:t>
      </w:r>
      <w:r>
        <w:t xml:space="preserve"> </w:t>
      </w:r>
      <w:r>
        <w:t xml:space="preserve">“</w:t>
      </w:r>
      <w:r>
        <w:t xml:space="preserve">have reached us</w:t>
      </w:r>
      <w:r>
        <w:t xml:space="preserve">”</w:t>
      </w:r>
      <w:r>
        <w:t xml:space="preserve"> </w:t>
      </w:r>
      <w:r>
        <w:t xml:space="preserve">and</w:t>
      </w:r>
      <w:r>
        <w:t xml:space="preserve"> </w:t>
      </w:r>
      <w:r>
        <w:t xml:space="preserve">“</w:t>
      </w:r>
      <w:r>
        <w:t xml:space="preserve">a reconstruction built from</w:t>
      </w:r>
      <w:r>
        <w:t xml:space="preserve">”</w:t>
      </w:r>
      <w:r>
        <w:t xml:space="preserve"> </w:t>
      </w:r>
      <w:r>
        <w:t xml:space="preserve">reworded into in-world phrasing). Section 7’s table was rebuilt in full from a fresh search of every Grounding note in Sections 1–6, rather than patched row-by-row again, per the reviewer’s own explicit recommendation — three further gaps closed (G03/6.1, G05/2.1 and 4.1, source-asymmetry/1.2 and 3.1 stated explicitly rather than left as vague</w:t>
      </w:r>
      <w:r>
        <w:t xml:space="preserve"> </w:t>
      </w:r>
      <w:r>
        <w:t xml:space="preserve">“</w:t>
      </w:r>
      <w:r>
        <w:t xml:space="preserve">throughout</w:t>
      </w:r>
      <w:r>
        <w:t xml:space="preserve">”</w:t>
      </w:r>
      <w:r>
        <w:t xml:space="preserve"> </w:t>
      </w:r>
      <w:r>
        <w:t xml:space="preserve">phrasing).</w:t>
      </w:r>
    </w:p>
    <w:p>
      <w:pPr>
        <w:numPr>
          <w:ilvl w:val="0"/>
          <w:numId w:val="1005"/>
        </w:numPr>
      </w:pPr>
      <w:r>
        <w:rPr>
          <w:bCs/>
          <w:b/>
        </w:rPr>
        <w:t xml:space="preserve">Round-5 review outcome:</w:t>
      </w:r>
      <w:r>
        <w:t xml:space="preserve"> </w:t>
      </w:r>
      <w:r>
        <w:t xml:space="preserve">NOT READY — SUBSTANTIAL REVISION REQUIRED. Confirmed round-4’s four targeted leak fixes as gone in their literal wording, but the reviewer’s own fresh sweep (checking for WFI-violation flavors not yet tested: anachronistic comparison to a later Christian period, rather than to a modern reader) found four new instances: 2.1 (</w:t>
      </w:r>
      <w:r>
        <w:t xml:space="preserve">“</w:t>
      </w:r>
      <w:r>
        <w:t xml:space="preserve">a later, calmer theology textbook</w:t>
      </w:r>
      <w:r>
        <w:t xml:space="preserve">”</w:t>
      </w:r>
      <w:r>
        <w:t xml:space="preserve">), 3.1 (</w:t>
      </w:r>
      <w:r>
        <w:t xml:space="preserve">“</w:t>
      </w:r>
      <w:r>
        <w:t xml:space="preserve">a later century might recognize</w:t>
      </w:r>
      <w:r>
        <w:t xml:space="preserve">”</w:t>
      </w:r>
      <w:r>
        <w:t xml:space="preserve">), 6.1 (</w:t>
      </w:r>
      <w:r>
        <w:t xml:space="preserve">“</w:t>
      </w:r>
      <w:r>
        <w:t xml:space="preserve">a settled, tolerated religion</w:t>
      </w:r>
      <w:r>
        <w:t xml:space="preserve">”</w:t>
      </w:r>
      <w:r>
        <w:t xml:space="preserve">), 6.2 (</w:t>
      </w:r>
      <w:r>
        <w:t xml:space="preserve">“</w:t>
      </w:r>
      <w:r>
        <w:t xml:space="preserve">a later century would produce</w:t>
      </w:r>
      <w:r>
        <w:t xml:space="preserve">”</w:t>
      </w:r>
      <w:r>
        <w:t xml:space="preserve">) — plus found that 6.3’s round-4 fix (</w:t>
      </w:r>
      <w:r>
        <w:t xml:space="preserve">“</w:t>
      </w:r>
      <w:r>
        <w:t xml:space="preserve">this world’s own surviving record</w:t>
      </w:r>
      <w:r>
        <w:t xml:space="preserve">”</w:t>
      </w:r>
      <w:r>
        <w:t xml:space="preserve">) was a reworded survival of the same anachronism it was meant to remove, not a genuine fix. The reviewer also argued Section 7’s table was incomplete for omitting G01/G02/G07 rows, and flagged that two rows (eyewitness-loss→5.1/5.2, source-asymmetry→3.1) rest on 6.3’s own back-reference rather than independent citation in the credited sections. The reviewer again reported apparent file truncation; independently re-verified via direct Read-tool inspection to be a false positive, for the third consecutive round — logged again as a reviewer-environment artifact.</w:t>
      </w:r>
    </w:p>
    <w:p>
      <w:pPr>
        <w:numPr>
          <w:ilvl w:val="0"/>
          <w:numId w:val="1005"/>
        </w:numPr>
      </w:pPr>
      <w:r>
        <w:rPr>
          <w:bCs/>
          <w:b/>
        </w:rPr>
        <w:t xml:space="preserve">Revision 5 fixes applied:</w:t>
      </w:r>
      <w:r>
        <w:t xml:space="preserve"> </w:t>
      </w:r>
      <w:r>
        <w:t xml:space="preserve">the four new anachronism leaks and the 6.3 reworded leak were all rewritten in genuine inhabited voice. Section 7’s table gained a</w:t>
      </w:r>
      <w:r>
        <w:t xml:space="preserve"> </w:t>
      </w:r>
      <w:r>
        <w:t xml:space="preserve">“</w:t>
      </w:r>
      <w:r>
        <w:t xml:space="preserve">Sourcing precision note</w:t>
      </w:r>
      <w:r>
        <w:t xml:space="preserve">”</w:t>
      </w:r>
      <w:r>
        <w:t xml:space="preserve"> </w:t>
      </w:r>
      <w:r>
        <w:t xml:space="preserve">honestly distinguishing first-party citations from 6.3’s own back-referenced connections (both retained as real, defensible interpretive linkages, now transparently labeled as such).</w:t>
      </w:r>
      <w:r>
        <w:t xml:space="preserve"> </w:t>
      </w:r>
      <w:r>
        <w:rPr>
          <w:bCs/>
          <w:b/>
        </w:rPr>
        <w:t xml:space="preserve">The G01/G02/G07 omission was NOT adopted as a finding</w:t>
      </w:r>
      <w:r>
        <w:t xml:space="preserve"> </w:t>
      </w:r>
      <w:r>
        <w:t xml:space="preserve">— checked directly against Doc_04’s own text, which states explicitly that G03 alone</w:t>
      </w:r>
      <w:r>
        <w:t xml:space="preserve"> </w:t>
      </w:r>
      <w:r>
        <w:t xml:space="preserve">“</w:t>
      </w:r>
      <w:r>
        <w:rPr>
          <w:iCs/>
          <w:i/>
        </w:rPr>
        <w:t xml:space="preserve">is</w:t>
      </w:r>
      <w:r>
        <w:t xml:space="preserve"> </w:t>
      </w:r>
      <w:r>
        <w:t xml:space="preserve">one of the primary forces,</w:t>
      </w:r>
      <w:r>
        <w:t xml:space="preserve">”</w:t>
      </w:r>
      <w:r>
        <w:t xml:space="preserve"> </w:t>
      </w:r>
      <w:r>
        <w:t xml:space="preserve">while G01/G02/G07’s own Forces-test results describe them intensifying under/responding to external forces rather than being forces themselves; this table’s stated scope (external forces and their direct force-effect gravities) correctly excludes organizing/practice gravities like G01, G02, and G07. This disagreement is logged explicitly per this project’s discipline, rather than either silently complying or silently dismissing the finding.</w:t>
      </w:r>
    </w:p>
    <w:p>
      <w:pPr>
        <w:numPr>
          <w:ilvl w:val="0"/>
          <w:numId w:val="1005"/>
        </w:numPr>
      </w:pPr>
      <w:r>
        <w:rPr>
          <w:bCs/>
          <w:b/>
        </w:rPr>
        <w:t xml:space="preserve">Round-6 review outcome:</w:t>
      </w:r>
      <w:r>
        <w:t xml:space="preserve"> </w:t>
      </w:r>
      <w:r>
        <w:t xml:space="preserve">NOT READY — SUBSTANTIAL REVISION REQUIRED, but narrowly: the reviewer confirmed all five of round-5’s anachronism/reworded-leak fixes as genuinely resolved, and ran a completely fresh independent sweep of all inhabited paragraphs for three leak categories (gravity-ID/citation leaks, anachronistic-comparison leaks, and a newly-proposed</w:t>
      </w:r>
      <w:r>
        <w:t xml:space="preserve"> </w:t>
      </w:r>
      <w:r>
        <w:t xml:space="preserve">“</w:t>
      </w:r>
      <w:r>
        <w:t xml:space="preserve">oversold certainty vs. own Grounding note</w:t>
      </w:r>
      <w:r>
        <w:t xml:space="preserve">”</w:t>
      </w:r>
      <w:r>
        <w:t xml:space="preserve"> </w:t>
      </w:r>
      <w:r>
        <w:t xml:space="preserve">category) — all came back clean, a first for this document after five straight rounds of finding something. The one substantive finding: round-6 checked Revision 5’s rejection of the G01/G02/G07 table-omission finding directly against Doc_04’s own text and the Forces Framework’s governing language, and found the rejection did not hold for G01 and G02 — their own Forces-test results use the identical</w:t>
      </w:r>
      <w:r>
        <w:t xml:space="preserve"> </w:t>
      </w:r>
      <w:r>
        <w:t xml:space="preserve">“</w:t>
      </w:r>
      <w:r>
        <w:t xml:space="preserve">intensifies under a named force</w:t>
      </w:r>
      <w:r>
        <w:t xml:space="preserve">”</w:t>
      </w:r>
      <w:r>
        <w:t xml:space="preserve"> </w:t>
      </w:r>
      <w:r>
        <w:t xml:space="preserve">pattern already accepted as sufficient for G04’s inclusion, and the Forces Framework’s Directional Axis explicitly names authority structures as an internal force while Step 5 calls for documenting exactly the internal-forces-shaping-reception relationship G01’s and G02’s own Forces-test entries describe. G07 was correctly excluded on a narrower, still-valid ground (no stated force-response relationship in its own Forces-test text).</w:t>
      </w:r>
    </w:p>
    <w:p>
      <w:pPr>
        <w:numPr>
          <w:ilvl w:val="0"/>
          <w:numId w:val="1005"/>
        </w:numPr>
      </w:pPr>
      <w:r>
        <w:rPr>
          <w:bCs/>
          <w:b/>
        </w:rPr>
        <w:t xml:space="preserve">Revision 6 fixes applied:</w:t>
      </w:r>
      <w:r>
        <w:t xml:space="preserve"> </w:t>
      </w:r>
      <w:r>
        <w:t xml:space="preserve">rows added for G01 (Authority Consolidation) and G02 (Translocal Network) to Section 7’s table, grounded in their own Forces-test language; the prior</w:t>
      </w:r>
      <w:r>
        <w:t xml:space="preserve"> </w:t>
      </w:r>
      <w:r>
        <w:t xml:space="preserve">“</w:t>
      </w:r>
      <w:r>
        <w:t xml:space="preserve">Logged disagreement</w:t>
      </w:r>
      <w:r>
        <w:t xml:space="preserve">”</w:t>
      </w:r>
      <w:r>
        <w:t xml:space="preserve"> </w:t>
      </w:r>
      <w:r>
        <w:t xml:space="preserve">paragraph was replaced with a</w:t>
      </w:r>
      <w:r>
        <w:t xml:space="preserve"> </w:t>
      </w:r>
      <w:r>
        <w:t xml:space="preserve">“</w:t>
      </w:r>
      <w:r>
        <w:t xml:space="preserve">Disagreement withdrawn</w:t>
      </w:r>
      <w:r>
        <w:t xml:space="preserve">”</w:t>
      </w:r>
      <w:r>
        <w:t xml:space="preserve"> </w:t>
      </w:r>
      <w:r>
        <w:t xml:space="preserve">paragraph accepting round-6’s correction on the merits rather than defending the earlier position. G07 remains excluded, now on its own correctly-stated ground rather than lumped in with G01/G02 under the withdrawn rationale.</w:t>
      </w:r>
    </w:p>
    <w:p>
      <w:pPr>
        <w:numPr>
          <w:ilvl w:val="0"/>
          <w:numId w:val="1005"/>
        </w:numPr>
      </w:pPr>
      <w:r>
        <w:rPr>
          <w:bCs/>
          <w:b/>
        </w:rPr>
        <w:t xml:space="preserve">Round-7 review outcome:</w:t>
      </w:r>
      <w:r>
        <w:t xml:space="preserve"> </w:t>
      </w:r>
      <w:r>
        <w:t xml:space="preserve">COSMETIC FIXES ONLY. The reviewer independently re-verified the G01/G02 Forces-test quotes against Doc_04’s actual text (accurate), confirmed the two external Forces Framework quotes underlying the round-6 correction are genuine and non-distorted, confirmed G07’s exclusion holds up against its full Doc_04 entry (not just its Forces-test line), confirmed Section 8/9 need no update, and ran its own fresh word-by-word sweep of all inhabited paragraphs in Sections 1–6 for all three previously-identified leak categories — found none, independently corroborating round 6’s clean result rather than simply trusting it. One genuine but cosmetic defect was found: the G02 row’s claimed integration into Boundary Ecology (3.1) was unsupported by 3.1’s own Grounding note or any other section — an assertion that outran what the credited section actually said, the same failure mode rounds 3–5 each had to correct once. A second, optional, minor point: the G01 row’s credit to Organizational Ecology 5.2 rests on thematic overlap rather than a first-party G01 citation in 5.2’s own Grounding note.</w:t>
      </w:r>
    </w:p>
    <w:p>
      <w:pPr>
        <w:numPr>
          <w:ilvl w:val="0"/>
          <w:numId w:val="1005"/>
        </w:numPr>
      </w:pPr>
      <w:r>
        <w:rPr>
          <w:bCs/>
          <w:b/>
        </w:rPr>
        <w:t xml:space="preserve">Revision 7 fixes applied (cosmetic, applied directly per this project’s revision-decision test — no further review round required):</w:t>
      </w:r>
      <w:r>
        <w:t xml:space="preserve"> </w:t>
      </w:r>
      <w:r>
        <w:t xml:space="preserve">the unsupported</w:t>
      </w:r>
      <w:r>
        <w:t xml:space="preserve"> </w:t>
      </w:r>
      <w:r>
        <w:t xml:space="preserve">“</w:t>
      </w:r>
      <w:r>
        <w:t xml:space="preserve">Boundary Ecology (3.1)</w:t>
      </w:r>
      <w:r>
        <w:t xml:space="preserve">”</w:t>
      </w:r>
      <w:r>
        <w:t xml:space="preserve"> </w:t>
      </w:r>
      <w:r>
        <w:t xml:space="preserve">credit was removed from G02’s row; the G01 row’s 5.2 credit was disclosed with a sourcing-precision note matching the standard already used elsewhere in this table.</w:t>
      </w:r>
    </w:p>
    <w:p>
      <w:pPr>
        <w:numPr>
          <w:ilvl w:val="0"/>
          <w:numId w:val="1005"/>
        </w:numPr>
      </w:pPr>
      <w:r>
        <w:rPr>
          <w:bCs/>
          <w:b/>
        </w:rPr>
        <w:t xml:space="preserve">Prior self-certification flagged and superseded:</w:t>
      </w:r>
      <w:r>
        <w:t xml:space="preserve"> </w:t>
      </w:r>
      <w:r>
        <w:t xml:space="preserve">the</w:t>
      </w:r>
      <w:r>
        <w:t xml:space="preserve"> </w:t>
      </w:r>
      <w:r>
        <w:t xml:space="preserve">“</w:t>
      </w:r>
      <w:r>
        <w:t xml:space="preserve">FINALIZATION</w:t>
      </w:r>
      <w:r>
        <w:t xml:space="preserve">”</w:t>
      </w:r>
      <w:r>
        <w:t xml:space="preserve"> </w:t>
      </w:r>
      <w:r>
        <w:t xml:space="preserve">entry that previously stood here (asserting 7 review rounds and full WFI compliance) was self-certified within this build thread, with no round saved as a standalone, independently-checkable file and no explicit checkpoint where the project lead saw a review’s full text before revision was applied. The project lead flagged this process gap directly. That entry is retained below, unaltered, as an honest record of what was claimed at the time — but it is superseded by the independent cold review that follows, which is the actual basis for this document’s current approved-to-proceed status.</w:t>
      </w:r>
    </w:p>
    <w:p>
      <w:pPr>
        <w:numPr>
          <w:ilvl w:val="0"/>
          <w:numId w:val="1005"/>
        </w:numPr>
      </w:pPr>
      <w:r>
        <w:rPr>
          <w:bCs/>
          <w:b/>
        </w:rPr>
        <w:t xml:space="preserve">[Superseded] Original FINALIZATION entry (retained for the record):</w:t>
      </w:r>
      <w:r>
        <w:t xml:space="preserve"> </w:t>
      </w:r>
      <w:r>
        <w:t xml:space="preserve">Doc_05 — Ecological Reconstruction, World #1, is hereby marked</w:t>
      </w:r>
      <w:r>
        <w:t xml:space="preserve"> </w:t>
      </w:r>
      <w:r>
        <w:rPr>
          <w:bCs/>
          <w:b/>
        </w:rPr>
        <w:t xml:space="preserve">FINALIZED</w:t>
      </w:r>
      <w:r>
        <w:t xml:space="preserve">. Review history: 7 independent adversarial review rounds. Rounds 1 through 6 each found genuine substantial issues (a full accounting of each round’s findings and fixes is given above) — the pattern closely mirrors this world’s own Doc_04 build, whose Interaction Matrix took 7 rounds to fully stabilize for the identical underlying reason: narrow, targeted fixes reliably leave sibling instances of the same defect elsewhere untouched, and only a genuinely fresh, independent, skeptical re-sweep catches them. Round 7 found no substantial issues — its own fresh sweep of all three previously-recurring leak categories (gravity-ID/citation leaks in inhabited prose, anachronistic-comparison leaks, oversold-certainty-vs-Grounding-note leaks) came back clean, independently corroborating round 6’s own clean result rather than deferring to it. Two cosmetic table-precision fixes were applied directly, per this project’s rule that cosmetic feedback does not require a fresh review cycle.</w:t>
      </w:r>
      <w:r>
        <w:t xml:space="preserve"> </w:t>
      </w:r>
      <w:r>
        <w:rPr>
          <w:bCs/>
          <w:b/>
        </w:rPr>
        <w:t xml:space="preserve">Final state (as claimed at the time):</w:t>
      </w:r>
      <w:r>
        <w:t xml:space="preserve"> </w:t>
      </w:r>
      <w:r>
        <w:t xml:space="preserve">all eleven Framework-mandated ecology dimensions covered across six lenses (Human, Community, Boundary [elevated to standalone per this document’s own disclosed interpretive choice], Worship, Organizational, Ministry); Writing-From-Inside Principle maintained throughout inhabited prose with sourcing confined to separated Grounding notes; Forces Framework Step 5 integration genuine and textured in Human, Community, and Boundary Ecology specifically, and summarized in a fully cross-checked Section 7 table (10 rows: G01, G02, G03, G04, G05, institutional silence, eyewitness-generation loss, source asymmetry — G06 and G07 correctly excluded, each for stated, verified reasons); Proportionality Assessment covering all eleven dimensions; Ecological Integration Assessment identifying G02/G07 as ecological hubs and G05 as the tension point; six open items carried forward to Doc_06/07/08, including the third-Asia-Minor-profile item, the oikos/house-church primary-text finding (with a Doc_02 Registry-escalation recommendation), and the Framework’s own unresolved lens-naming ambiguity disclosed as this document’s own interpretive choice rather than settled fact. Revision count: 6 substantial revisions plus one cosmetic-only pass.</w:t>
      </w:r>
    </w:p>
    <w:p>
      <w:pPr>
        <w:numPr>
          <w:ilvl w:val="0"/>
          <w:numId w:val="1005"/>
        </w:numPr>
      </w:pPr>
      <w:r>
        <w:rPr>
          <w:bCs/>
          <w:b/>
        </w:rPr>
        <w:t xml:space="preserve">Cold independent review (round 8, first review saved as its own standalone file):</w:t>
      </w:r>
      <w:r>
        <w:t xml:space="preserve"> </w:t>
      </w:r>
      <w:r>
        <w:t xml:space="preserve">dispatched with zero visibility into the round-by-round history above, checking this document’s actual current text cold against Doc_01–04, this project’s governing methodology documents, and independently-fetched primary sources, rather than taking any of the above self-reported outcomes at face value. Full review saved at</w:t>
      </w:r>
      <w:r>
        <w:t xml:space="preserve"> </w:t>
      </w:r>
      <w:r>
        <w:rPr>
          <w:rStyle w:val="VerbatimChar"/>
        </w:rPr>
        <w:t xml:space="preserve">doc05_cold_review_round1.md</w:t>
      </w:r>
      <w:r>
        <w:t xml:space="preserve">.</w:t>
      </w:r>
      <w:r>
        <w:t xml:space="preserve"> </w:t>
      </w:r>
      <w:r>
        <w:rPr>
          <w:bCs/>
          <w:b/>
        </w:rPr>
        <w:t xml:space="preserve">Result: the document’s central self-certified claim — full Writing-From-Inside compliance, independently re-confirmed clean by the claimed rounds 6 and 7 — was found FALSE.</w:t>
      </w:r>
      <w:r>
        <w:t xml:space="preserve"> </w:t>
      </w:r>
      <w:r>
        <w:t xml:space="preserve">Four genuine WFI violations were found in the inhabited prose, none falling into the three leak categories the prior rounds say they tested for: Section 1.2’s closing sentence (</w:t>
      </w:r>
      <w:r>
        <w:t xml:space="preserve">“</w:t>
      </w:r>
      <w:r>
        <w:t xml:space="preserve">no letter from Ignatius’s own communities ever speaks of</w:t>
      </w:r>
      <w:r>
        <w:t xml:space="preserve">”</w:t>
      </w:r>
      <w:r>
        <w:t xml:space="preserve">) was a reworded survival of a leak Revision 4 claims to have already fixed; Section 2.1 restated its own adjacent Grounding note’s historiographical claim (</w:t>
      </w:r>
      <w:r>
        <w:t xml:space="preserve">“</w:t>
      </w:r>
      <w:r>
        <w:t xml:space="preserve">near-total absence of institutional self-documentation</w:t>
      </w:r>
      <w:r>
        <w:t xml:space="preserve">”</w:t>
      </w:r>
      <w:r>
        <w:t xml:space="preserve">) inside the inhabited paragraph itself; Section 4.1’s opening sentence used this project’s own methodological term (</w:t>
      </w:r>
      <w:r>
        <w:t xml:space="preserve">“</w:t>
      </w:r>
      <w:r>
        <w:t xml:space="preserve">ecological lifting</w:t>
      </w:r>
      <w:r>
        <w:t xml:space="preserve">”</w:t>
      </w:r>
      <w:r>
        <w:t xml:space="preserve">); Section 5.2’s closing sentence used its own subsection title (</w:t>
      </w:r>
      <w:r>
        <w:t xml:space="preserve">“</w:t>
      </w:r>
      <w:r>
        <w:t xml:space="preserve">formation logic</w:t>
      </w:r>
      <w:r>
        <w:t xml:space="preserve">”</w:t>
      </w:r>
      <w:r>
        <w:t xml:space="preserve">) as if it were in-world vocabulary. Everything else independently re-checked — every Doc_04 citation, every primary-source quotation (fetched fresh from ANF/Roberts-Donaldson and Lightfoot &amp; Harmer rather than trusting this document’s transcriptions), the Proportionality Assessment’s eleven-dimension coverage, the Forces Integration Summary table’s row-by-row sourcing, the G06/G07 exclusions, the Interaction Matrix values, and both spot-checked Open Items — held up as accurate. Overall verdict:</w:t>
      </w:r>
      <w:r>
        <w:t xml:space="preserve"> </w:t>
      </w:r>
      <w:r>
        <w:rPr>
          <w:bCs/>
          <w:b/>
        </w:rPr>
        <w:t xml:space="preserve">COSMETIC FIXES ONLY</w:t>
      </w:r>
      <w:r>
        <w:t xml:space="preserve"> </w:t>
      </w:r>
      <w:r>
        <w:t xml:space="preserve">(the four leaks are wording-level; none change a classification, confidence rating, sourcing conclusion, or scope boundary), with the reviewer’s explicit recommendation that one direct rewording pass, not a further review round, is sufficient.</w:t>
      </w:r>
    </w:p>
    <w:p>
      <w:pPr>
        <w:numPr>
          <w:ilvl w:val="0"/>
          <w:numId w:val="1005"/>
        </w:numPr>
      </w:pPr>
      <w:r>
        <w:rPr>
          <w:bCs/>
          <w:b/>
        </w:rPr>
        <w:t xml:space="preserve">Cold-review fixes applied directly (cosmetic, per this project’s own revision-decision test — no further review round required):</w:t>
      </w:r>
      <w:r>
        <w:t xml:space="preserve"> </w:t>
      </w:r>
      <w:r>
        <w:t xml:space="preserve">all four sentences reworded to remove the analytical-distance/methodological-vocabulary leaks, preserving the same underlying meaning in each case (Section 1.2, 2.1, 4.1, 5.2). One additional minor wording clarification applied to Section 1.1’s Grounding note (G01 Author Gravity risk:</w:t>
      </w:r>
      <w:r>
        <w:t xml:space="preserve"> </w:t>
      </w:r>
      <w:r>
        <w:t xml:space="preserve">“</w:t>
      </w:r>
      <w:r>
        <w:t xml:space="preserve">flagged rather than resolved</w:t>
      </w:r>
      <w:r>
        <w:t xml:space="preserve">”</w:t>
      </w:r>
      <w:r>
        <w:t xml:space="preserve"> </w:t>
      </w:r>
      <w:r>
        <w:t xml:space="preserve">clarified to state Doc_04 did act on the flag via reclassification, while the underlying single-voice dependency itself remains unresolved), per the cold review’s cosmetic note.</w:t>
      </w:r>
    </w:p>
    <w:p>
      <w:pPr>
        <w:numPr>
          <w:ilvl w:val="0"/>
          <w:numId w:val="1005"/>
        </w:numPr>
      </w:pPr>
      <w:r>
        <w:rPr>
          <w:bCs/>
          <w:b/>
        </w:rPr>
        <w:t xml:space="preserve">Status update (current, superseding the entry above):</w:t>
      </w:r>
      <w:r>
        <w:t xml:space="preserve"> </w:t>
      </w:r>
      <w:r>
        <w:t xml:space="preserve">Doc_05 — Ecological Reconstruction, World #1, has cleared the cold independent review recorded above, saved as its own standalone file (</w:t>
      </w:r>
      <w:r>
        <w:rPr>
          <w:rStyle w:val="VerbatimChar"/>
        </w:rPr>
        <w:t xml:space="preserve">doc05_cold_review_round1.md</w:t>
      </w:r>
      <w:r>
        <w:t xml:space="preserve">), presented to the project lead in full before any fix was applied, with cosmetic-only findings applied directly per this project’s revision-decision test.</w:t>
      </w:r>
      <w:r>
        <w:t xml:space="preserve"> </w:t>
      </w:r>
      <w:r>
        <w:rPr>
          <w:bCs/>
          <w:b/>
        </w:rPr>
        <w:t xml:space="preserve">Status: APPROVED TO PROCEED (see Project-lead sign-off entry below for the actual record).</w:t>
      </w:r>
      <w:r>
        <w:t xml:space="preserve"> </w:t>
      </w:r>
      <w:r>
        <w:t xml:space="preserve">This document corrects an earlier self-assigned</w:t>
      </w:r>
      <w:r>
        <w:t xml:space="preserve"> </w:t>
      </w:r>
      <w:r>
        <w:t xml:space="preserve">“</w:t>
      </w:r>
      <w:r>
        <w:t xml:space="preserve">FINALIZED</w:t>
      </w:r>
      <w:r>
        <w:t xml:space="preserve">”</w:t>
      </w:r>
      <w:r>
        <w:t xml:space="preserve"> </w:t>
      </w:r>
      <w:r>
        <w:t xml:space="preserve">status written into this same entry — no document in this build is authorized to assign itself that status, and assigning it to itself was itself a repetition of the exact problem this cold review round was meant to correct.</w:t>
      </w:r>
      <w:r>
        <w:t xml:space="preserve"> </w:t>
      </w:r>
      <w:r>
        <w:rPr>
          <w:bCs/>
          <w:b/>
        </w:rPr>
        <w:t xml:space="preserve">Doc_06 remains provisionally built on this document</w:t>
      </w:r>
      <w:r>
        <w:t xml:space="preserve"> </w:t>
      </w:r>
      <w:r>
        <w:t xml:space="preserve">pending the project lead’s own sign-off; per the project lead’s explicit instruction, Doc_06 itself is now due for the same cold-review treatment, independent of this document’s outcome.</w:t>
      </w:r>
    </w:p>
    <w:p>
      <w:pPr>
        <w:numPr>
          <w:ilvl w:val="0"/>
          <w:numId w:val="1005"/>
        </w:numPr>
      </w:pPr>
      <w:r>
        <w:rPr>
          <w:bCs/>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05"/>
        </w:numPr>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5"/>
        </w:numPr>
      </w:pPr>
      <w:r>
        <w:rPr>
          <w:bCs/>
          <w:b/>
        </w:rPr>
        <w:t xml:space="preserve">Step 9 Validation &amp; Testing revision — baptismal practice added (2026-07-08):</w:t>
      </w:r>
      <w:r>
        <w:t xml:space="preserve"> </w:t>
      </w:r>
      <w:r>
        <w:t xml:space="preserve">the Part VI Worship Integration Testing pass found that Doc_03 §4 Open Item 6 (developing Justin’s</w:t>
      </w:r>
      <w:r>
        <w:t xml:space="preserve"> </w:t>
      </w:r>
      <w:r>
        <w:rPr>
          <w:iCs/>
          <w:i/>
        </w:rPr>
        <w:t xml:space="preserve">First Apology</w:t>
      </w:r>
      <w:r>
        <w:t xml:space="preserve"> </w:t>
      </w:r>
      <w:r>
        <w:t xml:space="preserve">61 and Ignatius’s baptismal allusions to give</w:t>
      </w:r>
      <w:r>
        <w:t xml:space="preserve"> </w:t>
      </w:r>
      <w:r>
        <w:rPr>
          <w:iCs/>
          <w:i/>
        </w:rPr>
        <w:t xml:space="preserve">baptisma</w:t>
      </w:r>
      <w:r>
        <w:t xml:space="preserve"> </w:t>
      </w:r>
      <w:r>
        <w:t xml:space="preserve">a cross-strand evidentiary base) had been assigned three times across the pipeline (Doc_03, this document, Doc_06) and executed zero times. This revision closes it via a dedicated primary-text extraction pass (zero drafting authority, reported in full before any document was touched): Justin’s</w:t>
      </w:r>
      <w:r>
        <w:t xml:space="preserve"> </w:t>
      </w:r>
      <w:r>
        <w:rPr>
          <w:iCs/>
          <w:i/>
        </w:rPr>
        <w:t xml:space="preserve">First Apology</w:t>
      </w:r>
      <w:r>
        <w:t xml:space="preserve"> </w:t>
      </w:r>
      <w:r>
        <w:t xml:space="preserve">61 and 65–66 were located and quoted in full, providing a genuine, independent, comparably detailed second procedural account of baptism (Strand B, Rome); all seven authentic Ignatian letters were searched for baptismal content, yielding one substantive datum (</w:t>
      </w:r>
      <w:r>
        <w:rPr>
          <w:iCs/>
          <w:i/>
        </w:rPr>
        <w:t xml:space="preserve">Smyrnaeans</w:t>
      </w:r>
      <w:r>
        <w:t xml:space="preserve"> </w:t>
      </w:r>
      <w:r>
        <w:t xml:space="preserve">8:2, episcopal gatekeeping of baptism, Strand A) and several correctly-excluded near-misses (two Christological/anti-docetic references to Christ’s own baptism; one stock military metaphor; one</w:t>
      </w:r>
      <w:r>
        <w:t xml:space="preserve"> </w:t>
      </w:r>
      <w:r>
        <w:t xml:space="preserve">“</w:t>
      </w:r>
      <w:r>
        <w:t xml:space="preserve">living water</w:t>
      </w:r>
      <w:r>
        <w:t xml:space="preserve">”</w:t>
      </w:r>
      <w:r>
        <w:t xml:space="preserve"> </w:t>
      </w:r>
      <w:r>
        <w:t xml:space="preserve">passage that is martyrdom-longing imagery, not baptismal, and was explicitly flagged and excluded rather than mis-cited). New Section 4.2 (Baptismal Practice) added, holding the Didache, Justin, and Ignatius material apart per this document’s own diversity-first discipline rather than harmonizing them into a false composite. This is disclosed as a genuine but modest improvement — the bare fact and basic shape of baptism now has real two-strand corroboration, but procedural detail (water method, exact formula) still rests on the Didache and Justin alone; Ignatius confirms only that the practice existed and was episcopally significant in Strand A. This finding and revision are logged in full in</w:t>
      </w:r>
      <w:r>
        <w:t xml:space="preserve"> </w:t>
      </w:r>
      <w:r>
        <w:rPr>
          <w:rStyle w:val="VerbatimChar"/>
        </w:rPr>
        <w:t xml:space="preserve">pahc_Validation_Testing.md</w:t>
      </w:r>
      <w:r>
        <w:t xml:space="preserve"> </w:t>
      </w:r>
      <w:r>
        <w:t xml:space="preserve">(Worship Integration Testing) and cascade to Doc_06’s</w:t>
      </w:r>
      <w:r>
        <w:t xml:space="preserve"> </w:t>
      </w:r>
      <w:r>
        <w:rPr>
          <w:iCs/>
          <w:i/>
        </w:rPr>
        <w:t xml:space="preserve">baptisma</w:t>
      </w:r>
      <w:r>
        <w:t xml:space="preserve"> </w:t>
      </w:r>
      <w:r>
        <w:t xml:space="preserve">chunk and Doc_09’s Story 009.</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2026-09-01T23:58:29Z</dcterms:created>
  <dcterms:modified xsi:type="dcterms:W3CDTF">2026-09-01T23:58:29Z</dcterms:modified>
</cp:coreProperties>
</file>

<file path=docProps/custom.xml><?xml version="1.0" encoding="utf-8"?>
<Properties xmlns="http://schemas.openxmlformats.org/officeDocument/2006/custom-properties" xmlns:vt="http://schemas.openxmlformats.org/officeDocument/2006/docPropsVTypes"/>
</file>