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CHURCH IN CONVERSATION</w:t>
      </w:r>
    </w:p>
    <w:p>
      <w:pPr>
        <w:jc w:val="center"/>
      </w:pPr>
      <w:r>
        <w:rPr>
          <w:rFonts w:ascii="Arial" w:hAnsi="Arial"/>
          <w:b/>
          <w:color w:val="1F4E79"/>
          <w:sz w:val="44"/>
        </w:rPr>
        <w:t>Phase Status</w:t>
      </w:r>
    </w:p>
    <w:p>
      <w:pPr>
        <w:jc w:val="center"/>
      </w:pPr>
      <w:r>
        <w:rPr>
          <w:rFonts w:ascii="Arial" w:hAnsi="Arial"/>
          <w:b/>
          <w:color w:val="595959"/>
          <w:sz w:val="22"/>
        </w:rPr>
        <w:t>CiC_L2C_Phase_Status_V1.0</w:t>
      </w:r>
    </w:p>
    <w:p/>
    <w:p>
      <w:r>
        <w:rPr>
          <w:rFonts w:ascii="Arial" w:hAnsi="Arial"/>
          <w:b w:val="0"/>
          <w:i/>
          <w:color w:val="000000"/>
          <w:sz w:val="22"/>
        </w:rPr>
        <w:t>Living document — where the project stands right now. Read at the start of every session. Updated when a gate opens or closes, a world advances, or a system feature activates.</w:t>
      </w:r>
    </w:p>
    <w:p/>
    <w:p>
      <w:pPr>
        <w:pBdr>
          <w:bottom w:val="single" w:color="2E75B6" w:sz="6" w:space="4"/>
        </w:pBdr>
        <w:spacing w:after="120" w:before="300"/>
      </w:pPr>
      <w:r>
        <w:rPr>
          <w:rFonts w:ascii="Arial" w:hAnsi="Arial"/>
          <w:b/>
          <w:color w:val="1F4E79"/>
          <w:sz w:val="24"/>
        </w:rPr>
        <w:t>Governing Principles</w:t>
      </w:r>
    </w:p>
    <w:p>
      <w:r>
        <w:rPr>
          <w:rFonts w:ascii="Arial" w:hAnsi="Arial"/>
          <w:b w:val="0"/>
          <w:i w:val="0"/>
          <w:color w:val="000000"/>
          <w:sz w:val="22"/>
        </w:rPr>
        <w:t>This document is descriptive, not formative. It records current status; it does not decide what the phases are or what gates a world must clear — that authority belongs to Phase Structure (phase sequence and gates) and the Constitution (Articles governing each gate). Where this document and Phase Structure would conflict on a phase's definition, Phase Structure governs; this document tracks only where the project currently stands against that definition.</w:t>
      </w:r>
    </w:p>
    <w:p>
      <w:r>
        <w:rPr>
          <w:rFonts w:ascii="Arial" w:hAnsi="Arial"/>
          <w:b w:val="0"/>
          <w:i w:val="0"/>
          <w:color w:val="000000"/>
          <w:sz w:val="22"/>
        </w:rPr>
        <w:t>This is a coordination document, not part of the runtime system. Nothing here is loaded during an encounter. Its purpose is keeping every builder, coach thread, and collaborator oriented on real current facts — current phase, per-world build status, open gates, outstanding corrections and change orders — rather than stale memory or scattered notes.</w:t>
      </w:r>
    </w:p>
    <w:p>
      <w:r>
        <w:rPr>
          <w:rFonts w:ascii="Arial" w:hAnsi="Arial"/>
          <w:b w:val="0"/>
          <w:i w:val="0"/>
          <w:color w:val="000000"/>
          <w:sz w:val="22"/>
        </w:rPr>
        <w:t>Only verified current status is recorded here. Where a fact could not be independently re-verified this revision, it is carried forward from the prior record rather than guessed at, and is marked accordingly.</w:t>
      </w:r>
    </w:p>
    <w:p>
      <w:pPr>
        <w:pBdr>
          <w:bottom w:val="single" w:color="2E75B6" w:sz="6" w:space="4"/>
        </w:pBdr>
        <w:spacing w:after="120" w:before="300"/>
      </w:pPr>
      <w:r>
        <w:rPr>
          <w:rFonts w:ascii="Arial" w:hAnsi="Arial"/>
          <w:b/>
          <w:color w:val="1F4E79"/>
          <w:sz w:val="24"/>
        </w:rPr>
        <w:t>Section 1 — Current Phase</w:t>
      </w:r>
    </w:p>
    <w:p>
      <w:r>
        <w:rPr>
          <w:rFonts w:ascii="Arial" w:hAnsi="Arial"/>
          <w:b/>
          <w:i w:val="0"/>
          <w:color w:val="000000"/>
          <w:sz w:val="22"/>
        </w:rPr>
        <w:t>Overall project phase: Prototype Alpha.</w:t>
      </w:r>
    </w:p>
    <w:p>
      <w:r>
        <w:rPr>
          <w:rFonts w:ascii="Arial" w:hAnsi="Arial"/>
          <w:b w:val="0"/>
          <w:i w:val="0"/>
          <w:color w:val="000000"/>
          <w:sz w:val="22"/>
        </w:rPr>
        <w:t>Phase Structure governs the full definition of Prototype Alpha (1–3 worlds, text and audio, picture table background, supervised testing cohort of 6–10 participants). This section tracks only this phase's current live conditions, not its definition.</w:t>
      </w:r>
    </w:p>
    <w:p>
      <w:r>
        <w:rPr>
          <w:rFonts w:ascii="Arial" w:hAnsi="Arial"/>
          <w:b w:val="0"/>
          <w:i w:val="0"/>
          <w:color w:val="000000"/>
          <w:sz w:val="22"/>
        </w:rPr>
        <w:t>Current live conditions: project lead supervision of every session (verified against the Prototype Testing Charter); adult participants only, 18+ (verified against the Prototype Testing Charter); manual feedback collection; external scholarly review (Article 31) outstanding for all worlds.</w:t>
      </w:r>
    </w:p>
    <w:p>
      <w:r>
        <w:rPr>
          <w:rFonts w:ascii="Arial" w:hAnsi="Arial"/>
          <w:b w:val="0"/>
          <w:i w:val="0"/>
          <w:color w:val="000000"/>
          <w:sz w:val="22"/>
        </w:rPr>
        <w:t>Open item — voice/audio status is contested between two ratified documents and is not asserted here. System Operations states text-first deployment through Prototype Alpha and Phase 1 launch; Phase Structure's Feature Progression Tracker marks audio voice as present from Prototype Alpha onward. See Section 7.</w:t>
      </w:r>
    </w:p>
    <w:p>
      <w:r>
        <w:rPr>
          <w:rFonts w:ascii="Arial" w:hAnsi="Arial"/>
          <w:b w:val="0"/>
          <w:i w:val="0"/>
          <w:color w:val="000000"/>
          <w:sz w:val="22"/>
        </w:rPr>
        <w:t>Gate to Prototype Beta (per Phase Structure): testing cohort complete; conversation logs collected; Opus formation quality review of actual conversations complete; participant feedback documented; core thesis validated or refined.</w:t>
      </w:r>
    </w:p>
    <w:p/>
    <w:p>
      <w:pPr>
        <w:pBdr>
          <w:bottom w:val="single" w:color="2E75B6" w:sz="6" w:space="4"/>
        </w:pBdr>
        <w:spacing w:after="120" w:before="300"/>
      </w:pPr>
      <w:r>
        <w:rPr>
          <w:rFonts w:ascii="Arial" w:hAnsi="Arial"/>
          <w:b/>
          <w:color w:val="1F4E79"/>
          <w:sz w:val="24"/>
        </w:rPr>
        <w:t>Section 2 — World Status Dashboard</w:t>
      </w:r>
    </w:p>
    <w:p>
      <w:r>
        <w:rPr>
          <w:rFonts w:ascii="Arial" w:hAnsi="Arial"/>
          <w:b w:val="0"/>
          <w:i w:val="0"/>
          <w:color w:val="000000"/>
          <w:sz w:val="22"/>
        </w:rPr>
        <w:t>World codes and names per System Operations' registry.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Arial" w:hAnsi="Arial"/>
                <w:b/>
                <w:color w:val="1F4E79"/>
                <w:sz w:val="20"/>
              </w:rPr>
              <w:t>World</w:t>
            </w:r>
          </w:p>
        </w:tc>
        <w:tc>
          <w:tcPr>
            <w:tcW w:type="dxa" w:w="1234"/>
          </w:tcPr>
          <w:p>
            <w:r/>
            <w:r>
              <w:rPr>
                <w:rFonts w:ascii="Arial" w:hAnsi="Arial"/>
                <w:b/>
                <w:color w:val="1F4E79"/>
                <w:sz w:val="20"/>
              </w:rPr>
              <w:t>Code</w:t>
            </w:r>
          </w:p>
        </w:tc>
        <w:tc>
          <w:tcPr>
            <w:tcW w:type="dxa" w:w="1234"/>
          </w:tcPr>
          <w:p>
            <w:r/>
            <w:r>
              <w:rPr>
                <w:rFonts w:ascii="Arial" w:hAnsi="Arial"/>
                <w:b/>
                <w:color w:val="1F4E79"/>
                <w:sz w:val="20"/>
              </w:rPr>
              <w:t>Build</w:t>
            </w:r>
          </w:p>
        </w:tc>
        <w:tc>
          <w:tcPr>
            <w:tcW w:type="dxa" w:w="1234"/>
          </w:tcPr>
          <w:p>
            <w:r/>
            <w:r>
              <w:rPr>
                <w:rFonts w:ascii="Arial" w:hAnsi="Arial"/>
                <w:b/>
                <w:color w:val="1F4E79"/>
                <w:sz w:val="20"/>
              </w:rPr>
              <w:t>Deployment Outputs</w:t>
            </w:r>
          </w:p>
        </w:tc>
        <w:tc>
          <w:tcPr>
            <w:tcW w:type="dxa" w:w="1234"/>
          </w:tcPr>
          <w:p>
            <w:r/>
            <w:r>
              <w:rPr>
                <w:rFonts w:ascii="Arial" w:hAnsi="Arial"/>
                <w:b/>
                <w:color w:val="1F4E79"/>
                <w:sz w:val="20"/>
              </w:rPr>
              <w:t>Article 29</w:t>
            </w:r>
          </w:p>
        </w:tc>
        <w:tc>
          <w:tcPr>
            <w:tcW w:type="dxa" w:w="1234"/>
          </w:tcPr>
          <w:p>
            <w:r/>
            <w:r>
              <w:rPr>
                <w:rFonts w:ascii="Arial" w:hAnsi="Arial"/>
                <w:b/>
                <w:color w:val="1F4E79"/>
                <w:sz w:val="20"/>
              </w:rPr>
              <w:t>Article 31</w:t>
            </w:r>
          </w:p>
        </w:tc>
        <w:tc>
          <w:tcPr>
            <w:tcW w:type="dxa" w:w="1234"/>
          </w:tcPr>
          <w:p>
            <w:r/>
            <w:r>
              <w:rPr>
                <w:rFonts w:ascii="Arial" w:hAnsi="Arial"/>
                <w:b/>
                <w:color w:val="1F4E79"/>
                <w:sz w:val="20"/>
              </w:rPr>
              <w:t>Table Ready</w:t>
            </w:r>
          </w:p>
        </w:tc>
      </w:tr>
      <w:tr>
        <w:tc>
          <w:tcPr>
            <w:tcW w:type="dxa" w:w="1234"/>
          </w:tcPr>
          <w:p>
            <w:r/>
            <w:r>
              <w:rPr>
                <w:rFonts w:ascii="Arial" w:hAnsi="Arial"/>
                <w:b w:val="0"/>
                <w:sz w:val="20"/>
              </w:rPr>
              <w:t>Early Communal</w:t>
            </w:r>
          </w:p>
        </w:tc>
        <w:tc>
          <w:tcPr>
            <w:tcW w:type="dxa" w:w="1234"/>
          </w:tcPr>
          <w:p>
            <w:r/>
            <w:r>
              <w:rPr>
                <w:rFonts w:ascii="Arial" w:hAnsi="Arial"/>
                <w:b w:val="0"/>
                <w:sz w:val="20"/>
              </w:rPr>
              <w:t>communal</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r>
        <w:tc>
          <w:tcPr>
            <w:tcW w:type="dxa" w:w="1234"/>
          </w:tcPr>
          <w:p>
            <w:r/>
            <w:r>
              <w:rPr>
                <w:rFonts w:ascii="Arial" w:hAnsi="Arial"/>
                <w:b w:val="0"/>
                <w:sz w:val="20"/>
              </w:rPr>
              <w:t>Alexandrian</w:t>
            </w:r>
          </w:p>
        </w:tc>
        <w:tc>
          <w:tcPr>
            <w:tcW w:type="dxa" w:w="1234"/>
          </w:tcPr>
          <w:p>
            <w:r/>
            <w:r>
              <w:rPr>
                <w:rFonts w:ascii="Arial" w:hAnsi="Arial"/>
                <w:b w:val="0"/>
                <w:sz w:val="20"/>
              </w:rPr>
              <w:t>alex</w:t>
            </w:r>
          </w:p>
        </w:tc>
        <w:tc>
          <w:tcPr>
            <w:tcW w:type="dxa" w:w="1234"/>
          </w:tcPr>
          <w:p>
            <w:r/>
            <w:r>
              <w:rPr>
                <w:rFonts w:ascii="Arial" w:hAnsi="Arial"/>
                <w:b w:val="0"/>
                <w:sz w:val="20"/>
              </w:rPr>
              <w:t>V7 complete</w:t>
            </w:r>
          </w:p>
        </w:tc>
        <w:tc>
          <w:tcPr>
            <w:tcW w:type="dxa" w:w="1234"/>
          </w:tcPr>
          <w:p>
            <w:r/>
            <w:r>
              <w:rPr>
                <w:rFonts w:ascii="Arial" w:hAnsi="Arial"/>
                <w:b w:val="0"/>
                <w:sz w:val="20"/>
              </w:rPr>
              <w:t>In production</w:t>
            </w:r>
          </w:p>
        </w:tc>
        <w:tc>
          <w:tcPr>
            <w:tcW w:type="dxa" w:w="1234"/>
          </w:tcPr>
          <w:p>
            <w:r/>
            <w:r>
              <w:rPr>
                <w:rFonts w:ascii="Arial" w:hAnsi="Arial"/>
                <w:b w:val="0"/>
                <w:sz w:val="20"/>
              </w:rPr>
              <w:t>CLEARED</w:t>
            </w:r>
          </w:p>
        </w:tc>
        <w:tc>
          <w:tcPr>
            <w:tcW w:type="dxa" w:w="1234"/>
          </w:tcPr>
          <w:p>
            <w:r/>
            <w:r>
              <w:rPr>
                <w:rFonts w:ascii="Arial" w:hAnsi="Arial"/>
                <w:b w:val="0"/>
                <w:sz w:val="20"/>
              </w:rPr>
              <w:t>Outstanding</w:t>
            </w:r>
          </w:p>
        </w:tc>
        <w:tc>
          <w:tcPr>
            <w:tcW w:type="dxa" w:w="1234"/>
          </w:tcPr>
          <w:p>
            <w:r/>
            <w:r>
              <w:rPr>
                <w:rFonts w:ascii="Arial" w:hAnsi="Arial"/>
                <w:b w:val="0"/>
                <w:sz w:val="20"/>
              </w:rPr>
              <w:t>Prototype Alpha (solo)</w:t>
            </w:r>
          </w:p>
        </w:tc>
      </w:tr>
      <w:tr>
        <w:tc>
          <w:tcPr>
            <w:tcW w:type="dxa" w:w="1234"/>
          </w:tcPr>
          <w:p>
            <w:r/>
            <w:r>
              <w:rPr>
                <w:rFonts w:ascii="Arial" w:hAnsi="Arial"/>
                <w:b w:val="0"/>
                <w:sz w:val="20"/>
              </w:rPr>
              <w:t>Desert Christianity</w:t>
            </w:r>
          </w:p>
        </w:tc>
        <w:tc>
          <w:tcPr>
            <w:tcW w:type="dxa" w:w="1234"/>
          </w:tcPr>
          <w:p>
            <w:r/>
            <w:r>
              <w:rPr>
                <w:rFonts w:ascii="Arial" w:hAnsi="Arial"/>
                <w:b w:val="0"/>
                <w:sz w:val="20"/>
              </w:rPr>
              <w:t>desert</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r>
        <w:tc>
          <w:tcPr>
            <w:tcW w:type="dxa" w:w="1234"/>
          </w:tcPr>
          <w:p>
            <w:r/>
            <w:r>
              <w:rPr>
                <w:rFonts w:ascii="Arial" w:hAnsi="Arial"/>
                <w:b w:val="0"/>
                <w:sz w:val="20"/>
              </w:rPr>
              <w:t>Nicene-Cappadocian</w:t>
            </w:r>
          </w:p>
        </w:tc>
        <w:tc>
          <w:tcPr>
            <w:tcW w:type="dxa" w:w="1234"/>
          </w:tcPr>
          <w:p>
            <w:r/>
            <w:r>
              <w:rPr>
                <w:rFonts w:ascii="Arial" w:hAnsi="Arial"/>
                <w:b w:val="0"/>
                <w:sz w:val="20"/>
              </w:rPr>
              <w:t>cappadocian</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r>
        <w:tc>
          <w:tcPr>
            <w:tcW w:type="dxa" w:w="1234"/>
          </w:tcPr>
          <w:p>
            <w:r/>
            <w:r>
              <w:rPr>
                <w:rFonts w:ascii="Arial" w:hAnsi="Arial"/>
                <w:b w:val="0"/>
                <w:sz w:val="20"/>
              </w:rPr>
              <w:t>Early Latin</w:t>
            </w:r>
          </w:p>
        </w:tc>
        <w:tc>
          <w:tcPr>
            <w:tcW w:type="dxa" w:w="1234"/>
          </w:tcPr>
          <w:p>
            <w:r/>
            <w:r>
              <w:rPr>
                <w:rFonts w:ascii="Arial" w:hAnsi="Arial"/>
                <w:b w:val="0"/>
                <w:sz w:val="20"/>
              </w:rPr>
              <w:t>latin</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bl>
    <w:p/>
    <w:p>
      <w:r>
        <w:rPr>
          <w:rFonts w:ascii="Arial" w:hAnsi="Arial"/>
          <w:b w:val="0"/>
          <w:i w:val="0"/>
          <w:color w:val="000000"/>
          <w:sz w:val="22"/>
        </w:rPr>
        <w:t>Table Ready definition: world has completed deployment outputs and all pre-deployment gates. Does not require Article 31 external scholarly review to be complete — that is required for freeze (Article 29 living-tradition confirmation is separate from Article 31 external review), not for deployment.</w:t>
      </w:r>
    </w:p>
    <w:p>
      <w:r>
        <w:rPr>
          <w:rFonts w:ascii="Arial" w:hAnsi="Arial"/>
          <w:b w:val="0"/>
          <w:i/>
          <w:color w:val="000000"/>
          <w:sz w:val="22"/>
        </w:rPr>
        <w:t>Alexandria's Build / Deployment Outputs / Article 29 / Article 31 status carried forward from the prior record; not independently re-verified against Alexandria's own construction documents this revision.</w:t>
      </w:r>
    </w:p>
    <w:p>
      <w:pPr>
        <w:pBdr>
          <w:bottom w:val="single" w:color="2E75B6" w:sz="6" w:space="4"/>
        </w:pBdr>
        <w:spacing w:after="120" w:before="300"/>
      </w:pPr>
      <w:r>
        <w:rPr>
          <w:rFonts w:ascii="Arial" w:hAnsi="Arial"/>
          <w:b/>
          <w:color w:val="1F4E79"/>
          <w:sz w:val="24"/>
        </w:rPr>
        <w:t>Section 3 — System Feature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Arial" w:hAnsi="Arial"/>
                <w:b/>
                <w:color w:val="1F4E79"/>
                <w:sz w:val="20"/>
              </w:rPr>
              <w:t>Feature</w:t>
            </w:r>
          </w:p>
        </w:tc>
        <w:tc>
          <w:tcPr>
            <w:tcW w:type="dxa" w:w="2880"/>
          </w:tcPr>
          <w:p>
            <w:r/>
            <w:r>
              <w:rPr>
                <w:rFonts w:ascii="Arial" w:hAnsi="Arial"/>
                <w:b/>
                <w:color w:val="1F4E79"/>
                <w:sz w:val="20"/>
              </w:rPr>
              <w:t>Status</w:t>
            </w:r>
          </w:p>
        </w:tc>
        <w:tc>
          <w:tcPr>
            <w:tcW w:type="dxa" w:w="2880"/>
          </w:tcPr>
          <w:p>
            <w:r/>
            <w:r>
              <w:rPr>
                <w:rFonts w:ascii="Arial" w:hAnsi="Arial"/>
                <w:b/>
                <w:color w:val="1F4E79"/>
                <w:sz w:val="20"/>
              </w:rPr>
              <w:t>Activation trigger</w:t>
            </w:r>
          </w:p>
        </w:tc>
      </w:tr>
      <w:tr>
        <w:tc>
          <w:tcPr>
            <w:tcW w:type="dxa" w:w="2880"/>
          </w:tcPr>
          <w:p>
            <w:r/>
            <w:r>
              <w:rPr>
                <w:rFonts w:ascii="Arial" w:hAnsi="Arial"/>
                <w:b w:val="0"/>
                <w:sz w:val="20"/>
              </w:rPr>
              <w:t>Single-encounter table (1 world)</w:t>
            </w:r>
          </w:p>
        </w:tc>
        <w:tc>
          <w:tcPr>
            <w:tcW w:type="dxa" w:w="2880"/>
          </w:tcPr>
          <w:p>
            <w:r/>
            <w:r>
              <w:rPr>
                <w:rFonts w:ascii="Arial" w:hAnsi="Arial"/>
                <w:b w:val="0"/>
                <w:sz w:val="20"/>
              </w:rPr>
              <w:t>Active</w:t>
            </w:r>
          </w:p>
        </w:tc>
        <w:tc>
          <w:tcPr>
            <w:tcW w:type="dxa" w:w="2880"/>
          </w:tcPr>
          <w:p>
            <w:r/>
            <w:r>
              <w:rPr>
                <w:rFonts w:ascii="Arial" w:hAnsi="Arial"/>
                <w:b w:val="0"/>
                <w:sz w:val="20"/>
              </w:rPr>
              <w:t>Built</w:t>
            </w:r>
          </w:p>
        </w:tc>
      </w:tr>
      <w:tr>
        <w:tc>
          <w:tcPr>
            <w:tcW w:type="dxa" w:w="2880"/>
          </w:tcPr>
          <w:p>
            <w:r/>
            <w:r>
              <w:rPr>
                <w:rFonts w:ascii="Arial" w:hAnsi="Arial"/>
                <w:b w:val="0"/>
                <w:sz w:val="20"/>
              </w:rPr>
              <w:t>Multi-world table (up to 3 worlds — Prototype Alpha ceiling)</w:t>
            </w:r>
          </w:p>
        </w:tc>
        <w:tc>
          <w:tcPr>
            <w:tcW w:type="dxa" w:w="2880"/>
          </w:tcPr>
          <w:p>
            <w:r/>
            <w:r>
              <w:rPr>
                <w:rFonts w:ascii="Arial" w:hAnsi="Arial"/>
                <w:b w:val="0"/>
                <w:sz w:val="20"/>
              </w:rPr>
              <w:t>Not built</w:t>
            </w:r>
          </w:p>
        </w:tc>
        <w:tc>
          <w:tcPr>
            <w:tcW w:type="dxa" w:w="2880"/>
          </w:tcPr>
          <w:p>
            <w:r/>
            <w:r>
              <w:rPr>
                <w:rFonts w:ascii="Arial" w:hAnsi="Arial"/>
                <w:b w:val="0"/>
                <w:sz w:val="20"/>
              </w:rPr>
              <w:t>Next system-build dependency</w:t>
            </w:r>
          </w:p>
        </w:tc>
      </w:tr>
      <w:tr>
        <w:tc>
          <w:tcPr>
            <w:tcW w:type="dxa" w:w="2880"/>
          </w:tcPr>
          <w:p>
            <w:r/>
            <w:r>
              <w:rPr>
                <w:rFonts w:ascii="Arial" w:hAnsi="Arial"/>
                <w:b w:val="0"/>
                <w:sz w:val="20"/>
              </w:rPr>
              <w:t>Multi-world table (up to 5 worlds — Prototype Beta ceiling)</w:t>
            </w:r>
          </w:p>
        </w:tc>
        <w:tc>
          <w:tcPr>
            <w:tcW w:type="dxa" w:w="2880"/>
          </w:tcPr>
          <w:p>
            <w:r/>
            <w:r>
              <w:rPr>
                <w:rFonts w:ascii="Arial" w:hAnsi="Arial"/>
                <w:b w:val="0"/>
                <w:sz w:val="20"/>
              </w:rPr>
              <w:t>Not built</w:t>
            </w:r>
          </w:p>
        </w:tc>
        <w:tc>
          <w:tcPr>
            <w:tcW w:type="dxa" w:w="2880"/>
          </w:tcPr>
          <w:p>
            <w:r/>
            <w:r>
              <w:rPr>
                <w:rFonts w:ascii="Arial" w:hAnsi="Arial"/>
                <w:b w:val="0"/>
                <w:sz w:val="20"/>
              </w:rPr>
              <w:t>After Prototype Alpha validation</w:t>
            </w:r>
          </w:p>
        </w:tc>
      </w:tr>
      <w:tr>
        <w:tc>
          <w:tcPr>
            <w:tcW w:type="dxa" w:w="2880"/>
          </w:tcPr>
          <w:p>
            <w:r/>
            <w:r>
              <w:rPr>
                <w:rFonts w:ascii="Arial" w:hAnsi="Arial"/>
                <w:b w:val="0"/>
                <w:sz w:val="20"/>
              </w:rPr>
              <w:t>Phase 1 full table (5 worlds, mandatory)</w:t>
            </w:r>
          </w:p>
        </w:tc>
        <w:tc>
          <w:tcPr>
            <w:tcW w:type="dxa" w:w="2880"/>
          </w:tcPr>
          <w:p>
            <w:r/>
            <w:r>
              <w:rPr>
                <w:rFonts w:ascii="Arial" w:hAnsi="Arial"/>
                <w:b w:val="0"/>
                <w:sz w:val="20"/>
              </w:rPr>
              <w:t>Not built</w:t>
            </w:r>
          </w:p>
        </w:tc>
        <w:tc>
          <w:tcPr>
            <w:tcW w:type="dxa" w:w="2880"/>
          </w:tcPr>
          <w:p>
            <w:r/>
            <w:r>
              <w:rPr>
                <w:rFonts w:ascii="Arial" w:hAnsi="Arial"/>
                <w:b w:val="0"/>
                <w:sz w:val="20"/>
              </w:rPr>
              <w:t>After Prototype Beta validation</w:t>
            </w:r>
          </w:p>
        </w:tc>
      </w:tr>
      <w:tr>
        <w:tc>
          <w:tcPr>
            <w:tcW w:type="dxa" w:w="2880"/>
          </w:tcPr>
          <w:p>
            <w:r/>
            <w:r>
              <w:rPr>
                <w:rFonts w:ascii="Arial" w:hAnsi="Arial"/>
                <w:b w:val="0"/>
                <w:sz w:val="20"/>
              </w:rPr>
              <w:t>Voice deployment</w:t>
            </w:r>
          </w:p>
        </w:tc>
        <w:tc>
          <w:tcPr>
            <w:tcW w:type="dxa" w:w="2880"/>
          </w:tcPr>
          <w:p>
            <w:r/>
            <w:r>
              <w:rPr>
                <w:rFonts w:ascii="Arial" w:hAnsi="Arial"/>
                <w:b w:val="0"/>
                <w:sz w:val="20"/>
              </w:rPr>
              <w:t>Contested status — see Section 7</w:t>
            </w:r>
          </w:p>
        </w:tc>
        <w:tc>
          <w:tcPr>
            <w:tcW w:type="dxa" w:w="2880"/>
          </w:tcPr>
          <w:p>
            <w:r/>
            <w:r>
              <w:rPr>
                <w:rFonts w:ascii="Arial" w:hAnsi="Arial"/>
                <w:b w:val="0"/>
                <w:sz w:val="20"/>
              </w:rPr>
              <w:t>Funding decision (per System Operations); or already active per Phase Structure's Feature Progression Tracker — unresolved</w:t>
            </w:r>
          </w:p>
        </w:tc>
      </w:tr>
      <w:tr>
        <w:tc>
          <w:tcPr>
            <w:tcW w:type="dxa" w:w="2880"/>
          </w:tcPr>
          <w:p>
            <w:r/>
            <w:r>
              <w:rPr>
                <w:rFonts w:ascii="Arial" w:hAnsi="Arial"/>
                <w:b w:val="0"/>
                <w:sz w:val="20"/>
              </w:rPr>
              <w:t>Automated Facilitator</w:t>
            </w:r>
          </w:p>
        </w:tc>
        <w:tc>
          <w:tcPr>
            <w:tcW w:type="dxa" w:w="2880"/>
          </w:tcPr>
          <w:p>
            <w:r/>
            <w:r>
              <w:rPr>
                <w:rFonts w:ascii="Arial" w:hAnsi="Arial"/>
                <w:b w:val="0"/>
                <w:sz w:val="20"/>
              </w:rPr>
              <w:t>Not scoped</w:t>
            </w:r>
          </w:p>
        </w:tc>
        <w:tc>
          <w:tcPr>
            <w:tcW w:type="dxa" w:w="2880"/>
          </w:tcPr>
          <w:p>
            <w:r/>
            <w:r>
              <w:rPr>
                <w:rFonts w:ascii="Arial" w:hAnsi="Arial"/>
                <w:b w:val="0"/>
                <w:sz w:val="20"/>
              </w:rPr>
              <w:t>Future phase</w:t>
            </w:r>
          </w:p>
        </w:tc>
      </w:tr>
      <w:tr>
        <w:tc>
          <w:tcPr>
            <w:tcW w:type="dxa" w:w="2880"/>
          </w:tcPr>
          <w:p>
            <w:r/>
            <w:r>
              <w:rPr>
                <w:rFonts w:ascii="Arial" w:hAnsi="Arial"/>
                <w:b w:val="0"/>
                <w:sz w:val="20"/>
              </w:rPr>
              <w:t>Structured feedback collection</w:t>
            </w:r>
          </w:p>
        </w:tc>
        <w:tc>
          <w:tcPr>
            <w:tcW w:type="dxa" w:w="2880"/>
          </w:tcPr>
          <w:p>
            <w:r/>
            <w:r>
              <w:rPr>
                <w:rFonts w:ascii="Arial" w:hAnsi="Arial"/>
                <w:b w:val="0"/>
                <w:sz w:val="20"/>
              </w:rPr>
              <w:t>Not built</w:t>
            </w:r>
          </w:p>
        </w:tc>
        <w:tc>
          <w:tcPr>
            <w:tcW w:type="dxa" w:w="2880"/>
          </w:tcPr>
          <w:p>
            <w:r/>
            <w:r>
              <w:rPr>
                <w:rFonts w:ascii="Arial" w:hAnsi="Arial"/>
                <w:b w:val="0"/>
                <w:sz w:val="20"/>
              </w:rPr>
              <w:t>Prototype volume exceeds manual capacity</w:t>
            </w:r>
          </w:p>
        </w:tc>
      </w:tr>
    </w:tbl>
    <w:p/>
    <w:p>
      <w:pPr>
        <w:pBdr>
          <w:bottom w:val="single" w:color="2E75B6" w:sz="6" w:space="4"/>
        </w:pBdr>
        <w:spacing w:after="120" w:before="300"/>
      </w:pPr>
      <w:r>
        <w:rPr>
          <w:rFonts w:ascii="Arial" w:hAnsi="Arial"/>
          <w:b/>
          <w:color w:val="1F4E79"/>
          <w:sz w:val="24"/>
        </w:rPr>
        <w:t>Section 4 — Deployment Gate Status</w:t>
      </w:r>
    </w:p>
    <w:p>
      <w:r>
        <w:rPr>
          <w:rFonts w:ascii="Arial" w:hAnsi="Arial"/>
          <w:b w:val="0"/>
          <w:i w:val="0"/>
          <w:color w:val="000000"/>
          <w:sz w:val="22"/>
        </w:rPr>
        <w:t>Alexandria (alex) — most advanced:</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color w:val="1F4E79"/>
                <w:sz w:val="20"/>
              </w:rPr>
              <w:t>Gate</w:t>
            </w:r>
          </w:p>
        </w:tc>
        <w:tc>
          <w:tcPr>
            <w:tcW w:type="dxa" w:w="4320"/>
          </w:tcPr>
          <w:p>
            <w:r/>
            <w:r>
              <w:rPr>
                <w:rFonts w:ascii="Arial" w:hAnsi="Arial"/>
                <w:b/>
                <w:color w:val="1F4E79"/>
                <w:sz w:val="20"/>
              </w:rPr>
              <w:t>Status</w:t>
            </w:r>
          </w:p>
        </w:tc>
      </w:tr>
      <w:tr>
        <w:tc>
          <w:tcPr>
            <w:tcW w:type="dxa" w:w="4320"/>
          </w:tcPr>
          <w:p>
            <w:r/>
            <w:r>
              <w:rPr>
                <w:rFonts w:ascii="Arial" w:hAnsi="Arial"/>
                <w:b w:val="0"/>
                <w:sz w:val="20"/>
              </w:rPr>
              <w:t>Checkpoint One</w:t>
            </w:r>
          </w:p>
        </w:tc>
        <w:tc>
          <w:tcPr>
            <w:tcW w:type="dxa" w:w="4320"/>
          </w:tcPr>
          <w:p>
            <w:r/>
            <w:r>
              <w:rPr>
                <w:rFonts w:ascii="Arial" w:hAnsi="Arial"/>
                <w:b w:val="0"/>
                <w:sz w:val="20"/>
              </w:rPr>
              <w:t>CLEARED</w:t>
            </w:r>
          </w:p>
        </w:tc>
      </w:tr>
      <w:tr>
        <w:tc>
          <w:tcPr>
            <w:tcW w:type="dxa" w:w="4320"/>
          </w:tcPr>
          <w:p>
            <w:r/>
            <w:r>
              <w:rPr>
                <w:rFonts w:ascii="Arial" w:hAnsi="Arial"/>
                <w:b w:val="0"/>
                <w:sz w:val="20"/>
              </w:rPr>
              <w:t>TC-001 Fabrication Remediation</w:t>
            </w:r>
          </w:p>
        </w:tc>
        <w:tc>
          <w:tcPr>
            <w:tcW w:type="dxa" w:w="4320"/>
          </w:tcPr>
          <w:p>
            <w:r/>
            <w:r>
              <w:rPr>
                <w:rFonts w:ascii="Arial" w:hAnsi="Arial"/>
                <w:b w:val="0"/>
                <w:sz w:val="20"/>
              </w:rPr>
              <w:t>CLEARED</w:t>
            </w:r>
          </w:p>
        </w:tc>
      </w:tr>
      <w:tr>
        <w:tc>
          <w:tcPr>
            <w:tcW w:type="dxa" w:w="4320"/>
          </w:tcPr>
          <w:p>
            <w:r/>
            <w:r>
              <w:rPr>
                <w:rFonts w:ascii="Arial" w:hAnsi="Arial"/>
                <w:b w:val="0"/>
                <w:sz w:val="20"/>
              </w:rPr>
              <w:t>Priority 1 Lexicon Updates</w:t>
            </w:r>
          </w:p>
        </w:tc>
        <w:tc>
          <w:tcPr>
            <w:tcW w:type="dxa" w:w="4320"/>
          </w:tcPr>
          <w:p>
            <w:r/>
            <w:r>
              <w:rPr>
                <w:rFonts w:ascii="Arial" w:hAnsi="Arial"/>
                <w:b w:val="0"/>
                <w:sz w:val="20"/>
              </w:rPr>
              <w:t>CLEARED</w:t>
            </w:r>
          </w:p>
        </w:tc>
      </w:tr>
      <w:tr>
        <w:tc>
          <w:tcPr>
            <w:tcW w:type="dxa" w:w="4320"/>
          </w:tcPr>
          <w:p>
            <w:r/>
            <w:r>
              <w:rPr>
                <w:rFonts w:ascii="Arial" w:hAnsi="Arial"/>
                <w:b w:val="0"/>
                <w:sz w:val="20"/>
              </w:rPr>
              <w:t>Article 29 — Living Tradition Status (Coptic Orthodox)</w:t>
            </w:r>
          </w:p>
        </w:tc>
        <w:tc>
          <w:tcPr>
            <w:tcW w:type="dxa" w:w="4320"/>
          </w:tcPr>
          <w:p>
            <w:r/>
            <w:r>
              <w:rPr>
                <w:rFonts w:ascii="Arial" w:hAnsi="Arial"/>
                <w:b w:val="0"/>
                <w:sz w:val="20"/>
              </w:rPr>
              <w:t>CLEARED</w:t>
            </w:r>
          </w:p>
        </w:tc>
      </w:tr>
      <w:tr>
        <w:tc>
          <w:tcPr>
            <w:tcW w:type="dxa" w:w="4320"/>
          </w:tcPr>
          <w:p>
            <w:r/>
            <w:r>
              <w:rPr>
                <w:rFonts w:ascii="Arial" w:hAnsi="Arial"/>
                <w:b w:val="0"/>
                <w:sz w:val="20"/>
              </w:rPr>
              <w:t>Article 31 — External Scholarly Review</w:t>
            </w:r>
          </w:p>
        </w:tc>
        <w:tc>
          <w:tcPr>
            <w:tcW w:type="dxa" w:w="4320"/>
          </w:tcPr>
          <w:p>
            <w:r/>
            <w:r>
              <w:rPr>
                <w:rFonts w:ascii="Arial" w:hAnsi="Arial"/>
                <w:b w:val="0"/>
                <w:sz w:val="20"/>
              </w:rPr>
              <w:t>Outstanding</w:t>
            </w:r>
          </w:p>
        </w:tc>
      </w:tr>
      <w:tr>
        <w:tc>
          <w:tcPr>
            <w:tcW w:type="dxa" w:w="4320"/>
          </w:tcPr>
          <w:p>
            <w:r/>
            <w:r>
              <w:rPr>
                <w:rFonts w:ascii="Arial" w:hAnsi="Arial"/>
                <w:b w:val="0"/>
                <w:sz w:val="20"/>
              </w:rPr>
              <w:t>Deployment Outputs (1–9)</w:t>
            </w:r>
          </w:p>
        </w:tc>
        <w:tc>
          <w:tcPr>
            <w:tcW w:type="dxa" w:w="4320"/>
          </w:tcPr>
          <w:p>
            <w:r/>
            <w:r>
              <w:rPr>
                <w:rFonts w:ascii="Arial" w:hAnsi="Arial"/>
                <w:b w:val="0"/>
                <w:sz w:val="20"/>
              </w:rPr>
              <w:t>In production</w:t>
            </w:r>
          </w:p>
        </w:tc>
      </w:tr>
    </w:tbl>
    <w:p/>
    <w:p>
      <w:r>
        <w:rPr>
          <w:rFonts w:ascii="Arial" w:hAnsi="Arial"/>
          <w:b w:val="0"/>
          <w:i w:val="0"/>
          <w:color w:val="000000"/>
          <w:sz w:val="22"/>
        </w:rPr>
        <w:t>All other worlds: no gates applicable — build not started.</w:t>
      </w:r>
    </w:p>
    <w:p>
      <w:r>
        <w:rPr>
          <w:rFonts w:ascii="Arial" w:hAnsi="Arial"/>
          <w:b w:val="0"/>
          <w:i/>
          <w:color w:val="000000"/>
          <w:sz w:val="22"/>
        </w:rPr>
        <w:t>Gate statuses above carried forward from the prior record; not independently re-verified against Alexandria's own construction documents this revision.</w:t>
      </w:r>
    </w:p>
    <w:p>
      <w:pPr>
        <w:pBdr>
          <w:bottom w:val="single" w:color="2E75B6" w:sz="6" w:space="4"/>
        </w:pBdr>
        <w:spacing w:after="120" w:before="300"/>
      </w:pPr>
      <w:r>
        <w:rPr>
          <w:rFonts w:ascii="Arial" w:hAnsi="Arial"/>
          <w:b/>
          <w:color w:val="1F4E79"/>
          <w:sz w:val="24"/>
        </w:rPr>
        <w:t>Section 5 — Cross-Build Constraint Status</w:t>
      </w:r>
    </w:p>
    <w:p>
      <w:r>
        <w:rPr>
          <w:rFonts w:ascii="Arial" w:hAnsi="Arial"/>
          <w:b w:val="0"/>
          <w:i w:val="0"/>
          <w:color w:val="000000"/>
          <w:sz w:val="22"/>
        </w:rPr>
        <w:t>Known high-blur pairings (relocated here from System Operations per Change Order CO-009 — this is world-specific status content, not architectural content, and belongs at Phase Status). The following pairings require active Facilitator disambiguation: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Arial" w:hAnsi="Arial"/>
                <w:b/>
                <w:color w:val="1F4E79"/>
                <w:sz w:val="20"/>
              </w:rPr>
              <w:t>Pairing</w:t>
            </w:r>
          </w:p>
        </w:tc>
        <w:tc>
          <w:tcPr>
            <w:tcW w:type="dxa" w:w="2160"/>
          </w:tcPr>
          <w:p>
            <w:r/>
            <w:r>
              <w:rPr>
                <w:rFonts w:ascii="Arial" w:hAnsi="Arial"/>
                <w:b/>
                <w:color w:val="1F4E79"/>
                <w:sz w:val="20"/>
              </w:rPr>
              <w:t>Blur risk</w:t>
            </w:r>
          </w:p>
        </w:tc>
        <w:tc>
          <w:tcPr>
            <w:tcW w:type="dxa" w:w="2160"/>
          </w:tcPr>
          <w:p>
            <w:r/>
            <w:r>
              <w:rPr>
                <w:rFonts w:ascii="Arial" w:hAnsi="Arial"/>
                <w:b/>
                <w:color w:val="1F4E79"/>
                <w:sz w:val="20"/>
              </w:rPr>
              <w:t>Yield</w:t>
            </w:r>
          </w:p>
        </w:tc>
        <w:tc>
          <w:tcPr>
            <w:tcW w:type="dxa" w:w="2160"/>
          </w:tcPr>
          <w:p>
            <w:r/>
            <w:r>
              <w:rPr>
                <w:rFonts w:ascii="Arial" w:hAnsi="Arial"/>
                <w:b/>
                <w:color w:val="1F4E79"/>
                <w:sz w:val="20"/>
              </w:rPr>
              <w:t>Notes</w:t>
            </w:r>
          </w:p>
        </w:tc>
      </w:tr>
      <w:tr>
        <w:tc>
          <w:tcPr>
            <w:tcW w:type="dxa" w:w="2160"/>
          </w:tcPr>
          <w:p>
            <w:r/>
            <w:r>
              <w:rPr>
                <w:rFonts w:ascii="Arial" w:hAnsi="Arial"/>
                <w:b w:val="0"/>
                <w:sz w:val="20"/>
              </w:rPr>
              <w:t>alex + desert</w:t>
            </w:r>
          </w:p>
        </w:tc>
        <w:tc>
          <w:tcPr>
            <w:tcW w:type="dxa" w:w="2160"/>
          </w:tcPr>
          <w:p>
            <w:r/>
            <w:r>
              <w:rPr>
                <w:rFonts w:ascii="Arial" w:hAnsi="Arial"/>
                <w:b w:val="0"/>
                <w:sz w:val="20"/>
              </w:rPr>
              <w:t>High</w:t>
            </w:r>
          </w:p>
        </w:tc>
        <w:tc>
          <w:tcPr>
            <w:tcW w:type="dxa" w:w="2160"/>
          </w:tcPr>
          <w:p>
            <w:r/>
            <w:r>
              <w:rPr>
                <w:rFonts w:ascii="Arial" w:hAnsi="Arial"/>
                <w:b w:val="0"/>
                <w:sz w:val="20"/>
              </w:rPr>
              <w:t>High</w:t>
            </w:r>
          </w:p>
        </w:tc>
        <w:tc>
          <w:tcPr>
            <w:tcW w:type="dxa" w:w="2160"/>
          </w:tcPr>
          <w:p>
            <w:r/>
            <w:r>
              <w:rPr>
                <w:rFonts w:ascii="Arial" w:hAnsi="Arial"/>
                <w:b w:val="0"/>
                <w:sz w:val="20"/>
              </w:rPr>
              <w:t>Shared figures (Origen), shared vocabulary (theosis, apatheia, contemplation), transmits-to relationship</w:t>
            </w:r>
          </w:p>
        </w:tc>
      </w:tr>
      <w:tr>
        <w:tc>
          <w:tcPr>
            <w:tcW w:type="dxa" w:w="2160"/>
          </w:tcPr>
          <w:p>
            <w:r/>
            <w:r>
              <w:rPr>
                <w:rFonts w:ascii="Arial" w:hAnsi="Arial"/>
                <w:b w:val="0"/>
                <w:sz w:val="20"/>
              </w:rPr>
              <w:t>alex + cappadocian</w:t>
            </w:r>
          </w:p>
        </w:tc>
        <w:tc>
          <w:tcPr>
            <w:tcW w:type="dxa" w:w="2160"/>
          </w:tcPr>
          <w:p>
            <w:r/>
            <w:r>
              <w:rPr>
                <w:rFonts w:ascii="Arial" w:hAnsi="Arial"/>
                <w:b w:val="0"/>
                <w:sz w:val="20"/>
              </w:rPr>
              <w:t>Medium</w:t>
            </w:r>
          </w:p>
        </w:tc>
        <w:tc>
          <w:tcPr>
            <w:tcW w:type="dxa" w:w="2160"/>
          </w:tcPr>
          <w:p>
            <w:r/>
            <w:r>
              <w:rPr>
                <w:rFonts w:ascii="Arial" w:hAnsi="Arial"/>
                <w:b w:val="0"/>
                <w:sz w:val="20"/>
              </w:rPr>
              <w:t>High</w:t>
            </w:r>
          </w:p>
        </w:tc>
        <w:tc>
          <w:tcPr>
            <w:tcW w:type="dxa" w:w="2160"/>
          </w:tcPr>
          <w:p>
            <w:r/>
            <w:r>
              <w:rPr>
                <w:rFonts w:ascii="Arial" w:hAnsi="Arial"/>
                <w:b w:val="0"/>
                <w:sz w:val="20"/>
              </w:rPr>
              <w:t>Shared Nicene confession, shared allegorical heritage; diverge on Teacher-Bishop resolution</w:t>
            </w:r>
          </w:p>
        </w:tc>
      </w:tr>
      <w:tr>
        <w:tc>
          <w:tcPr>
            <w:tcW w:type="dxa" w:w="2160"/>
          </w:tcPr>
          <w:p>
            <w:r/>
            <w:r>
              <w:rPr>
                <w:rFonts w:ascii="Arial" w:hAnsi="Arial"/>
                <w:b w:val="0"/>
                <w:sz w:val="20"/>
              </w:rPr>
              <w:t>desert + cappadocian</w:t>
            </w:r>
          </w:p>
        </w:tc>
        <w:tc>
          <w:tcPr>
            <w:tcW w:type="dxa" w:w="2160"/>
          </w:tcPr>
          <w:p>
            <w:r/>
            <w:r>
              <w:rPr>
                <w:rFonts w:ascii="Arial" w:hAnsi="Arial"/>
                <w:b w:val="0"/>
                <w:sz w:val="20"/>
              </w:rPr>
              <w:t>Medium</w:t>
            </w:r>
          </w:p>
        </w:tc>
        <w:tc>
          <w:tcPr>
            <w:tcW w:type="dxa" w:w="2160"/>
          </w:tcPr>
          <w:p>
            <w:r/>
            <w:r>
              <w:rPr>
                <w:rFonts w:ascii="Arial" w:hAnsi="Arial"/>
                <w:b w:val="0"/>
                <w:sz w:val="20"/>
              </w:rPr>
              <w:t>Medium</w:t>
            </w:r>
          </w:p>
        </w:tc>
        <w:tc>
          <w:tcPr>
            <w:tcW w:type="dxa" w:w="2160"/>
          </w:tcPr>
          <w:p>
            <w:r/>
            <w:r>
              <w:rPr>
                <w:rFonts w:ascii="Arial" w:hAnsi="Arial"/>
                <w:b w:val="0"/>
                <w:sz w:val="20"/>
              </w:rPr>
              <w:t>Shared ascetic vocabulary; Basil's Rule is desert-adjacent</w:t>
            </w:r>
          </w:p>
        </w:tc>
      </w:tr>
    </w:tbl>
    <w:p/>
    <w:p>
      <w:r>
        <w:rPr>
          <w:rFonts w:ascii="Arial" w:hAnsi="Arial"/>
          <w:b w:val="0"/>
          <w:i w:val="0"/>
          <w:color w:val="000000"/>
          <w:sz w:val="22"/>
        </w:rPr>
        <w:t>Other pairings to be assessed as worlds are built.</w:t>
      </w:r>
    </w:p>
    <w:p>
      <w:r>
        <w:rPr>
          <w:rFonts w:ascii="Arial" w:hAnsi="Arial"/>
          <w:b w:val="0"/>
          <w:i w:val="0"/>
          <w:color w:val="000000"/>
          <w:sz w:val="22"/>
        </w:rPr>
        <w:t>Alex-Desert cross-build provisional constraint: Active. Resolution trigger: Desert Phase 3 gravity discovery.</w:t>
      </w:r>
    </w:p>
    <w:p>
      <w:r>
        <w:rPr>
          <w:rFonts w:ascii="Arial" w:hAnsi="Arial"/>
          <w:b w:val="0"/>
          <w:i w:val="0"/>
          <w:color w:val="000000"/>
          <w:sz w:val="22"/>
        </w:rPr>
        <w:t>All other cross-build constraints: not yet applicable — resolved as worlds are built.</w:t>
      </w:r>
    </w:p>
    <w:p/>
    <w:p>
      <w:pPr>
        <w:pBdr>
          <w:bottom w:val="single" w:color="2E75B6" w:sz="6" w:space="4"/>
        </w:pBdr>
        <w:spacing w:after="120" w:before="300"/>
      </w:pPr>
      <w:r>
        <w:rPr>
          <w:rFonts w:ascii="Arial" w:hAnsi="Arial"/>
          <w:b/>
          <w:color w:val="1F4E79"/>
          <w:sz w:val="24"/>
        </w:rPr>
        <w:t>Section 6 — Current Phase Table Configuration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Arial" w:hAnsi="Arial"/>
                <w:b/>
                <w:color w:val="1F4E79"/>
                <w:sz w:val="20"/>
              </w:rPr>
              <w:t>Phase</w:t>
            </w:r>
          </w:p>
        </w:tc>
        <w:tc>
          <w:tcPr>
            <w:tcW w:type="dxa" w:w="1728"/>
          </w:tcPr>
          <w:p>
            <w:r/>
            <w:r>
              <w:rPr>
                <w:rFonts w:ascii="Arial" w:hAnsi="Arial"/>
                <w:b/>
                <w:color w:val="1F4E79"/>
                <w:sz w:val="20"/>
              </w:rPr>
              <w:t>Worlds available</w:t>
            </w:r>
          </w:p>
        </w:tc>
        <w:tc>
          <w:tcPr>
            <w:tcW w:type="dxa" w:w="1728"/>
          </w:tcPr>
          <w:p>
            <w:r/>
            <w:r>
              <w:rPr>
                <w:rFonts w:ascii="Arial" w:hAnsi="Arial"/>
                <w:b/>
                <w:color w:val="1F4E79"/>
                <w:sz w:val="20"/>
              </w:rPr>
              <w:t>Ceiling</w:t>
            </w:r>
          </w:p>
        </w:tc>
        <w:tc>
          <w:tcPr>
            <w:tcW w:type="dxa" w:w="1728"/>
          </w:tcPr>
          <w:p>
            <w:r/>
            <w:r>
              <w:rPr>
                <w:rFonts w:ascii="Arial" w:hAnsi="Arial"/>
                <w:b/>
                <w:color w:val="1F4E79"/>
                <w:sz w:val="20"/>
              </w:rPr>
              <w:t>User selects</w:t>
            </w:r>
          </w:p>
        </w:tc>
        <w:tc>
          <w:tcPr>
            <w:tcW w:type="dxa" w:w="1728"/>
          </w:tcPr>
          <w:p>
            <w:r/>
            <w:r>
              <w:rPr>
                <w:rFonts w:ascii="Arial" w:hAnsi="Arial"/>
                <w:b/>
                <w:color w:val="1F4E79"/>
                <w:sz w:val="20"/>
              </w:rPr>
              <w:t>Status</w:t>
            </w:r>
          </w:p>
        </w:tc>
      </w:tr>
      <w:tr>
        <w:tc>
          <w:tcPr>
            <w:tcW w:type="dxa" w:w="1728"/>
          </w:tcPr>
          <w:p>
            <w:r/>
            <w:r>
              <w:rPr>
                <w:rFonts w:ascii="Arial" w:hAnsi="Arial"/>
                <w:b w:val="0"/>
                <w:sz w:val="20"/>
              </w:rPr>
              <w:t>Prototype Alpha</w:t>
            </w:r>
          </w:p>
        </w:tc>
        <w:tc>
          <w:tcPr>
            <w:tcW w:type="dxa" w:w="1728"/>
          </w:tcPr>
          <w:p>
            <w:r/>
            <w:r>
              <w:rPr>
                <w:rFonts w:ascii="Arial" w:hAnsi="Arial"/>
                <w:b w:val="0"/>
                <w:sz w:val="20"/>
              </w:rPr>
              <w:t>alex only</w:t>
            </w:r>
          </w:p>
        </w:tc>
        <w:tc>
          <w:tcPr>
            <w:tcW w:type="dxa" w:w="1728"/>
          </w:tcPr>
          <w:p>
            <w:r/>
            <w:r>
              <w:rPr>
                <w:rFonts w:ascii="Arial" w:hAnsi="Arial"/>
                <w:b w:val="0"/>
                <w:sz w:val="20"/>
              </w:rPr>
              <w:t>3</w:t>
            </w:r>
          </w:p>
        </w:tc>
        <w:tc>
          <w:tcPr>
            <w:tcW w:type="dxa" w:w="1728"/>
          </w:tcPr>
          <w:p>
            <w:r/>
            <w:r>
              <w:rPr>
                <w:rFonts w:ascii="Arial" w:hAnsi="Arial"/>
                <w:b w:val="0"/>
                <w:sz w:val="20"/>
              </w:rPr>
              <w:t>1</w:t>
            </w:r>
          </w:p>
        </w:tc>
        <w:tc>
          <w:tcPr>
            <w:tcW w:type="dxa" w:w="1728"/>
          </w:tcPr>
          <w:p>
            <w:r/>
            <w:r>
              <w:rPr>
                <w:rFonts w:ascii="Arial" w:hAnsi="Arial"/>
                <w:b w:val="0"/>
                <w:sz w:val="20"/>
              </w:rPr>
              <w:t>Active — multi-world table (up to 3) not yet built; only 1-world configuration currently operable</w:t>
            </w:r>
          </w:p>
        </w:tc>
      </w:tr>
    </w:tbl>
    <w:p/>
    <w:p>
      <w:r>
        <w:rPr>
          <w:rFonts w:ascii="Arial" w:hAnsi="Arial"/>
          <w:b w:val="0"/>
          <w:i w:val="0"/>
          <w:color w:val="000000"/>
          <w:sz w:val="22"/>
        </w:rPr>
        <w:t>Future phases (Prototype Beta, Phase 1, and beyond) are governed by Phase Structure and are not restated here — see that document for the full roadmap. This section tracks only the phase currently active.</w:t>
      </w:r>
    </w:p>
    <w:p/>
    <w:p>
      <w:pPr>
        <w:pBdr>
          <w:bottom w:val="single" w:color="2E75B6" w:sz="6" w:space="4"/>
        </w:pBdr>
        <w:spacing w:after="120" w:before="300"/>
      </w:pPr>
      <w:r>
        <w:rPr>
          <w:rFonts w:ascii="Arial" w:hAnsi="Arial"/>
          <w:b/>
          <w:color w:val="1F4E79"/>
          <w:sz w:val="24"/>
        </w:rPr>
        <w:t>Section 7 — Standing Methodology Items</w:t>
      </w:r>
    </w:p>
    <w:p>
      <w:r>
        <w:rPr>
          <w:rFonts w:ascii="Arial" w:hAnsi="Arial"/>
          <w:b w:val="0"/>
          <w:i w:val="0"/>
          <w:color w:val="000000"/>
          <w:sz w:val="22"/>
        </w:rPr>
        <w:t>Items resolved since the prior record:</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color w:val="1F4E79"/>
                <w:sz w:val="20"/>
              </w:rPr>
              <w:t>Item</w:t>
            </w:r>
          </w:p>
        </w:tc>
        <w:tc>
          <w:tcPr>
            <w:tcW w:type="dxa" w:w="4320"/>
          </w:tcPr>
          <w:p>
            <w:r/>
            <w:r>
              <w:rPr>
                <w:rFonts w:ascii="Arial" w:hAnsi="Arial"/>
                <w:b/>
                <w:color w:val="1F4E79"/>
                <w:sz w:val="20"/>
              </w:rPr>
              <w:t>Resolution</w:t>
            </w:r>
          </w:p>
        </w:tc>
      </w:tr>
      <w:tr>
        <w:tc>
          <w:tcPr>
            <w:tcW w:type="dxa" w:w="4320"/>
          </w:tcPr>
          <w:p>
            <w:r/>
            <w:r>
              <w:rPr>
                <w:rFonts w:ascii="Arial" w:hAnsi="Arial"/>
                <w:b w:val="0"/>
                <w:sz w:val="20"/>
              </w:rPr>
              <w:t>Forces sequence split (Step 3 preliminary + Step 7 full synthesis)</w:t>
            </w:r>
          </w:p>
        </w:tc>
        <w:tc>
          <w:tcPr>
            <w:tcW w:type="dxa" w:w="4320"/>
          </w:tcPr>
          <w:p>
            <w:r/>
            <w:r>
              <w:rPr>
                <w:rFonts w:ascii="Arial" w:hAnsi="Arial"/>
                <w:b w:val="0"/>
                <w:sz w:val="20"/>
              </w:rPr>
              <w:t>ADOPTED (Change Order CO-004). Implemented in Construction Framework V7.1 and the Forces Document Template.</w:t>
            </w:r>
          </w:p>
        </w:tc>
      </w:tr>
      <w:tr>
        <w:tc>
          <w:tcPr>
            <w:tcW w:type="dxa" w:w="4320"/>
          </w:tcPr>
          <w:p>
            <w:r/>
            <w:r>
              <w:rPr>
                <w:rFonts w:ascii="Arial" w:hAnsi="Arial"/>
                <w:b w:val="0"/>
                <w:sz w:val="20"/>
              </w:rPr>
              <w:t>Architecture upgrade pass (Table Design, Facilitator-Governance, Representative Construction Framework)</w:t>
            </w:r>
          </w:p>
        </w:tc>
        <w:tc>
          <w:tcPr>
            <w:tcW w:type="dxa" w:w="4320"/>
          </w:tcPr>
          <w:p>
            <w:r/>
            <w:r>
              <w:rPr>
                <w:rFonts w:ascii="Arial" w:hAnsi="Arial"/>
                <w:b w:val="0"/>
                <w:sz w:val="20"/>
              </w:rPr>
              <w:t>Complete. All three cleaned and ratified this cycle: Table Design V2.2, Facilitator-Governance V3.3, Representative Construction Framework V2.1.</w:t>
            </w:r>
          </w:p>
        </w:tc>
      </w:tr>
      <w:tr>
        <w:tc>
          <w:tcPr>
            <w:tcW w:type="dxa" w:w="4320"/>
          </w:tcPr>
          <w:p>
            <w:r/>
            <w:r>
              <w:rPr>
                <w:rFonts w:ascii="Arial" w:hAnsi="Arial"/>
                <w:b w:val="0"/>
                <w:sz w:val="20"/>
              </w:rPr>
              <w:t>Lexicon [CT] / [PV] tag definitions</w:t>
            </w:r>
          </w:p>
        </w:tc>
        <w:tc>
          <w:tcPr>
            <w:tcW w:type="dxa" w:w="4320"/>
          </w:tcPr>
          <w:p>
            <w:r/>
            <w:r>
              <w:rPr>
                <w:rFonts w:ascii="Arial" w:hAnsi="Arial"/>
                <w:b w:val="0"/>
                <w:sz w:val="20"/>
              </w:rPr>
              <w:t>Resolved. Interpretive Lexicon Development Framework V2.1 defines both tags cleanly with no residual conflict.</w:t>
            </w:r>
          </w:p>
        </w:tc>
      </w:tr>
      <w:tr>
        <w:tc>
          <w:tcPr>
            <w:tcW w:type="dxa" w:w="4320"/>
          </w:tcPr>
          <w:p>
            <w:r/>
            <w:r>
              <w:rPr>
                <w:rFonts w:ascii="Arial" w:hAnsi="Arial"/>
                <w:b w:val="0"/>
                <w:sz w:val="20"/>
              </w:rPr>
              <w:t>High-blur world pairings location</w:t>
            </w:r>
          </w:p>
        </w:tc>
        <w:tc>
          <w:tcPr>
            <w:tcW w:type="dxa" w:w="4320"/>
          </w:tcPr>
          <w:p>
            <w:r/>
            <w:r>
              <w:rPr>
                <w:rFonts w:ascii="Arial" w:hAnsi="Arial"/>
                <w:b w:val="0"/>
                <w:sz w:val="20"/>
              </w:rPr>
              <w:t>RESOLVED (Change Order CO-009). Moved from System Operations to this document, Section 5, above.</w:t>
            </w:r>
          </w:p>
        </w:tc>
      </w:tr>
    </w:tbl>
    <w:p/>
    <w:p>
      <w:r>
        <w:rPr>
          <w:rFonts w:ascii="Arial" w:hAnsi="Arial"/>
          <w:b w:val="0"/>
          <w:i w:val="0"/>
          <w:color w:val="000000"/>
          <w:sz w:val="22"/>
        </w:rPr>
        <w:t>Items still pending — carried forward from the prior record; no new evidence found this revision: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Arial" w:hAnsi="Arial"/>
                <w:b/>
                <w:color w:val="1F4E79"/>
                <w:sz w:val="20"/>
              </w:rPr>
              <w:t>Item</w:t>
            </w:r>
          </w:p>
        </w:tc>
        <w:tc>
          <w:tcPr>
            <w:tcW w:type="dxa" w:w="2880"/>
          </w:tcPr>
          <w:p>
            <w:r/>
            <w:r>
              <w:rPr>
                <w:rFonts w:ascii="Arial" w:hAnsi="Arial"/>
                <w:b/>
                <w:color w:val="1F4E79"/>
                <w:sz w:val="20"/>
              </w:rPr>
              <w:t>Status</w:t>
            </w:r>
          </w:p>
        </w:tc>
        <w:tc>
          <w:tcPr>
            <w:tcW w:type="dxa" w:w="2880"/>
          </w:tcPr>
          <w:p>
            <w:r/>
            <w:r>
              <w:rPr>
                <w:rFonts w:ascii="Arial" w:hAnsi="Arial"/>
                <w:b/>
                <w:color w:val="1F4E79"/>
                <w:sz w:val="20"/>
              </w:rPr>
              <w:t>Required before</w:t>
            </w:r>
          </w:p>
        </w:tc>
      </w:tr>
      <w:tr>
        <w:tc>
          <w:tcPr>
            <w:tcW w:type="dxa" w:w="2880"/>
          </w:tcPr>
          <w:p>
            <w:r/>
            <w:r>
              <w:rPr>
                <w:rFonts w:ascii="Arial" w:hAnsi="Arial"/>
                <w:b w:val="0"/>
                <w:sz w:val="20"/>
              </w:rPr>
              <w:t>Full V7 sequence review</w:t>
            </w:r>
          </w:p>
        </w:tc>
        <w:tc>
          <w:tcPr>
            <w:tcW w:type="dxa" w:w="2880"/>
          </w:tcPr>
          <w:p>
            <w:r/>
            <w:r>
              <w:rPr>
                <w:rFonts w:ascii="Arial" w:hAnsi="Arial"/>
                <w:b w:val="0"/>
                <w:sz w:val="20"/>
              </w:rPr>
              <w:t>Pending</w:t>
            </w:r>
          </w:p>
        </w:tc>
        <w:tc>
          <w:tcPr>
            <w:tcW w:type="dxa" w:w="2880"/>
          </w:tcPr>
          <w:p>
            <w:r/>
            <w:r>
              <w:rPr>
                <w:rFonts w:ascii="Arial" w:hAnsi="Arial"/>
                <w:b w:val="0"/>
                <w:sz w:val="20"/>
              </w:rPr>
              <w:t>Desert build begins</w:t>
            </w:r>
          </w:p>
        </w:tc>
      </w:tr>
      <w:tr>
        <w:tc>
          <w:tcPr>
            <w:tcW w:type="dxa" w:w="2880"/>
          </w:tcPr>
          <w:p>
            <w:r/>
            <w:r>
              <w:rPr>
                <w:rFonts w:ascii="Arial" w:hAnsi="Arial"/>
                <w:b w:val="0"/>
                <w:sz w:val="20"/>
              </w:rPr>
              <w:t>Story Inventory → Assembly Node Map wiring</w:t>
            </w:r>
          </w:p>
        </w:tc>
        <w:tc>
          <w:tcPr>
            <w:tcW w:type="dxa" w:w="2880"/>
          </w:tcPr>
          <w:p>
            <w:r/>
            <w:r>
              <w:rPr>
                <w:rFonts w:ascii="Arial" w:hAnsi="Arial"/>
                <w:b w:val="0"/>
                <w:sz w:val="20"/>
              </w:rPr>
              <w:t>Pending</w:t>
            </w:r>
          </w:p>
        </w:tc>
        <w:tc>
          <w:tcPr>
            <w:tcW w:type="dxa" w:w="2880"/>
          </w:tcPr>
          <w:p>
            <w:r/>
            <w:r>
              <w:rPr>
                <w:rFonts w:ascii="Arial" w:hAnsi="Arial"/>
                <w:b w:val="0"/>
                <w:sz w:val="20"/>
              </w:rPr>
              <w:t>Alexandria deployment outputs complete</w:t>
            </w:r>
          </w:p>
        </w:tc>
      </w:tr>
      <w:tr>
        <w:tc>
          <w:tcPr>
            <w:tcW w:type="dxa" w:w="2880"/>
          </w:tcPr>
          <w:p>
            <w:r/>
            <w:r>
              <w:rPr>
                <w:rFonts w:ascii="Arial" w:hAnsi="Arial"/>
                <w:b w:val="0"/>
                <w:sz w:val="20"/>
              </w:rPr>
              <w:t>Desert build brief incorporating Alexandria methodology learnings</w:t>
            </w:r>
          </w:p>
        </w:tc>
        <w:tc>
          <w:tcPr>
            <w:tcW w:type="dxa" w:w="2880"/>
          </w:tcPr>
          <w:p>
            <w:r/>
            <w:r>
              <w:rPr>
                <w:rFonts w:ascii="Arial" w:hAnsi="Arial"/>
                <w:b w:val="0"/>
                <w:sz w:val="20"/>
              </w:rPr>
              <w:t>Pending</w:t>
            </w:r>
          </w:p>
        </w:tc>
        <w:tc>
          <w:tcPr>
            <w:tcW w:type="dxa" w:w="2880"/>
          </w:tcPr>
          <w:p>
            <w:r/>
            <w:r>
              <w:rPr>
                <w:rFonts w:ascii="Arial" w:hAnsi="Arial"/>
                <w:b w:val="0"/>
                <w:sz w:val="20"/>
              </w:rPr>
              <w:t>Desert build begins</w:t>
            </w:r>
          </w:p>
        </w:tc>
      </w:tr>
    </w:tbl>
    <w:p/>
    <w:p>
      <w:r>
        <w:rPr>
          <w:rFonts w:ascii="Arial" w:hAnsi="Arial"/>
          <w:b w:val="0"/>
          <w:i w:val="0"/>
          <w:color w:val="000000"/>
          <w:sz w:val="22"/>
        </w:rPr>
        <w:t>Open items surfaced this revision — not yet resolved, flagged rather than assumed: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Arial" w:hAnsi="Arial"/>
                <w:b/>
                <w:color w:val="1F4E79"/>
                <w:sz w:val="20"/>
              </w:rPr>
              <w:t>Item</w:t>
            </w:r>
          </w:p>
        </w:tc>
        <w:tc>
          <w:tcPr>
            <w:tcW w:type="dxa" w:w="2880"/>
          </w:tcPr>
          <w:p>
            <w:r/>
            <w:r>
              <w:rPr>
                <w:rFonts w:ascii="Arial" w:hAnsi="Arial"/>
                <w:b/>
                <w:color w:val="1F4E79"/>
                <w:sz w:val="20"/>
              </w:rPr>
              <w:t>Status</w:t>
            </w:r>
          </w:p>
        </w:tc>
        <w:tc>
          <w:tcPr>
            <w:tcW w:type="dxa" w:w="2880"/>
          </w:tcPr>
          <w:p>
            <w:r/>
            <w:r>
              <w:rPr>
                <w:rFonts w:ascii="Arial" w:hAnsi="Arial"/>
                <w:b/>
                <w:color w:val="1F4E79"/>
                <w:sz w:val="20"/>
              </w:rPr>
              <w:t>Description</w:t>
            </w:r>
          </w:p>
        </w:tc>
      </w:tr>
      <w:tr>
        <w:tc>
          <w:tcPr>
            <w:tcW w:type="dxa" w:w="2880"/>
          </w:tcPr>
          <w:p>
            <w:r/>
            <w:r>
              <w:rPr>
                <w:rFonts w:ascii="Arial" w:hAnsi="Arial"/>
                <w:b w:val="0"/>
                <w:sz w:val="20"/>
              </w:rPr>
              <w:t>Change Order CO-013 (deployment output count)</w:t>
            </w:r>
          </w:p>
        </w:tc>
        <w:tc>
          <w:tcPr>
            <w:tcW w:type="dxa" w:w="2880"/>
          </w:tcPr>
          <w:p>
            <w:r/>
            <w:r>
              <w:rPr>
                <w:rFonts w:ascii="Arial" w:hAnsi="Arial"/>
                <w:b w:val="0"/>
                <w:sz w:val="20"/>
              </w:rPr>
              <w:t>PENDING, not yet implemented</w:t>
            </w:r>
          </w:p>
        </w:tc>
        <w:tc>
          <w:tcPr>
            <w:tcW w:type="dxa" w:w="2880"/>
          </w:tcPr>
          <w:p>
            <w:r/>
            <w:r>
              <w:rPr>
                <w:rFonts w:ascii="Arial" w:hAnsi="Arial"/>
                <w:b w:val="0"/>
                <w:sz w:val="20"/>
              </w:rPr>
              <w:t>Approved in principle to expand from 9 to 11 deployment outputs (adding World Priority Layer, Output 02, and World Introduction Brief, Output 08). Not yet reflected in System Level Map or Blueprint despite the Change Orders Register describing it as already implemented in System Level Map — that description does not match the current file.</w:t>
            </w:r>
          </w:p>
        </w:tc>
      </w:tr>
      <w:tr>
        <w:tc>
          <w:tcPr>
            <w:tcW w:type="dxa" w:w="2880"/>
          </w:tcPr>
          <w:p>
            <w:r/>
            <w:r>
              <w:rPr>
                <w:rFonts w:ascii="Arial" w:hAnsi="Arial"/>
                <w:b w:val="0"/>
                <w:sz w:val="20"/>
              </w:rPr>
              <w:t>Voice/audio deployment status contradiction</w:t>
            </w:r>
          </w:p>
        </w:tc>
        <w:tc>
          <w:tcPr>
            <w:tcW w:type="dxa" w:w="2880"/>
          </w:tcPr>
          <w:p>
            <w:r/>
            <w:r>
              <w:rPr>
                <w:rFonts w:ascii="Arial" w:hAnsi="Arial"/>
                <w:b w:val="0"/>
                <w:sz w:val="20"/>
              </w:rPr>
              <w:t>Unresolved</w:t>
            </w:r>
          </w:p>
        </w:tc>
        <w:tc>
          <w:tcPr>
            <w:tcW w:type="dxa" w:w="2880"/>
          </w:tcPr>
          <w:p>
            <w:r/>
            <w:r>
              <w:rPr>
                <w:rFonts w:ascii="Arial" w:hAnsi="Arial"/>
                <w:b w:val="0"/>
                <w:sz w:val="20"/>
              </w:rPr>
              <w:t>System Operations states text-first deployment through Prototype Alpha and Phase 1 launch. Phase Structure's Feature Progression Tracker marks audio voice present from Prototype Alpha onward. These cannot both be accurate; needs a decision and a correction to whichever document is wrong.</w:t>
            </w:r>
          </w:p>
        </w:tc>
      </w:tr>
    </w:tbl>
    <w:p/>
    <w:p>
      <w:pPr>
        <w:jc w:val="center"/>
      </w:pPr>
      <w:r>
        <w:rPr>
          <w:rFonts w:ascii="Arial" w:hAnsi="Arial"/>
          <w:b w:val="0"/>
          <w:i/>
          <w:color w:val="595959"/>
          <w:sz w:val="18"/>
        </w:rPr>
        <w:t>Church in Conversation  ·  CiC_L2C_Phase_Status_V1.0  ·  Living document — updated when a gate opens or closes, a world advances, or a system feature activates.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