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doc_08-forces-document"/>
    <w:p>
      <w:pPr>
        <w:pStyle w:val="Heading1"/>
      </w:pPr>
      <w:r>
        <w:t xml:space="preserve">Doc_08 — Forces Document</w:t>
      </w:r>
    </w:p>
    <w:bookmarkStart w:id="20" w:name="X3a224018e614a0aaf42edbebe800571f6fb64c5"/>
    <w:p>
      <w:pPr>
        <w:pStyle w:val="Heading2"/>
      </w:pPr>
      <w:r>
        <w:t xml:space="preserve">Cappadocian Formation World (cappadocian) — Church in Conversation V7</w:t>
      </w:r>
    </w:p>
    <w:p>
      <w:pPr>
        <w:pStyle w:val="FirstParagraph"/>
      </w:pPr>
      <w:r>
        <w:rPr>
          <w:bCs/>
          <w:b/>
        </w:rPr>
        <w:t xml:space="preserve">Produced at:</w:t>
      </w:r>
      <w:r>
        <w:t xml:space="preserve"> </w:t>
      </w:r>
      <w:r>
        <w:t xml:space="preserve">Step 8 ·</w:t>
      </w:r>
      <w:r>
        <w:t xml:space="preserve"> </w:t>
      </w:r>
      <w:r>
        <w:rPr>
          <w:bCs/>
          <w:b/>
        </w:rPr>
        <w:t xml:space="preserve">Governing methodology:</w:t>
      </w:r>
      <w:r>
        <w:t xml:space="preserve"> </w:t>
      </w:r>
      <w:r>
        <w:t xml:space="preserve">Forces Framework V1.1; Constitution Article 22</w:t>
      </w:r>
      <w:r>
        <w:t xml:space="preserve"> </w:t>
      </w:r>
      <w:r>
        <w:rPr>
          <w:bCs/>
          <w:b/>
        </w:rPr>
        <w:t xml:space="preserve">Section 1 — World Identification:</w:t>
      </w:r>
      <w:r>
        <w:t xml:space="preserve"> </w:t>
      </w:r>
      <w:r>
        <w:t xml:space="preserve">World: Cappadocian Christianity (</w:t>
      </w:r>
      <w:r>
        <w:t xml:space="preserve">“</w:t>
      </w:r>
      <w:r>
        <w:t xml:space="preserve">the churches of Cappadocia and Pontus in the years the faith of Nicaea was fought for, c. 325 – c. 394</w:t>
      </w:r>
      <w:r>
        <w:t xml:space="preserve">”</w:t>
      </w:r>
      <w:r>
        <w:t xml:space="preserve">) · Code: cappadocian · Representative name: [TBD — PENDING per template v1.1; named only at Representative Emergence] · Completion: this session · Builder: Fable build thread (autonomous run) · Draws from Doc_02 (this build) and Doc_04 (this build).</w:t>
      </w:r>
    </w:p>
    <w:p>
      <w:r>
        <w:pict>
          <v:rect style="width:0;height:1.5pt" o:hralign="center" o:hrstd="t" o:hr="t"/>
        </w:pict>
      </w:r>
    </w:p>
    <w:bookmarkEnd w:id="20"/>
    <w:bookmarkStart w:id="21" w:name="Xe19f5416608232814c6b569d21ac43d3ae18ecf"/>
    <w:p>
      <w:pPr>
        <w:pStyle w:val="Heading2"/>
      </w:pPr>
      <w:r>
        <w:t xml:space="preserve">Section 2 — Preliminary Forces Identification (as recorded at Step 1)</w:t>
      </w:r>
    </w:p>
    <w:p>
      <w:pPr>
        <w:pStyle w:val="FirstParagraph"/>
      </w:pPr>
      <w:r>
        <w:t xml:space="preserve">Carried in substance from Doc_01 §4: generated by three arrivals colliding in one provincial landscape — the imperial church’s Trinitarian crisis from above, the ascetic movement through Anatolia into a landed Christian gentry, and Greek paideia’s formation ladder carrying the gentry’s sons out and back; embedded in the eastern Roman highlands (estates and vulnerable smallholders, slave-exporting economy, the Armenian military road, reign-by-reign court policy); responding to the demand for exact speech about God under Eunomian confidence and Homoian enforcement, to the ascetic question, to famine, to Julian’s claim on the classics, and to its own grief; refusing a God comprehended, a Spirit demoted, an asceticism that wrecks household and church, wealth hoarded through famine, paideia surrendered, and the church as the court’s instrument. This orientation governed Doc_02’s scope: sources sought across all registers (canonical, festal, legislative, consolatory, official correspondence); opponents sought in their own words where they survive (Eunomius’ Apology); the family-network transmission pattern watched as itself evidence.</w:t>
      </w:r>
    </w:p>
    <w:p>
      <w:r>
        <w:pict>
          <v:rect style="width:0;height:1.5pt" o:hralign="center" o:hrstd="t" o:hr="t"/>
        </w:pict>
      </w:r>
    </w:p>
    <w:bookmarkEnd w:id="21"/>
    <w:bookmarkStart w:id="22" w:name="X174eeaac553d74e2f972ee3b53802c481186c41"/>
    <w:p>
      <w:pPr>
        <w:pStyle w:val="Heading2"/>
      </w:pPr>
      <w:r>
        <w:t xml:space="preserve">Section 2a — Force Index (added, light-fix pass, 2026-08-31)</w:t>
      </w:r>
    </w:p>
    <w:p>
      <w:pPr>
        <w:pStyle w:val="FirstParagraph"/>
      </w:pPr>
      <w:r>
        <w:rPr>
          <w:bCs/>
          <w:b/>
        </w:rPr>
        <w:t xml:space="preserve">Why this exists:</w:t>
      </w:r>
      <w:r>
        <w:t xml:space="preserve"> </w:t>
      </w:r>
      <w:r>
        <w:t xml:space="preserve">the cic-forces-index discipline holds that a well-argued six-cell matrix is not a complete Doc_08 if a reader has to reread the whole document to find how two forces relate, or which gravities a given force feeds — cross-cell connections and gravity linkages need to be looked up directly, not rediscovered by rereading. The table below is a mechanical compilation of what Sections 4 and 5 already state — no new synthesis judgment is made here; where a force has no stated gravity linkage in Section 5, that is recorded as a finding, not filled in.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Force</w:t>
            </w:r>
          </w:p>
        </w:tc>
        <w:tc>
          <w:tcPr/>
          <w:p>
            <w:pPr>
              <w:pStyle w:val="Compact"/>
              <w:jc w:val="left"/>
            </w:pPr>
            <w:r>
              <w:t xml:space="preserve">Cell</w:t>
            </w:r>
          </w:p>
        </w:tc>
        <w:tc>
          <w:tcPr/>
          <w:p>
            <w:pPr>
              <w:pStyle w:val="Compact"/>
              <w:jc w:val="left"/>
            </w:pPr>
            <w:r>
              <w:t xml:space="preserve">One-line gist</w:t>
            </w:r>
          </w:p>
        </w:tc>
        <w:tc>
          <w:tcPr/>
          <w:p>
            <w:pPr>
              <w:pStyle w:val="Compact"/>
              <w:jc w:val="left"/>
            </w:pPr>
            <w:r>
              <w:t xml:space="preserve">Feeds gravities (Section 5)</w:t>
            </w:r>
          </w:p>
        </w:tc>
        <w:tc>
          <w:tcPr/>
          <w:p>
            <w:pPr>
              <w:pStyle w:val="Compact"/>
              <w:jc w:val="left"/>
            </w:pPr>
            <w:r>
              <w:t xml:space="preserve">Named in cross-cell connections (Section 4)</w:t>
            </w:r>
          </w:p>
        </w:tc>
      </w:tr>
      <w:tr>
        <w:tc>
          <w:tcPr/>
          <w:p>
            <w:pPr>
              <w:pStyle w:val="Compact"/>
              <w:jc w:val="left"/>
            </w:pPr>
            <w:r>
              <w:t xml:space="preserve">1A-1</w:t>
            </w:r>
          </w:p>
        </w:tc>
        <w:tc>
          <w:tcPr/>
          <w:p>
            <w:pPr>
              <w:pStyle w:val="Compact"/>
              <w:jc w:val="left"/>
            </w:pPr>
            <w:r>
              <w:t xml:space="preserve">Initiating/External</w:t>
            </w:r>
          </w:p>
        </w:tc>
        <w:tc>
          <w:tcPr/>
          <w:p>
            <w:pPr>
              <w:pStyle w:val="Compact"/>
              <w:jc w:val="left"/>
            </w:pPr>
            <w:r>
              <w:t xml:space="preserve">The imperial church’s arrival (peace, councils, court formulas)</w:t>
            </w:r>
          </w:p>
        </w:tc>
        <w:tc>
          <w:tcPr/>
          <w:p>
            <w:pPr>
              <w:pStyle w:val="Compact"/>
              <w:jc w:val="left"/>
            </w:pPr>
            <w:r>
              <w:t xml:space="preserve">Primary 1 (portability), Primary 3 (created)</w:t>
            </w:r>
          </w:p>
        </w:tc>
        <w:tc>
          <w:tcPr/>
          <w:p>
            <w:pPr>
              <w:pStyle w:val="Compact"/>
              <w:jc w:val="left"/>
            </w:pPr>
            <w:r>
              <w:t xml:space="preserve">1A-1 → 2A-1 → Primary 1’s portability</w:t>
            </w:r>
          </w:p>
        </w:tc>
      </w:tr>
      <w:tr>
        <w:tc>
          <w:tcPr/>
          <w:p>
            <w:pPr>
              <w:pStyle w:val="Compact"/>
              <w:jc w:val="left"/>
            </w:pPr>
            <w:r>
              <w:t xml:space="preserve">1A-2</w:t>
            </w:r>
          </w:p>
        </w:tc>
        <w:tc>
          <w:tcPr/>
          <w:p>
            <w:pPr>
              <w:pStyle w:val="Compact"/>
              <w:jc w:val="left"/>
            </w:pPr>
            <w:r>
              <w:t xml:space="preserve">Initiating/External</w:t>
            </w:r>
          </w:p>
        </w:tc>
        <w:tc>
          <w:tcPr/>
          <w:p>
            <w:pPr>
              <w:pStyle w:val="Compact"/>
              <w:jc w:val="left"/>
            </w:pPr>
            <w:r>
              <w:t xml:space="preserve">The last persecutions’ nearness (the Forty, confessor-grandparents)</w:t>
            </w:r>
          </w:p>
        </w:tc>
        <w:tc>
          <w:tcPr/>
          <w:p>
            <w:pPr>
              <w:pStyle w:val="Compact"/>
              <w:jc w:val="left"/>
            </w:pPr>
            <w:r>
              <w:t xml:space="preserve">Supporting 5</w:t>
            </w:r>
          </w:p>
        </w:tc>
        <w:tc>
          <w:tcPr/>
          <w:p>
            <w:pPr>
              <w:pStyle w:val="Compact"/>
              <w:jc w:val="left"/>
            </w:pPr>
            <w:r>
              <w:t xml:space="preserve">1A-2 → 2B-2 → 3B-1</w:t>
            </w:r>
          </w:p>
        </w:tc>
      </w:tr>
      <w:tr>
        <w:tc>
          <w:tcPr/>
          <w:p>
            <w:pPr>
              <w:pStyle w:val="Compact"/>
              <w:jc w:val="left"/>
            </w:pPr>
            <w:r>
              <w:t xml:space="preserve">1A-3</w:t>
            </w:r>
          </w:p>
        </w:tc>
        <w:tc>
          <w:tcPr/>
          <w:p>
            <w:pPr>
              <w:pStyle w:val="Compact"/>
              <w:jc w:val="left"/>
            </w:pPr>
            <w:r>
              <w:t xml:space="preserve">Initiating/External</w:t>
            </w:r>
          </w:p>
        </w:tc>
        <w:tc>
          <w:tcPr/>
          <w:p>
            <w:pPr>
              <w:pStyle w:val="Compact"/>
              <w:jc w:val="left"/>
            </w:pPr>
            <w:r>
              <w:t xml:space="preserve">The plateau itself (climate, estates, the frontier road)</w:t>
            </w:r>
          </w:p>
        </w:tc>
        <w:tc>
          <w:tcPr/>
          <w:p>
            <w:pPr>
              <w:pStyle w:val="Compact"/>
              <w:jc w:val="left"/>
            </w:pPr>
            <w:r>
              <w:t xml:space="preserve">Primary 2 (philanthropic edge), Supporting 7</w:t>
            </w:r>
          </w:p>
        </w:tc>
        <w:tc>
          <w:tcPr/>
          <w:p>
            <w:pPr>
              <w:pStyle w:val="Compact"/>
              <w:jc w:val="left"/>
            </w:pPr>
            <w:r>
              <w:rPr>
                <w:iCs/>
                <w:i/>
              </w:rPr>
              <w:t xml:space="preserve">(not named in Section 4)</w:t>
            </w:r>
          </w:p>
        </w:tc>
      </w:tr>
      <w:tr>
        <w:tc>
          <w:tcPr/>
          <w:p>
            <w:pPr>
              <w:pStyle w:val="Compact"/>
              <w:jc w:val="left"/>
            </w:pPr>
            <w:r>
              <w:t xml:space="preserve">1B-1</w:t>
            </w:r>
          </w:p>
        </w:tc>
        <w:tc>
          <w:tcPr/>
          <w:p>
            <w:pPr>
              <w:pStyle w:val="Compact"/>
              <w:jc w:val="left"/>
            </w:pPr>
            <w:r>
              <w:t xml:space="preserve">Initiating/Internal</w:t>
            </w:r>
          </w:p>
        </w:tc>
        <w:tc>
          <w:tcPr/>
          <w:p>
            <w:pPr>
              <w:pStyle w:val="Compact"/>
              <w:jc w:val="left"/>
            </w:pPr>
            <w:r>
              <w:t xml:space="preserve">The Thaumaturgan inheritance</w:t>
            </w:r>
          </w:p>
        </w:tc>
        <w:tc>
          <w:tcPr/>
          <w:p>
            <w:pPr>
              <w:pStyle w:val="Compact"/>
              <w:jc w:val="left"/>
            </w:pPr>
            <w:r>
              <w:rPr>
                <w:iCs/>
                <w:i/>
              </w:rPr>
              <w:t xml:space="preserve">(no gravity named in Section 5 — see note below)</w:t>
            </w:r>
          </w:p>
        </w:tc>
        <w:tc>
          <w:tcPr/>
          <w:p>
            <w:pPr>
              <w:pStyle w:val="Compact"/>
              <w:jc w:val="left"/>
            </w:pPr>
            <w:r>
              <w:rPr>
                <w:iCs/>
                <w:i/>
              </w:rPr>
              <w:t xml:space="preserve">(not named in Section 4)</w:t>
            </w:r>
          </w:p>
        </w:tc>
      </w:tr>
      <w:tr>
        <w:tc>
          <w:tcPr/>
          <w:p>
            <w:pPr>
              <w:pStyle w:val="Compact"/>
              <w:jc w:val="left"/>
            </w:pPr>
            <w:r>
              <w:t xml:space="preserve">1B-2</w:t>
            </w:r>
          </w:p>
        </w:tc>
        <w:tc>
          <w:tcPr/>
          <w:p>
            <w:pPr>
              <w:pStyle w:val="Compact"/>
              <w:jc w:val="left"/>
            </w:pPr>
            <w:r>
              <w:t xml:space="preserve">Initiating/Internal</w:t>
            </w:r>
          </w:p>
        </w:tc>
        <w:tc>
          <w:tcPr/>
          <w:p>
            <w:pPr>
              <w:pStyle w:val="Compact"/>
              <w:jc w:val="left"/>
            </w:pPr>
            <w:r>
              <w:t xml:space="preserve">The Christian gentry household</w:t>
            </w:r>
          </w:p>
        </w:tc>
        <w:tc>
          <w:tcPr/>
          <w:p>
            <w:pPr>
              <w:pStyle w:val="Compact"/>
              <w:jc w:val="left"/>
            </w:pPr>
            <w:r>
              <w:t xml:space="preserve">Primary 2, Supporting 6</w:t>
            </w:r>
          </w:p>
        </w:tc>
        <w:tc>
          <w:tcPr/>
          <w:p>
            <w:pPr>
              <w:pStyle w:val="Compact"/>
              <w:jc w:val="left"/>
            </w:pPr>
            <w:r>
              <w:t xml:space="preserve">1B-2 + 2B-1 → the koinobion</w:t>
            </w:r>
          </w:p>
        </w:tc>
      </w:tr>
      <w:tr>
        <w:tc>
          <w:tcPr/>
          <w:p>
            <w:pPr>
              <w:pStyle w:val="Compact"/>
              <w:jc w:val="left"/>
            </w:pPr>
            <w:r>
              <w:t xml:space="preserve">1B-3</w:t>
            </w:r>
          </w:p>
        </w:tc>
        <w:tc>
          <w:tcPr/>
          <w:p>
            <w:pPr>
              <w:pStyle w:val="Compact"/>
              <w:jc w:val="left"/>
            </w:pPr>
            <w:r>
              <w:t xml:space="preserve">Initiating/Internal</w:t>
            </w:r>
          </w:p>
        </w:tc>
        <w:tc>
          <w:tcPr/>
          <w:p>
            <w:pPr>
              <w:pStyle w:val="Compact"/>
              <w:jc w:val="left"/>
            </w:pPr>
            <w:r>
              <w:t xml:space="preserve">Greek paideia as the inherited ladder</w:t>
            </w:r>
          </w:p>
        </w:tc>
        <w:tc>
          <w:tcPr/>
          <w:p>
            <w:pPr>
              <w:pStyle w:val="Compact"/>
              <w:jc w:val="left"/>
            </w:pPr>
            <w:r>
              <w:t xml:space="preserve">Supporting 4, Tensional 11</w:t>
            </w:r>
          </w:p>
        </w:tc>
        <w:tc>
          <w:tcPr/>
          <w:p>
            <w:pPr>
              <w:pStyle w:val="Compact"/>
              <w:jc w:val="left"/>
            </w:pPr>
            <w:r>
              <w:t xml:space="preserve">1B-3 → 2A-3</w:t>
            </w:r>
          </w:p>
        </w:tc>
      </w:tr>
      <w:tr>
        <w:tc>
          <w:tcPr/>
          <w:p>
            <w:pPr>
              <w:pStyle w:val="Compact"/>
              <w:jc w:val="left"/>
            </w:pPr>
            <w:r>
              <w:t xml:space="preserve">2A-1</w:t>
            </w:r>
          </w:p>
        </w:tc>
        <w:tc>
          <w:tcPr/>
          <w:p>
            <w:pPr>
              <w:pStyle w:val="Compact"/>
              <w:jc w:val="left"/>
            </w:pPr>
            <w:r>
              <w:t xml:space="preserve">Ongoing/External</w:t>
            </w:r>
          </w:p>
        </w:tc>
        <w:tc>
          <w:tcPr/>
          <w:p>
            <w:pPr>
              <w:pStyle w:val="Compact"/>
              <w:jc w:val="left"/>
            </w:pPr>
            <w:r>
              <w:t xml:space="preserve">Imperial religious policy’s oscillation</w:t>
            </w:r>
          </w:p>
        </w:tc>
        <w:tc>
          <w:tcPr/>
          <w:p>
            <w:pPr>
              <w:pStyle w:val="Compact"/>
              <w:jc w:val="left"/>
            </w:pPr>
            <w:r>
              <w:t xml:space="preserve">Primary 1, Primary 3, Supporting 7, Tensional 8, Tensional 9, Tensional 11</w:t>
            </w:r>
          </w:p>
        </w:tc>
        <w:tc>
          <w:tcPr/>
          <w:p>
            <w:pPr>
              <w:pStyle w:val="Compact"/>
              <w:jc w:val="left"/>
            </w:pPr>
            <w:r>
              <w:t xml:space="preserve">1A-1 → 2A-1 → Primary 1’s portability</w:t>
            </w:r>
          </w:p>
        </w:tc>
      </w:tr>
      <w:tr>
        <w:tc>
          <w:tcPr/>
          <w:p>
            <w:pPr>
              <w:pStyle w:val="Compact"/>
              <w:jc w:val="left"/>
            </w:pPr>
            <w:r>
              <w:t xml:space="preserve">2A-2</w:t>
            </w:r>
          </w:p>
        </w:tc>
        <w:tc>
          <w:tcPr/>
          <w:p>
            <w:pPr>
              <w:pStyle w:val="Compact"/>
              <w:jc w:val="left"/>
            </w:pPr>
            <w:r>
              <w:t xml:space="preserve">Ongoing/External</w:t>
            </w:r>
          </w:p>
        </w:tc>
        <w:tc>
          <w:tcPr/>
          <w:p>
            <w:pPr>
              <w:pStyle w:val="Compact"/>
              <w:jc w:val="left"/>
            </w:pPr>
            <w:r>
              <w:t xml:space="preserve">Famine and subsistence crisis</w:t>
            </w:r>
          </w:p>
        </w:tc>
        <w:tc>
          <w:tcPr/>
          <w:p>
            <w:pPr>
              <w:pStyle w:val="Compact"/>
              <w:jc w:val="left"/>
            </w:pPr>
            <w:r>
              <w:t xml:space="preserve">Primary 2, Supporting 7</w:t>
            </w:r>
          </w:p>
        </w:tc>
        <w:tc>
          <w:tcPr/>
          <w:p>
            <w:pPr>
              <w:pStyle w:val="Compact"/>
              <w:jc w:val="left"/>
            </w:pPr>
            <w:r>
              <w:t xml:space="preserve">2A-2 → 2B-1</w:t>
            </w:r>
          </w:p>
        </w:tc>
      </w:tr>
      <w:tr>
        <w:tc>
          <w:tcPr/>
          <w:p>
            <w:pPr>
              <w:pStyle w:val="Compact"/>
              <w:jc w:val="left"/>
            </w:pPr>
            <w:r>
              <w:t xml:space="preserve">2A-3</w:t>
            </w:r>
          </w:p>
        </w:tc>
        <w:tc>
          <w:tcPr/>
          <w:p>
            <w:pPr>
              <w:pStyle w:val="Compact"/>
              <w:jc w:val="left"/>
            </w:pPr>
            <w:r>
              <w:t xml:space="preserve">Ongoing/External</w:t>
            </w:r>
          </w:p>
        </w:tc>
        <w:tc>
          <w:tcPr/>
          <w:p>
            <w:pPr>
              <w:pStyle w:val="Compact"/>
              <w:jc w:val="left"/>
            </w:pPr>
            <w:r>
              <w:t xml:space="preserve">The Eunomian movement</w:t>
            </w:r>
          </w:p>
        </w:tc>
        <w:tc>
          <w:tcPr/>
          <w:p>
            <w:pPr>
              <w:pStyle w:val="Compact"/>
              <w:jc w:val="left"/>
            </w:pPr>
            <w:r>
              <w:t xml:space="preserve">Primary 1, Supporting 4, Tensional 11</w:t>
            </w:r>
          </w:p>
        </w:tc>
        <w:tc>
          <w:tcPr/>
          <w:p>
            <w:pPr>
              <w:pStyle w:val="Compact"/>
              <w:jc w:val="left"/>
            </w:pPr>
            <w:r>
              <w:t xml:space="preserve">1B-3 → 2A-3</w:t>
            </w:r>
          </w:p>
        </w:tc>
      </w:tr>
      <w:tr>
        <w:tc>
          <w:tcPr/>
          <w:p>
            <w:pPr>
              <w:pStyle w:val="Compact"/>
              <w:jc w:val="left"/>
            </w:pPr>
            <w:r>
              <w:t xml:space="preserve">2B-1</w:t>
            </w:r>
          </w:p>
        </w:tc>
        <w:tc>
          <w:tcPr/>
          <w:p>
            <w:pPr>
              <w:pStyle w:val="Compact"/>
              <w:jc w:val="left"/>
            </w:pPr>
            <w:r>
              <w:t xml:space="preserve">Ongoing/Internal</w:t>
            </w:r>
          </w:p>
        </w:tc>
        <w:tc>
          <w:tcPr/>
          <w:p>
            <w:pPr>
              <w:pStyle w:val="Compact"/>
              <w:jc w:val="left"/>
            </w:pPr>
            <w:r>
              <w:t xml:space="preserve">The ascetic ferment and its ordering</w:t>
            </w:r>
          </w:p>
        </w:tc>
        <w:tc>
          <w:tcPr/>
          <w:p>
            <w:pPr>
              <w:pStyle w:val="Compact"/>
              <w:jc w:val="left"/>
            </w:pPr>
            <w:r>
              <w:t xml:space="preserve">Primary 2, Tensional 8, Tensional 10</w:t>
            </w:r>
          </w:p>
        </w:tc>
        <w:tc>
          <w:tcPr/>
          <w:p>
            <w:pPr>
              <w:pStyle w:val="Compact"/>
              <w:jc w:val="left"/>
            </w:pPr>
            <w:r>
              <w:t xml:space="preserve">1B-2 + 2B-1 → the koinobion; 2A-2 → 2B-1; 2B-1 → 2B-3 → Primary 1’s pneumatology</w:t>
            </w:r>
          </w:p>
        </w:tc>
      </w:tr>
      <w:tr>
        <w:tc>
          <w:tcPr/>
          <w:p>
            <w:pPr>
              <w:pStyle w:val="Compact"/>
              <w:jc w:val="left"/>
            </w:pPr>
            <w:r>
              <w:t xml:space="preserve">2B-2</w:t>
            </w:r>
          </w:p>
        </w:tc>
        <w:tc>
          <w:tcPr/>
          <w:p>
            <w:pPr>
              <w:pStyle w:val="Compact"/>
              <w:jc w:val="left"/>
            </w:pPr>
            <w:r>
              <w:t xml:space="preserve">Ongoing/Internal (transmission)</w:t>
            </w:r>
          </w:p>
        </w:tc>
        <w:tc>
          <w:tcPr/>
          <w:p>
            <w:pPr>
              <w:pStyle w:val="Compact"/>
              <w:jc w:val="left"/>
            </w:pPr>
            <w:r>
              <w:t xml:space="preserve">The family and the circle as archive</w:t>
            </w:r>
          </w:p>
        </w:tc>
        <w:tc>
          <w:tcPr/>
          <w:p>
            <w:pPr>
              <w:pStyle w:val="Compact"/>
              <w:jc w:val="left"/>
            </w:pPr>
            <w:r>
              <w:t xml:space="preserve">Supporting 5, Supporting 6</w:t>
            </w:r>
          </w:p>
        </w:tc>
        <w:tc>
          <w:tcPr/>
          <w:p>
            <w:pPr>
              <w:pStyle w:val="Compact"/>
              <w:jc w:val="left"/>
            </w:pPr>
            <w:r>
              <w:t xml:space="preserve">1A-2 → 2B-2 → 3B-1</w:t>
            </w:r>
          </w:p>
        </w:tc>
      </w:tr>
      <w:tr>
        <w:tc>
          <w:tcPr/>
          <w:p>
            <w:pPr>
              <w:pStyle w:val="Compact"/>
              <w:jc w:val="left"/>
            </w:pPr>
            <w:r>
              <w:t xml:space="preserve">2B-3</w:t>
            </w:r>
          </w:p>
        </w:tc>
        <w:tc>
          <w:tcPr/>
          <w:p>
            <w:pPr>
              <w:pStyle w:val="Compact"/>
              <w:jc w:val="left"/>
            </w:pPr>
            <w:r>
              <w:t xml:space="preserve">Ongoing/Internal</w:t>
            </w:r>
          </w:p>
        </w:tc>
        <w:tc>
          <w:tcPr/>
          <w:p>
            <w:pPr>
              <w:pStyle w:val="Compact"/>
              <w:jc w:val="left"/>
            </w:pPr>
            <w:r>
              <w:t xml:space="preserve">The network’s strains and ruptures (Sasima, the Eustathius rupture)</w:t>
            </w:r>
          </w:p>
        </w:tc>
        <w:tc>
          <w:tcPr/>
          <w:p>
            <w:pPr>
              <w:pStyle w:val="Compact"/>
              <w:jc w:val="left"/>
            </w:pPr>
            <w:r>
              <w:t xml:space="preserve">Primary 1, Tensional 8, Tensional 9</w:t>
            </w:r>
          </w:p>
        </w:tc>
        <w:tc>
          <w:tcPr/>
          <w:p>
            <w:pPr>
              <w:pStyle w:val="Compact"/>
              <w:jc w:val="left"/>
            </w:pPr>
            <w:r>
              <w:t xml:space="preserve">2B-1 → 2B-3 → Primary 1’s pneumatology</w:t>
            </w:r>
          </w:p>
        </w:tc>
      </w:tr>
      <w:tr>
        <w:tc>
          <w:tcPr/>
          <w:p>
            <w:pPr>
              <w:pStyle w:val="Compact"/>
              <w:jc w:val="left"/>
            </w:pPr>
            <w:r>
              <w:t xml:space="preserve">3A-1</w:t>
            </w:r>
          </w:p>
        </w:tc>
        <w:tc>
          <w:tcPr/>
          <w:p>
            <w:pPr>
              <w:pStyle w:val="Compact"/>
              <w:jc w:val="left"/>
            </w:pPr>
            <w:r>
              <w:t xml:space="preserve">Ending/External</w:t>
            </w:r>
          </w:p>
        </w:tc>
        <w:tc>
          <w:tcPr/>
          <w:p>
            <w:pPr>
              <w:pStyle w:val="Compact"/>
              <w:jc w:val="left"/>
            </w:pPr>
            <w:r>
              <w:t xml:space="preserve">The Theodosian settlement — victory as dissolution</w:t>
            </w:r>
          </w:p>
        </w:tc>
        <w:tc>
          <w:tcPr/>
          <w:p>
            <w:pPr>
              <w:pStyle w:val="Compact"/>
              <w:jc w:val="left"/>
            </w:pPr>
            <w:r>
              <w:t xml:space="preserve">Primary 1, Primary 3, Tensional 8, Tensional 9</w:t>
            </w:r>
          </w:p>
        </w:tc>
        <w:tc>
          <w:tcPr/>
          <w:p>
            <w:pPr>
              <w:pStyle w:val="Compact"/>
              <w:jc w:val="left"/>
            </w:pPr>
            <w:r>
              <w:t xml:space="preserve">3A-1 → 3B-2</w:t>
            </w:r>
          </w:p>
        </w:tc>
      </w:tr>
      <w:tr>
        <w:tc>
          <w:tcPr/>
          <w:p>
            <w:pPr>
              <w:pStyle w:val="Compact"/>
              <w:jc w:val="left"/>
            </w:pPr>
            <w:r>
              <w:t xml:space="preserve">3A-2</w:t>
            </w:r>
          </w:p>
        </w:tc>
        <w:tc>
          <w:tcPr/>
          <w:p>
            <w:pPr>
              <w:pStyle w:val="Compact"/>
              <w:jc w:val="left"/>
            </w:pPr>
            <w:r>
              <w:t xml:space="preserve">Ending/External</w:t>
            </w:r>
          </w:p>
        </w:tc>
        <w:tc>
          <w:tcPr/>
          <w:p>
            <w:pPr>
              <w:pStyle w:val="Compact"/>
              <w:jc w:val="left"/>
            </w:pPr>
            <w:r>
              <w:t xml:space="preserve">The capital’s gravity (Constantinople’s rise)</w:t>
            </w:r>
          </w:p>
        </w:tc>
        <w:tc>
          <w:tcPr/>
          <w:p>
            <w:pPr>
              <w:pStyle w:val="Compact"/>
              <w:jc w:val="left"/>
            </w:pPr>
            <w:r>
              <w:rPr>
                <w:iCs/>
                <w:i/>
              </w:rPr>
              <w:t xml:space="preserve">(no gravity named in Section 5 — see note below)</w:t>
            </w:r>
          </w:p>
        </w:tc>
        <w:tc>
          <w:tcPr/>
          <w:p>
            <w:pPr>
              <w:pStyle w:val="Compact"/>
              <w:jc w:val="left"/>
            </w:pPr>
            <w:r>
              <w:rPr>
                <w:iCs/>
                <w:i/>
              </w:rPr>
              <w:t xml:space="preserve">(not named in Section 4)</w:t>
            </w:r>
          </w:p>
        </w:tc>
      </w:tr>
      <w:tr>
        <w:tc>
          <w:tcPr/>
          <w:p>
            <w:pPr>
              <w:pStyle w:val="Compact"/>
              <w:jc w:val="left"/>
            </w:pPr>
            <w:r>
              <w:t xml:space="preserve">3B-1</w:t>
            </w:r>
          </w:p>
        </w:tc>
        <w:tc>
          <w:tcPr/>
          <w:p>
            <w:pPr>
              <w:pStyle w:val="Compact"/>
              <w:jc w:val="left"/>
            </w:pPr>
            <w:r>
              <w:t xml:space="preserve">Ending/Internal</w:t>
            </w:r>
          </w:p>
        </w:tc>
        <w:tc>
          <w:tcPr/>
          <w:p>
            <w:pPr>
              <w:pStyle w:val="Compact"/>
              <w:jc w:val="left"/>
            </w:pPr>
            <w:r>
              <w:t xml:space="preserve">The great generation’s close</w:t>
            </w:r>
          </w:p>
        </w:tc>
        <w:tc>
          <w:tcPr/>
          <w:p>
            <w:pPr>
              <w:pStyle w:val="Compact"/>
              <w:jc w:val="left"/>
            </w:pPr>
            <w:r>
              <w:t xml:space="preserve">Supporting 5, Supporting 6</w:t>
            </w:r>
          </w:p>
        </w:tc>
        <w:tc>
          <w:tcPr/>
          <w:p>
            <w:pPr>
              <w:pStyle w:val="Compact"/>
              <w:jc w:val="left"/>
            </w:pPr>
            <w:r>
              <w:t xml:space="preserve">1A-2 → 2B-2 → 3B-1</w:t>
            </w:r>
          </w:p>
        </w:tc>
      </w:tr>
      <w:tr>
        <w:tc>
          <w:tcPr/>
          <w:p>
            <w:pPr>
              <w:pStyle w:val="Compact"/>
              <w:jc w:val="left"/>
            </w:pPr>
            <w:r>
              <w:t xml:space="preserve">3B-2</w:t>
            </w:r>
          </w:p>
        </w:tc>
        <w:tc>
          <w:tcPr/>
          <w:p>
            <w:pPr>
              <w:pStyle w:val="Compact"/>
              <w:jc w:val="left"/>
            </w:pPr>
            <w:r>
              <w:t xml:space="preserve">Ending/Internal (transmission)</w:t>
            </w:r>
          </w:p>
        </w:tc>
        <w:tc>
          <w:tcPr/>
          <w:p>
            <w:pPr>
              <w:pStyle w:val="Compact"/>
              <w:jc w:val="left"/>
            </w:pPr>
            <w:r>
              <w:t xml:space="preserve">Canonization and the sieve</w:t>
            </w:r>
          </w:p>
        </w:tc>
        <w:tc>
          <w:tcPr/>
          <w:p>
            <w:pPr>
              <w:pStyle w:val="Compact"/>
              <w:jc w:val="left"/>
            </w:pPr>
            <w:r>
              <w:t xml:space="preserve">Primary 1</w:t>
            </w:r>
          </w:p>
        </w:tc>
        <w:tc>
          <w:tcPr/>
          <w:p>
            <w:pPr>
              <w:pStyle w:val="Compact"/>
              <w:jc w:val="left"/>
            </w:pPr>
            <w:r>
              <w:t xml:space="preserve">3A-1 → 3B-2</w:t>
            </w:r>
          </w:p>
        </w:tc>
      </w:tr>
      <w:tr>
        <w:tc>
          <w:tcPr/>
          <w:p>
            <w:pPr>
              <w:pStyle w:val="Compact"/>
              <w:jc w:val="left"/>
            </w:pPr>
            <w:r>
              <w:t xml:space="preserve">3B-3</w:t>
            </w:r>
          </w:p>
        </w:tc>
        <w:tc>
          <w:tcPr/>
          <w:p>
            <w:pPr>
              <w:pStyle w:val="Compact"/>
              <w:jc w:val="left"/>
            </w:pPr>
            <w:r>
              <w:t xml:space="preserve">Ending/Internal</w:t>
            </w:r>
          </w:p>
        </w:tc>
        <w:tc>
          <w:tcPr/>
          <w:p>
            <w:pPr>
              <w:pStyle w:val="Compact"/>
              <w:jc w:val="left"/>
            </w:pPr>
            <w:r>
              <w:t xml:space="preserve">The movement institutionalized</w:t>
            </w:r>
          </w:p>
        </w:tc>
        <w:tc>
          <w:tcPr/>
          <w:p>
            <w:pPr>
              <w:pStyle w:val="Compact"/>
              <w:jc w:val="left"/>
            </w:pPr>
            <w:r>
              <w:t xml:space="preserve">Primary 2, Tensional 10</w:t>
            </w:r>
          </w:p>
        </w:tc>
        <w:tc>
          <w:tcPr/>
          <w:p>
            <w:pPr>
              <w:pStyle w:val="Compact"/>
              <w:jc w:val="left"/>
            </w:pPr>
            <w:r>
              <w:rPr>
                <w:iCs/>
                <w:i/>
              </w:rPr>
              <w:t xml:space="preserve">(not named in Section 4)</w:t>
            </w:r>
          </w:p>
        </w:tc>
      </w:tr>
    </w:tbl>
    <w:p>
      <w:pPr>
        <w:pStyle w:val="BodyText"/>
      </w:pPr>
      <w:r>
        <w:rPr>
          <w:bCs/>
          <w:b/>
        </w:rPr>
        <w:t xml:space="preserve">Gap this index surfaced, not resolved here:</w:t>
      </w:r>
      <w:r>
        <w:t xml:space="preserve"> </w:t>
      </w:r>
      <w:r>
        <w:t xml:space="preserve">two forces —</w:t>
      </w:r>
      <w:r>
        <w:t xml:space="preserve"> </w:t>
      </w:r>
      <w:r>
        <w:rPr>
          <w:bCs/>
          <w:b/>
        </w:rPr>
        <w:t xml:space="preserve">1B-1</w:t>
      </w:r>
      <w:r>
        <w:t xml:space="preserve"> </w:t>
      </w:r>
      <w:r>
        <w:t xml:space="preserve">(the Thaumaturgan inheritance) and</w:t>
      </w:r>
      <w:r>
        <w:t xml:space="preserve"> </w:t>
      </w:r>
      <w:r>
        <w:rPr>
          <w:bCs/>
          <w:b/>
        </w:rPr>
        <w:t xml:space="preserve">3A-2</w:t>
      </w:r>
      <w:r>
        <w:t xml:space="preserve"> </w:t>
      </w:r>
      <w:r>
        <w:t xml:space="preserve">(the capital’s gravity) — have no explicit gravity linkage in Section 5, even though each has a stated Layer 3 formation impact of its own (1B-1 grounds the paradosis argument and the lineal-memory structure per its own entry; 3A-2 relocates the monk-bishop model and festal-theological corpus at the empire’s center). Supplying a gravity linkage for either would be a new synthesis judgment, not a mechanical index entry, so it is named here as a finding for a future revision round rather than invented now.</w:t>
      </w:r>
    </w:p>
    <w:bookmarkEnd w:id="22"/>
    <w:bookmarkStart w:id="46" w:name="section-3-the-six-cell-matrix"/>
    <w:p>
      <w:pPr>
        <w:pStyle w:val="Heading2"/>
      </w:pPr>
      <w:r>
        <w:t xml:space="preserve">Section 3 — The Six-Cell Matrix</w:t>
      </w:r>
    </w:p>
    <w:bookmarkStart w:id="26" w:name="cell-1a-initiating-external"/>
    <w:p>
      <w:pPr>
        <w:pStyle w:val="Heading3"/>
      </w:pPr>
      <w:r>
        <w:t xml:space="preserve">CELL 1A — INITIATING / EXTERNAL</w:t>
      </w:r>
    </w:p>
    <w:bookmarkStart w:id="23" w:name="X29aa316aec06eb52e076111c77013d9a9d926cf"/>
    <w:p>
      <w:pPr>
        <w:pStyle w:val="Heading4"/>
      </w:pPr>
      <w:r>
        <w:t xml:space="preserve">Force 1A-1: The imperial church’s arrival (peace, councils, court formulas)</w:t>
      </w:r>
    </w:p>
    <w:p>
      <w:pPr>
        <w:pStyle w:val="FirstParagraph"/>
      </w:pPr>
      <w:r>
        <w:rPr>
          <w:bCs/>
          <w:b/>
        </w:rPr>
        <w:t xml:space="preserve">Layer 1 — Historical Event:</w:t>
      </w:r>
      <w:r>
        <w:t xml:space="preserve"> </w:t>
      </w:r>
      <w:r>
        <w:t xml:space="preserve">Constantine’s defeat of Licinius (324) ends persecution in the East; Nicaea (325) convenes with imperial patronage — the region’s bishops subscribe; from then on doctrine’s public fortunes run through councils summoned, formulas favored, and bishops installed or exiled by reigns. Confidence: Documented.</w:t>
      </w:r>
      <w:r>
        <w:t xml:space="preserve"> </w:t>
      </w:r>
      <w:r>
        <w:rPr>
          <w:bCs/>
          <w:b/>
        </w:rPr>
        <w:t xml:space="preserve">Layer 2 — World’s Own Experience:</w:t>
      </w:r>
      <w:r>
        <w:t xml:space="preserve"> </w:t>
      </w:r>
      <w:r>
        <w:t xml:space="preserve">The storm ended and a stranger weather began: the kings now called the bishops together, and the faith of the 318 fathers was written — and then, bewilderingly, the same palaces that had honored it pressed other words in its place. The world learned early that a council could be God’s gift and a court’s tool, sometimes in the same decade. (Grounded in the era’s own credal loyalty-language and its documented synod-weariness; where inner reception outruns testimony: Reported-Experience Status.)</w:t>
      </w:r>
      <w:r>
        <w:t xml:space="preserve"> </w:t>
      </w:r>
      <w:r>
        <w:rPr>
          <w:bCs/>
          <w:b/>
        </w:rPr>
        <w:t xml:space="preserve">Layer 3 — Formation Impact:</w:t>
      </w:r>
      <w:r>
        <w:t xml:space="preserve"> </w:t>
      </w:r>
      <w:r>
        <w:t xml:space="preserve">Created the situation-gravity (Primary 3) outright; made the confession a</w:t>
      </w:r>
      <w:r>
        <w:t xml:space="preserve"> </w:t>
      </w:r>
      <w:r>
        <w:rPr>
          <w:iCs/>
          <w:i/>
        </w:rPr>
        <w:t xml:space="preserve">contested inheritance</w:t>
      </w:r>
      <w:r>
        <w:t xml:space="preserve"> </w:t>
      </w:r>
      <w:r>
        <w:t xml:space="preserve">rather than a settled possession — which drove Primary 1’s precision and the distributed, portable authority-structure (Doc_07 2C); planted the lifelong wariness of courts and synods in the world’s own voice.</w:t>
      </w:r>
    </w:p>
    <w:bookmarkEnd w:id="23"/>
    <w:bookmarkStart w:id="24" w:name="Xb90e55daac1d7d4d988fd9e42449c218cec5d5a"/>
    <w:p>
      <w:pPr>
        <w:pStyle w:val="Heading4"/>
      </w:pPr>
      <w:r>
        <w:t xml:space="preserve">Force 1A-2: The last persecutions’ nearness</w:t>
      </w:r>
    </w:p>
    <w:p>
      <w:pPr>
        <w:pStyle w:val="FirstParagraph"/>
      </w:pPr>
      <w:r>
        <w:rPr>
          <w:bCs/>
          <w:b/>
        </w:rPr>
        <w:t xml:space="preserve">Layer 1 — Historical Event:</w:t>
      </w:r>
      <w:r>
        <w:t xml:space="preserve"> </w:t>
      </w:r>
      <w:r>
        <w:t xml:space="preserve">The persecutions under Diocletian’s successors and Licinius reach into the 320s in the East; the Forty of Sebaste (c. 320) become the region’s paradigm martyrs; the writing families’ grandparents’ generation includes confessors (Documented as the families’ own account; the Forty’s cult Documented, passion details traditional).</w:t>
      </w:r>
      <w:r>
        <w:t xml:space="preserve"> </w:t>
      </w:r>
      <w:r>
        <w:rPr>
          <w:bCs/>
          <w:b/>
        </w:rPr>
        <w:t xml:space="preserve">Layer 2 — World’s Own Experience:</w:t>
      </w:r>
      <w:r>
        <w:t xml:space="preserve"> </w:t>
      </w:r>
      <w:r>
        <w:t xml:space="preserve">The ones who stood were not legends; they were the old people’s kin and teachers. The fire was one generation cold. Every feast of the Forty, the country remembered that the faith had recently been worth freezing to death for — and asked itself quietly what it was worth now that it cost nothing, or cost only exile.</w:t>
      </w:r>
      <w:r>
        <w:t xml:space="preserve"> </w:t>
      </w:r>
      <w:r>
        <w:rPr>
          <w:bCs/>
          <w:b/>
        </w:rPr>
        <w:t xml:space="preserve">Layer 3 — Formation Impact:</w:t>
      </w:r>
      <w:r>
        <w:t xml:space="preserve"> </w:t>
      </w:r>
      <w:r>
        <w:t xml:space="preserve">Supplied Supporting Gravity 5 (the martyrs’ land) with unusual freshness; bound family memory to church memory (the estate relics — the lineal-memory pattern, Doc_07 2F); gave the endurance-ethic its exemplars when the pressure returned in subtler forms (exile, not arena).</w:t>
      </w:r>
    </w:p>
    <w:bookmarkEnd w:id="24"/>
    <w:bookmarkStart w:id="25" w:name="X824f08465ed8f33c0f3590506ecaf4204e81c2b"/>
    <w:p>
      <w:pPr>
        <w:pStyle w:val="Heading4"/>
      </w:pPr>
      <w:r>
        <w:t xml:space="preserve">Force 1A-3: The plateau itself (climate, estates, the frontier road)</w:t>
      </w:r>
    </w:p>
    <w:p>
      <w:pPr>
        <w:pStyle w:val="FirstParagraph"/>
      </w:pPr>
      <w:r>
        <w:rPr>
          <w:bCs/>
          <w:b/>
        </w:rPr>
        <w:t xml:space="preserve">Layer 1 — Historical Event:</w:t>
      </w:r>
      <w:r>
        <w:t xml:space="preserve"> </w:t>
      </w:r>
      <w:r>
        <w:t xml:space="preserve">High-altitude agrarian economy with harsh winters; great estates over vulnerable smallholders; a slave-exporting region by reputation; Caesarea a crossroads on the military road to the Armenian frontier; recurrent subsistence risk realized catastrophically c. 368/9. Confidence: Documented/Widely Accepted (regional history).</w:t>
      </w:r>
      <w:r>
        <w:t xml:space="preserve"> </w:t>
      </w:r>
      <w:r>
        <w:rPr>
          <w:bCs/>
          <w:b/>
        </w:rPr>
        <w:t xml:space="preserve">Layer 2 — World’s Own Experience:</w:t>
      </w:r>
      <w:r>
        <w:t xml:space="preserve"> </w:t>
      </w:r>
      <w:r>
        <w:t xml:space="preserve">A country where the sky decides the year, the passes close, and everyone knows whose barns are full. The world did not speak of</w:t>
      </w:r>
      <w:r>
        <w:t xml:space="preserve"> </w:t>
      </w:r>
      <w:r>
        <w:t xml:space="preserve">“</w:t>
      </w:r>
      <w:r>
        <w:t xml:space="preserve">the economy</w:t>
      </w:r>
      <w:r>
        <w:t xml:space="preserve">”</w:t>
      </w:r>
      <w:r>
        <w:t xml:space="preserve">; it spoke of the hungry at the door, the seller waiting on the price, and the God who sends and withholds rain and watches what men do in between.</w:t>
      </w:r>
      <w:r>
        <w:t xml:space="preserve"> </w:t>
      </w:r>
      <w:r>
        <w:rPr>
          <w:bCs/>
          <w:b/>
        </w:rPr>
        <w:t xml:space="preserve">Layer 3 — Formation Impact:</w:t>
      </w:r>
      <w:r>
        <w:t xml:space="preserve"> </w:t>
      </w:r>
      <w:r>
        <w:t xml:space="preserve">Made wealth and hunger formation-questions rather than background (the famine preaching; Primary 2’s philanthropic edge); shaped the church’s civic role (patron, granary-shamer, relief system — Supporting 7); its distances and winters texture the world’s self-reliance (its own center because far from every other).</w:t>
      </w:r>
    </w:p>
    <w:bookmarkEnd w:id="25"/>
    <w:bookmarkEnd w:id="26"/>
    <w:bookmarkStart w:id="30" w:name="cell-1b-initiating-internal"/>
    <w:p>
      <w:pPr>
        <w:pStyle w:val="Heading3"/>
      </w:pPr>
      <w:r>
        <w:t xml:space="preserve">CELL 1B — INITIATING / INTERNAL</w:t>
      </w:r>
    </w:p>
    <w:bookmarkStart w:id="27" w:name="force-1b-1-the-thaumaturgan-inheritance"/>
    <w:p>
      <w:pPr>
        <w:pStyle w:val="Heading4"/>
      </w:pPr>
      <w:r>
        <w:t xml:space="preserve">Force 1B-1: The Thaumaturgan inheritance</w:t>
      </w:r>
    </w:p>
    <w:p>
      <w:pPr>
        <w:pStyle w:val="FirstParagraph"/>
      </w:pPr>
      <w:r>
        <w:rPr>
          <w:bCs/>
          <w:b/>
        </w:rPr>
        <w:t xml:space="preserve">Layer 1 — Historical Event:</w:t>
      </w:r>
      <w:r>
        <w:t xml:space="preserve"> </w:t>
      </w:r>
      <w:r>
        <w:t xml:space="preserve">The third-century mission of Gregory Thaumaturgus in Pontus establishes the region’s Christian founding-memory: an episcopal lineage, liturgical customs, a creed-tradition, and a legend (the Life written within this world is a century-later hagiography — Tier 3; the appeal to the inheritance is Documented in Basil’s letters at work level).</w:t>
      </w:r>
      <w:r>
        <w:t xml:space="preserve"> </w:t>
      </w:r>
      <w:r>
        <w:rPr>
          <w:bCs/>
          <w:b/>
        </w:rPr>
        <w:t xml:space="preserve">Layer 2 — World’s Own Experience:</w:t>
      </w:r>
      <w:r>
        <w:t xml:space="preserve"> </w:t>
      </w:r>
      <w:r>
        <w:t xml:space="preserve">The faith did not arrive yesterday and did not arrive anonymous: it came by named hands — the Wonderworker who found seventeen Christians and left seventeen pagans, as the country tells it — and what he handed down, the churches kept. To keep the customs was to stay in that grip of hands.</w:t>
      </w:r>
      <w:r>
        <w:t xml:space="preserve"> </w:t>
      </w:r>
      <w:r>
        <w:rPr>
          <w:bCs/>
          <w:b/>
        </w:rPr>
        <w:t xml:space="preserve">Layer 3 — Formation Impact:</w:t>
      </w:r>
      <w:r>
        <w:t xml:space="preserve"> </w:t>
      </w:r>
      <w:r>
        <w:t xml:space="preserve">Grounded the paradosis argument (unwritten customs as carriers — Doc_06 §4) and the world’s receiving self-understanding; gave regional practice a warrant older than the current quarrels; fed the lineal-memory structure (Doc_07 2F).</w:t>
      </w:r>
    </w:p>
    <w:bookmarkEnd w:id="27"/>
    <w:bookmarkStart w:id="28" w:name="Xafebb2044d7c5044c29c03d35b140ce6bdc1f39"/>
    <w:p>
      <w:pPr>
        <w:pStyle w:val="Heading4"/>
      </w:pPr>
      <w:r>
        <w:t xml:space="preserve">Force 1B-2: The Christian gentry household</w:t>
      </w:r>
    </w:p>
    <w:p>
      <w:pPr>
        <w:pStyle w:val="FirstParagraph"/>
      </w:pPr>
      <w:r>
        <w:rPr>
          <w:bCs/>
          <w:b/>
        </w:rPr>
        <w:t xml:space="preserve">Layer 1 — Historical Event:</w:t>
      </w:r>
      <w:r>
        <w:t xml:space="preserve"> </w:t>
      </w:r>
      <w:r>
        <w:t xml:space="preserve">Landed, literate, Christian families — confessor-memory, estate chapels, formidable matriarchs — form the world’s leadership class: one household yields a didaskalos-figure, three bishops, and a monk; another yields a bishop-father (himself converted from a syncretistic sect) and</w:t>
      </w:r>
      <w:r>
        <w:t xml:space="preserve"> </w:t>
      </w:r>
      <w:r>
        <w:t xml:space="preserve">“</w:t>
      </w:r>
      <w:r>
        <w:t xml:space="preserve">the Theologian.</w:t>
      </w:r>
      <w:r>
        <w:t xml:space="preserve">”</w:t>
      </w:r>
      <w:r>
        <w:t xml:space="preserve"> </w:t>
      </w:r>
      <w:r>
        <w:t xml:space="preserve">Documented as the writing families’ record; its typicality beyond them is the named visibility problem (Doc_04 §3.1).</w:t>
      </w:r>
      <w:r>
        <w:t xml:space="preserve"> </w:t>
      </w:r>
      <w:r>
        <w:rPr>
          <w:bCs/>
          <w:b/>
        </w:rPr>
        <w:t xml:space="preserve">Layer 2 — World’s Own Experience:</w:t>
      </w:r>
      <w:r>
        <w:t xml:space="preserve"> </w:t>
      </w:r>
      <w:r>
        <w:t xml:space="preserve">The house was the first church: the grandmother’s psalms, the mother’s vows for her children, the stories of the ones who stood told at the lamp. When the sons went out to the schools and the sees, they understood themselves to be spending an inheritance the women of the house had banked.</w:t>
      </w:r>
      <w:r>
        <w:t xml:space="preserve"> </w:t>
      </w:r>
      <w:r>
        <w:rPr>
          <w:bCs/>
          <w:b/>
        </w:rPr>
        <w:t xml:space="preserve">Layer 3 — Formation Impact:</w:t>
      </w:r>
      <w:r>
        <w:t xml:space="preserve"> </w:t>
      </w:r>
      <w:r>
        <w:t xml:space="preserve">Supplied Supporting Gravity 6 and the world’s formation arc’s first stage; produced the leadership pattern (household → paideia → renunciation → conscription); and — as transmission force — made the world’s archive a family memorial (see 2B-2, 3B-2).</w:t>
      </w:r>
    </w:p>
    <w:bookmarkEnd w:id="28"/>
    <w:bookmarkStart w:id="29" w:name="X75bf6b072cd4dada0244b44421d2cd86b54348e"/>
    <w:p>
      <w:pPr>
        <w:pStyle w:val="Heading4"/>
      </w:pPr>
      <w:r>
        <w:t xml:space="preserve">Force 1B-3: Greek paideia as the inherited ladder</w:t>
      </w:r>
    </w:p>
    <w:p>
      <w:pPr>
        <w:pStyle w:val="FirstParagraph"/>
      </w:pPr>
      <w:r>
        <w:rPr>
          <w:bCs/>
          <w:b/>
        </w:rPr>
        <w:t xml:space="preserve">Layer 1 — Historical Event:</w:t>
      </w:r>
      <w:r>
        <w:t xml:space="preserve"> </w:t>
      </w:r>
      <w:r>
        <w:t xml:space="preserve">The full elite formation sequence (Caesarea → Constantinople → Athens) trains the world’s future leadership in rhetoric and philosophy; the friendship at the world’s center is formed at Athens (Documented via the encomium and the autobiography — self-reported, genre-flagged).</w:t>
      </w:r>
      <w:r>
        <w:t xml:space="preserve"> </w:t>
      </w:r>
      <w:r>
        <w:rPr>
          <w:bCs/>
          <w:b/>
        </w:rPr>
        <w:t xml:space="preserve">Layer 2 — World’s Own Experience:</w:t>
      </w:r>
      <w:r>
        <w:t xml:space="preserve"> </w:t>
      </w:r>
      <w:r>
        <w:t xml:space="preserve">The books were pagan and the teachers too, and the elders sent their sons anyway, saying: take the honey, leave the poison. The young men came back with the age’s best instruments in their hands and the question of their lives already set — what is all this</w:t>
      </w:r>
      <w:r>
        <w:t xml:space="preserve"> </w:t>
      </w:r>
      <w:r>
        <w:rPr>
          <w:iCs/>
          <w:i/>
        </w:rPr>
        <w:t xml:space="preserve">for</w:t>
      </w:r>
      <w:r>
        <w:t xml:space="preserve">?</w:t>
      </w:r>
      <w:r>
        <w:t xml:space="preserve"> </w:t>
      </w:r>
      <w:r>
        <w:rPr>
          <w:bCs/>
          <w:b/>
        </w:rPr>
        <w:t xml:space="preserve">Layer 3 — Formation Impact:</w:t>
      </w:r>
      <w:r>
        <w:t xml:space="preserve"> </w:t>
      </w:r>
      <w:r>
        <w:t xml:space="preserve">Supplied Supporting Gravity 4 and the anti-Eunomian method’s schooling (dialectic disciplined against dialectic worshipped); set up the</w:t>
      </w:r>
      <w:r>
        <w:t xml:space="preserve"> </w:t>
      </w:r>
      <w:r>
        <w:t xml:space="preserve">“</w:t>
      </w:r>
      <w:r>
        <w:t xml:space="preserve">true philosophy</w:t>
      </w:r>
      <w:r>
        <w:t xml:space="preserve">”</w:t>
      </w:r>
      <w:r>
        <w:t xml:space="preserve"> </w:t>
      </w:r>
      <w:r>
        <w:t xml:space="preserve">repossession (the renounced life claiming the school’s crown-word); created the elite-register boundary the build names honestly (the plateau never saw Athens).</w:t>
      </w:r>
    </w:p>
    <w:bookmarkEnd w:id="29"/>
    <w:bookmarkEnd w:id="30"/>
    <w:bookmarkStart w:id="34" w:name="cell-2a-ongoing-external"/>
    <w:p>
      <w:pPr>
        <w:pStyle w:val="Heading3"/>
      </w:pPr>
      <w:r>
        <w:t xml:space="preserve">CELL 2A — ONGOING / EXTERNAL</w:t>
      </w:r>
    </w:p>
    <w:bookmarkStart w:id="31" w:name="X6ce52421c38bdfdb201240310a46a7280b6136a"/>
    <w:p>
      <w:pPr>
        <w:pStyle w:val="Heading4"/>
      </w:pPr>
      <w:r>
        <w:t xml:space="preserve">Force 2A-1: Imperial religious policy’s oscillation</w:t>
      </w:r>
    </w:p>
    <w:p>
      <w:pPr>
        <w:pStyle w:val="FirstParagraph"/>
      </w:pPr>
      <w:r>
        <w:rPr>
          <w:bCs/>
          <w:b/>
        </w:rPr>
        <w:t xml:space="preserve">Layer 1 — Historical Event:</w:t>
      </w:r>
      <w:r>
        <w:t xml:space="preserve"> </w:t>
      </w:r>
      <w:r>
        <w:t xml:space="preserve">Constantius’ Homoian councils and formulas (the 350s settlements; Constantinople 360); Julian’s pagan restoration and school edict (361–363; his Cappadocian boyhood at Macellum Documented via his own letter); Valens’ pressure on Nicene clergy — depositions and exiles including Gregory of Nyssa (c. 376–378), the provincial division of Cappadocia (372) with its ecclesiastical fallout, and the emperor’s own visitation of Caesarea (Epiphany 372 — the confrontation scenes carried in Or. 43’s encomiastic telling, genre-flagged); then Theodosius’ reversal (380–381). Confidence: Documented events; scene-level detail Contested where encomium is the source.</w:t>
      </w:r>
      <w:r>
        <w:t xml:space="preserve"> </w:t>
      </w:r>
      <w:r>
        <w:rPr>
          <w:bCs/>
          <w:b/>
        </w:rPr>
        <w:t xml:space="preserve">Layer 2 — World’s Own Experience:</w:t>
      </w:r>
      <w:r>
        <w:t xml:space="preserve"> </w:t>
      </w:r>
      <w:r>
        <w:t xml:space="preserve">The palace’s faith changed with the reigns like weather off the mountains: a king who signed the fathers’ faith, a king who pressed another formula, an apostate who loved the old gods and hated our schools, a soldier-king whose officials tested the bishop at the church door — and then, at the end, a Spaniard under whom the long-forbidden word became law. The world learned to hold its confession the way its farmers held seed through winter: not because the season was kind, but because the season would turn.</w:t>
      </w:r>
      <w:r>
        <w:t xml:space="preserve"> </w:t>
      </w:r>
      <w:r>
        <w:rPr>
          <w:bCs/>
          <w:b/>
        </w:rPr>
        <w:t xml:space="preserve">Layer 3 — Formation Impact:</w:t>
      </w:r>
      <w:r>
        <w:t xml:space="preserve"> </w:t>
      </w:r>
      <w:r>
        <w:t xml:space="preserve">Kept Primary 3 permanently active (endurance, not settlement); forced Primary 1’s portability (formula, doxology, psalm — exile-proof possessions); made exile the era’s shape of confessorship (Doc_06 §39); armed the paideia gravity’s crisis (the edict); taught the distinction between the age’s weather and its direction (Doc_07 2B temporal assumptions).</w:t>
      </w:r>
    </w:p>
    <w:bookmarkEnd w:id="31"/>
    <w:bookmarkStart w:id="32" w:name="force-2a-2-famine-and-subsistence-crisis"/>
    <w:p>
      <w:pPr>
        <w:pStyle w:val="Heading4"/>
      </w:pPr>
      <w:r>
        <w:t xml:space="preserve">Force 2A-2: Famine and subsistence crisis</w:t>
      </w:r>
    </w:p>
    <w:p>
      <w:pPr>
        <w:pStyle w:val="FirstParagraph"/>
      </w:pPr>
      <w:r>
        <w:rPr>
          <w:bCs/>
          <w:b/>
        </w:rPr>
        <w:t xml:space="preserve">Layer 1 — Historical Event:</w:t>
      </w:r>
      <w:r>
        <w:t xml:space="preserve"> </w:t>
      </w:r>
      <w:r>
        <w:t xml:space="preserve">The famine of c. 368/9 (drought, failed harvest, hoarding and speculation) strikes the region; Basil’s famine homilies respond and organize relief; the poorhouse-hospital complex follows as permanent institution (Documented: homilies, correspondence with officials, the encomium’s</w:t>
      </w:r>
      <w:r>
        <w:t xml:space="preserve"> </w:t>
      </w:r>
      <w:r>
        <w:t xml:space="preserve">“</w:t>
      </w:r>
      <w:r>
        <w:t xml:space="preserve">new city</w:t>
      </w:r>
      <w:r>
        <w:t xml:space="preserve">”</w:t>
      </w:r>
      <w:r>
        <w:t xml:space="preserve"> </w:t>
      </w:r>
      <w:r>
        <w:t xml:space="preserve">—</w:t>
      </w:r>
      <w:r>
        <w:t xml:space="preserve"> </w:t>
      </w:r>
      <w:r>
        <w:rPr>
          <w:bCs/>
          <w:b/>
        </w:rPr>
        <w:t xml:space="preserve">not</w:t>
      </w:r>
      <w:r>
        <w:rPr>
          <w:bCs/>
          <w:b/>
        </w:rPr>
        <w:t xml:space="preserve"> </w:t>
      </w:r>
      <w:r>
        <w:rPr>
          <w:bCs/>
          <w:b/>
        </w:rPr>
        <w:t xml:space="preserve">“</w:t>
      </w:r>
      <w:r>
        <w:rPr>
          <w:bCs/>
          <w:b/>
        </w:rPr>
        <w:t xml:space="preserve">the Basileias,</w:t>
      </w:r>
      <w:r>
        <w:rPr>
          <w:bCs/>
          <w:b/>
        </w:rPr>
        <w:t xml:space="preserve">”</w:t>
      </w:r>
      <w:r>
        <w:rPr>
          <w:bCs/>
          <w:b/>
        </w:rPr>
        <w:t xml:space="preserve"> </w:t>
      </w:r>
      <w:r>
        <w:rPr>
          <w:bCs/>
          <w:b/>
        </w:rPr>
        <w:t xml:space="preserve">a later name (Sozomen and subsequent usage), not this world’s own word for it, per Doc_02 §2’s correction</w:t>
      </w:r>
      <w:r>
        <w:t xml:space="preserve">).</w:t>
      </w:r>
      <w:r>
        <w:t xml:space="preserve"> </w:t>
      </w:r>
      <w:r>
        <w:rPr>
          <w:bCs/>
          <w:b/>
        </w:rPr>
        <w:t xml:space="preserve">Layer 2 — World’s Own Experience:</w:t>
      </w:r>
      <w:r>
        <w:t xml:space="preserve"> </w:t>
      </w:r>
      <w:r>
        <w:t xml:space="preserve">The sky was bronze and the rich were waiting on the price, and the preacher stood up and said the bread in your cupboard belongs to the hungry. The world experienced the famine as a trial in which God watched what the baptized did with their barns — and afterward, the poorhouse outside the city stood as the trial’s verdict made permanent.</w:t>
      </w:r>
      <w:r>
        <w:t xml:space="preserve"> </w:t>
      </w:r>
      <w:r>
        <w:rPr>
          <w:bCs/>
          <w:b/>
        </w:rPr>
        <w:t xml:space="preserve">Layer 3 — Formation Impact:</w:t>
      </w:r>
      <w:r>
        <w:t xml:space="preserve"> </w:t>
      </w:r>
      <w:r>
        <w:t xml:space="preserve">Converted the wealth-critique from moral commonplace to famine-year accusation (pleonexia — Doc_06 §24); produced Primary 2’s civic edge (the poorhouse complex); fixed philoptōchia as the formation test; enlarged the bishop’s patronal role (Supporting 7).</w:t>
      </w:r>
    </w:p>
    <w:bookmarkEnd w:id="32"/>
    <w:bookmarkStart w:id="33" w:name="force-2a-3-the-eunomian-movement"/>
    <w:p>
      <w:pPr>
        <w:pStyle w:val="Heading4"/>
      </w:pPr>
      <w:r>
        <w:t xml:space="preserve">Force 2A-3: The Eunomian movement</w:t>
      </w:r>
    </w:p>
    <w:p>
      <w:pPr>
        <w:pStyle w:val="FirstParagraph"/>
      </w:pPr>
      <w:r>
        <w:rPr>
          <w:bCs/>
          <w:b/>
        </w:rPr>
        <w:t xml:space="preserve">Layer 1 — Historical Event:</w:t>
      </w:r>
      <w:r>
        <w:t xml:space="preserve"> </w:t>
      </w:r>
      <w:r>
        <w:t xml:space="preserve">The Anomoian/Eunomian theology (Aetius, then Eunomius — himself Cappadocian-born) presses its claim that</w:t>
      </w:r>
      <w:r>
        <w:t xml:space="preserve"> </w:t>
      </w:r>
      <w:r>
        <w:t xml:space="preserve">“</w:t>
      </w:r>
      <w:r>
        <w:t xml:space="preserve">unbegotten</w:t>
      </w:r>
      <w:r>
        <w:t xml:space="preserve">”</w:t>
      </w:r>
      <w:r>
        <w:t xml:space="preserve"> </w:t>
      </w:r>
      <w:r>
        <w:t xml:space="preserve">names God’s very essence; Eunomius’ Apology (c. 360) draws Basil’s refutation, continued after Basil’s death by Gregory of Nyssa against the Apology for the Apology; the movement builds its own ecclesial structures and practices rebaptism. Confidence: Documented arc; the opponents’ position partially self-voiced (the surviving Apology), otherwise adversarially transmitted — carried.</w:t>
      </w:r>
      <w:r>
        <w:t xml:space="preserve"> </w:t>
      </w:r>
      <w:r>
        <w:rPr>
          <w:bCs/>
          <w:b/>
        </w:rPr>
        <w:t xml:space="preserve">Layer 2 — World’s Own Experience:</w:t>
      </w:r>
      <w:r>
        <w:t xml:space="preserve"> </w:t>
      </w:r>
      <w:r>
        <w:t xml:space="preserve">A clever man of their own country said that God’s essence sits inside a single word, and that he knew God as God knows himself — and the world heard in that not depth but a hand closing on what no hand can hold. Worse: his people baptized again those who came to them, as if the Name had failed the first time. Against him the teachers took up the schools’ own weapons, trembling as they did it.</w:t>
      </w:r>
      <w:r>
        <w:t xml:space="preserve"> </w:t>
      </w:r>
      <w:r>
        <w:rPr>
          <w:bCs/>
          <w:b/>
        </w:rPr>
        <w:t xml:space="preserve">Layer 3 — Formation Impact:</w:t>
      </w:r>
      <w:r>
        <w:t xml:space="preserve"> </w:t>
      </w:r>
      <w:r>
        <w:t xml:space="preserve">Forced the epistemology of religious language into explicit form (akatalēpsia, epinoia/energeia — Doc_06 §§2, 15); made presumption the emblematic spiritual danger (Doc_07 2A); sharpened the boundary’s far edge (rebaptism versus graded reception — Doc_07 2D); disciplined the paideia gravity (logic humbled by logic).</w:t>
      </w:r>
    </w:p>
    <w:bookmarkEnd w:id="33"/>
    <w:bookmarkEnd w:id="34"/>
    <w:bookmarkStart w:id="38" w:name="X27e1207e8d284956b6ac6927a468a3a94d38103"/>
    <w:p>
      <w:pPr>
        <w:pStyle w:val="Heading3"/>
      </w:pPr>
      <w:r>
        <w:t xml:space="preserve">CELL 2B — ONGOING / INTERNAL [Transmission dimension included]</w:t>
      </w:r>
    </w:p>
    <w:bookmarkStart w:id="35" w:name="X0734062eaa7b5a6fca51b43890860225845b47c"/>
    <w:p>
      <w:pPr>
        <w:pStyle w:val="Heading4"/>
      </w:pPr>
      <w:r>
        <w:t xml:space="preserve">Force 2B-1: The ascetic ferment and its ordering</w:t>
      </w:r>
    </w:p>
    <w:p>
      <w:pPr>
        <w:pStyle w:val="FirstParagraph"/>
      </w:pPr>
      <w:r>
        <w:rPr>
          <w:bCs/>
          <w:b/>
        </w:rPr>
        <w:t xml:space="preserve">Layer 1 — Historical Event:</w:t>
      </w:r>
      <w:r>
        <w:t xml:space="preserve"> </w:t>
      </w:r>
      <w:r>
        <w:t xml:space="preserve">The renunciation movement sweeps Anatolia under Eustathius of Sebaste’s influence; radical expressions (households dissolved, slaves encouraged to leave masters, fasts against feasts, separatist assemblies) are censured at Gangra (c. 340s; date Contested); the movement is re-ordered over the following decades into church-anchored brotherhoods and sisterhoods with developing rules (the Asketikon’s question-and-answer growth; the Annisa household-community; the movement’s female breadth — Documented censures and legislation; the radicals’ self-understanding adversarially transmitted; lived compliance Inferential).</w:t>
      </w:r>
      <w:r>
        <w:t xml:space="preserve"> </w:t>
      </w:r>
      <w:r>
        <w:rPr>
          <w:bCs/>
          <w:b/>
        </w:rPr>
        <w:t xml:space="preserve">Layer 2 — World’s Own Experience:</w:t>
      </w:r>
      <w:r>
        <w:t xml:space="preserve"> </w:t>
      </w:r>
      <w:r>
        <w:t xml:space="preserve">A fire ran through the country: the serious ones began to sell, to leave, to fast, to gather — and some of it frightened even the friends of holiness, for marriages broke and slaves walked off and the feasts were despised. The bishops wrote their censures; the wiser of the fiery ones built instead: houses of the common life, anchored to the church, with a rule, an obedience, and a door for guests. The fire was not put out. It was given a hearth.</w:t>
      </w:r>
      <w:r>
        <w:t xml:space="preserve"> </w:t>
      </w:r>
      <w:r>
        <w:rPr>
          <w:bCs/>
          <w:b/>
        </w:rPr>
        <w:t xml:space="preserve">Layer 3 — Formation Impact:</w:t>
      </w:r>
      <w:r>
        <w:t xml:space="preserve"> </w:t>
      </w:r>
      <w:r>
        <w:t xml:space="preserve">Produced Primary Gravity 2’s institutional form (the ordered adelphotēs) and Tensional 10 (renunciation against order — never fully retired); made the household a boundary zone; staffed the philanthropic institutions (ascetics as nurses); seeded the monk-bishop pattern (the communities as the episcopate’s seminary — Dominant Modern Reconstruction as synthesis).</w:t>
      </w:r>
    </w:p>
    <w:bookmarkEnd w:id="35"/>
    <w:bookmarkStart w:id="36" w:name="Xcc2427722b870c15e519680e52c752582f76ee9"/>
    <w:p>
      <w:pPr>
        <w:pStyle w:val="Heading4"/>
      </w:pPr>
      <w:r>
        <w:t xml:space="preserve">Force 2B-2: Transmission (ongoing) — the family and the circle as archive</w:t>
      </w:r>
    </w:p>
    <w:p>
      <w:pPr>
        <w:pStyle w:val="FirstParagraph"/>
      </w:pPr>
      <w:r>
        <w:rPr>
          <w:bCs/>
          <w:b/>
        </w:rPr>
        <w:t xml:space="preserve">Layer 1 — Historical Event:</w:t>
      </w:r>
      <w:r>
        <w:t xml:space="preserve"> </w:t>
      </w:r>
      <w:r>
        <w:t xml:space="preserve">The world’s record is substantially produced, curated, and published by one family and one friendship network about itself: Gregory Nazianzen edits his own letter collection (Documented as his claim); Gregory of Nyssa completes his brother’s unfinished works (the Hexaemeron’s sequel; the continued Contra Eunomium) and writes the family’s memorials (the Vita); the circle’s works are copied through episcopal-ascetic letter networks; an Origen anthology is compiled in the circle’s orbit (the Philocalia — traditional attribution to Basil and Nazianzen now questioned, Contested). Selection effects visible in-period: opponents survive mainly inside refutations; the sisterhood’s teacher survives only in her brother’s frame; the ordinary brothers survive as embedded questions in the Rules. Confidence: Documented mechanisms; effect-scale Widely Accepted.</w:t>
      </w:r>
      <w:r>
        <w:t xml:space="preserve"> </w:t>
      </w:r>
      <w:r>
        <w:rPr>
          <w:bCs/>
          <w:b/>
        </w:rPr>
        <w:t xml:space="preserve">Layer 2 — World’s Own Experience:</w:t>
      </w:r>
      <w:r>
        <w:t xml:space="preserve"> </w:t>
      </w:r>
      <w:r>
        <w:t xml:space="preserve">The world understood itself to be handing down an inheritance — the fathers’ faith, the founder’s customs, the family’s dead — and it wrote accordingly: the brother finishing the brother’s book, the friend praising the friend before the whole church, the letters kept and ordered like deeds in a strongbox. What it kept, it kept as a household keeps things. (Reported-Experience Status where self-understanding outruns testimony.)</w:t>
      </w:r>
      <w:r>
        <w:t xml:space="preserve"> </w:t>
      </w:r>
      <w:r>
        <w:rPr>
          <w:bCs/>
          <w:b/>
        </w:rPr>
        <w:t xml:space="preserve">Layer 3 — Formation Impact:</w:t>
      </w:r>
      <w:r>
        <w:t xml:space="preserve"> </w:t>
      </w:r>
      <w:r>
        <w:t xml:space="preserve">Built the Author Gravity structure Doc_02 maps (one family’s voice as the world’s record); made the family-lineage gravity partly an archival artifact (the Doc_04 §3.1 distinction, structurally confirmed here); ensured the world reaches us self-memorialized — its grief literature, its friendship, its own greatness already framed by its own members; every downstream document (including this build) inherits that frame and must keep saying so.</w:t>
      </w:r>
    </w:p>
    <w:bookmarkEnd w:id="36"/>
    <w:bookmarkStart w:id="37" w:name="X6f1770fcf4f34db17d71e6a1a4beb198f42cb9d"/>
    <w:p>
      <w:pPr>
        <w:pStyle w:val="Heading4"/>
      </w:pPr>
      <w:r>
        <w:t xml:space="preserve">Force 2B-3: The network’s strains and ruptures</w:t>
      </w:r>
    </w:p>
    <w:p>
      <w:pPr>
        <w:pStyle w:val="FirstParagraph"/>
      </w:pPr>
      <w:r>
        <w:rPr>
          <w:bCs/>
          <w:b/>
        </w:rPr>
        <w:t xml:space="preserve">Layer 1 — Historical Event:</w:t>
      </w:r>
      <w:r>
        <w:t xml:space="preserve"> </w:t>
      </w:r>
      <w:r>
        <w:t xml:space="preserve">The Basil–Gregory friendship wounded over Sasima (c. 372 — Gregory’s account, one-sided, Documented as his telling); the Basil–Eustathius rupture over the Spirit (c. 373 — Basil’s account, one-sided); the long, largely failed diplomacy over the Antioch schism and the western correspondence’s disappointments (Documented arc; Basil’s frustration on the record); the era’s synod-weariness in its own voice. Confidence: Documented as events; every interior account is a participant’s.</w:t>
      </w:r>
      <w:r>
        <w:t xml:space="preserve"> </w:t>
      </w:r>
      <w:r>
        <w:rPr>
          <w:bCs/>
          <w:b/>
        </w:rPr>
        <w:t xml:space="preserve">Layer 2 — World’s Own Experience:</w:t>
      </w:r>
      <w:r>
        <w:t xml:space="preserve"> </w:t>
      </w:r>
      <w:r>
        <w:t xml:space="preserve">The world’s bonds were its glory and its wounds: souls knit at Athens strained by a bishop’s necessity; the old master of the ascetic life become the adversary over the Spirit — and the grief of that was doctrinal and personal at once, for the world could not tell where friendship ended and communion began. They were the same fabric.</w:t>
      </w:r>
      <w:r>
        <w:t xml:space="preserve"> </w:t>
      </w:r>
      <w:r>
        <w:rPr>
          <w:bCs/>
          <w:b/>
        </w:rPr>
        <w:t xml:space="preserve">Layer 3 — Formation Impact:</w:t>
      </w:r>
      <w:r>
        <w:t xml:space="preserve"> </w:t>
      </w:r>
      <w:r>
        <w:t xml:space="preserve">Made the pneumatological line personally costly (Primary 1’s Spirit-precision cut through a friendship — the world knows what its exactness costs); fed Tensional 8 (Sasima is hēsychia’s wound made institutional) and Tensional 9 (reserve argued between friends); taught the world’s texture of grief to include broken bonds, not only graves.</w:t>
      </w:r>
    </w:p>
    <w:bookmarkEnd w:id="37"/>
    <w:bookmarkEnd w:id="38"/>
    <w:bookmarkStart w:id="41" w:name="cell-3a-endingtransforming-external"/>
    <w:p>
      <w:pPr>
        <w:pStyle w:val="Heading3"/>
      </w:pPr>
      <w:r>
        <w:t xml:space="preserve">CELL 3A — ENDING/TRANSFORMING / EXTERNAL</w:t>
      </w:r>
    </w:p>
    <w:bookmarkStart w:id="39" w:name="X940dfb0b917393e7ffafb81f97ee1bb5304b7b6"/>
    <w:p>
      <w:pPr>
        <w:pStyle w:val="Heading4"/>
      </w:pPr>
      <w:r>
        <w:t xml:space="preserve">Force 3A-1: The Theodosian settlement — victory as dissolution</w:t>
      </w:r>
    </w:p>
    <w:p>
      <w:pPr>
        <w:pStyle w:val="FirstParagraph"/>
      </w:pPr>
      <w:r>
        <w:rPr>
          <w:bCs/>
          <w:b/>
        </w:rPr>
        <w:t xml:space="preserve">Layer 1 — Historical Event:</w:t>
      </w:r>
      <w:r>
        <w:t xml:space="preserve"> </w:t>
      </w:r>
      <w:r>
        <w:t xml:space="preserve">Theodosius establishes Nicene Christianity (380–381); the Council of Constantinople (381) ratifies the confession with the pneumatological article in doxological form; the imperial communion law names the region’s bishops (Helladius of Caesarea, Gregory of Nyssa, Otreius of Melitene) among the East’s touchstones; one of the world’s own briefly presides at the council and resigns (Documented; the resignation self-reported). Confidence: Documented.</w:t>
      </w:r>
      <w:r>
        <w:t xml:space="preserve"> </w:t>
      </w:r>
      <w:r>
        <w:rPr>
          <w:bCs/>
          <w:b/>
        </w:rPr>
        <w:t xml:space="preserve">Layer 2 — World’s Own Experience:</w:t>
      </w:r>
      <w:r>
        <w:t xml:space="preserve"> </w:t>
      </w:r>
      <w:r>
        <w:t xml:space="preserve">The word the world had held through the winters became the law of the nations — and the men who had held it found the victory strange in the mouth. The one who preached the Trinity to a hostile capital walked away from its throne in the middle of the council, telling them to keep their see and let him keep his God. The world had learned to be the faithful remnant; it did not entirely know how to be the establishment.</w:t>
      </w:r>
      <w:r>
        <w:t xml:space="preserve"> </w:t>
      </w:r>
      <w:r>
        <w:rPr>
          <w:bCs/>
          <w:b/>
        </w:rPr>
        <w:t xml:space="preserve">Layer 3 — Formation Impact:</w:t>
      </w:r>
      <w:r>
        <w:t xml:space="preserve"> </w:t>
      </w:r>
      <w:r>
        <w:t xml:space="preserve">Ends Primary 3 by fulfillment (the situation-gravity dissolves in its own success — the cleanest evidence of its situational character, mirroring the pattern the Early Latin build found from the opposite direction); transposes Primary 1 from contested possession to imperial standard — a transposition this world barely lived to see and did not itself administer (the honest edge of Doc_05 §8); begins the region’s absorption into the imperial-Byzantine church.</w:t>
      </w:r>
    </w:p>
    <w:bookmarkEnd w:id="39"/>
    <w:bookmarkStart w:id="40" w:name="force-3a-2-the-capitals-gravity"/>
    <w:p>
      <w:pPr>
        <w:pStyle w:val="Heading4"/>
      </w:pPr>
      <w:r>
        <w:t xml:space="preserve">Force 3A-2: The capital’s gravity</w:t>
      </w:r>
    </w:p>
    <w:p>
      <w:pPr>
        <w:pStyle w:val="FirstParagraph"/>
      </w:pPr>
      <w:r>
        <w:rPr>
          <w:bCs/>
          <w:b/>
        </w:rPr>
        <w:t xml:space="preserve">Layer 1 — Historical Event:</w:t>
      </w:r>
      <w:r>
        <w:t xml:space="preserve"> </w:t>
      </w:r>
      <w:r>
        <w:t xml:space="preserve">Constantinople’s rise as the near imperial see draws the region’s talent and significance toward itself (the 379–381 mission itself; the next generation’s careers running capital-ward; the region settling into provincial hinterland status). Confidence: Documented trajectory (Widely Accepted as synthesis).</w:t>
      </w:r>
      <w:r>
        <w:t xml:space="preserve"> </w:t>
      </w:r>
      <w:r>
        <w:rPr>
          <w:bCs/>
          <w:b/>
        </w:rPr>
        <w:t xml:space="preserve">Layer 2 — World’s Own Experience:</w:t>
      </w:r>
      <w:r>
        <w:t xml:space="preserve"> </w:t>
      </w:r>
      <w:r>
        <w:t xml:space="preserve">The roads that had carried the young men to Athens now carried everything toward the new city on the Bosporus. The world experienced its own triumph as a kind of emptying: its words went to the capital and became the church’s words; its sons went and became the church’s officers; the plateau kept the feasts and the winters.</w:t>
      </w:r>
      <w:r>
        <w:t xml:space="preserve"> </w:t>
      </w:r>
      <w:r>
        <w:rPr>
          <w:bCs/>
          <w:b/>
        </w:rPr>
        <w:t xml:space="preserve">Layer 3 — Formation Impact:</w:t>
      </w:r>
      <w:r>
        <w:t xml:space="preserve"> </w:t>
      </w:r>
      <w:r>
        <w:t xml:space="preserve">Transforms the world’s distinct regional intensity into the imperial church’s common inheritance; re-locates the monk-bishop model and the festal-theological corpus at the empire’s center (the world’s export — Doc_02 §8’s after-life); leaves the region itself to a quieter successor life outside this world’s documented span.</w:t>
      </w:r>
    </w:p>
    <w:bookmarkEnd w:id="40"/>
    <w:bookmarkEnd w:id="41"/>
    <w:bookmarkStart w:id="45" w:name="X9bddc7d42ca28dadf5713823b9adad0d7b3efd2"/>
    <w:p>
      <w:pPr>
        <w:pStyle w:val="Heading3"/>
      </w:pPr>
      <w:r>
        <w:t xml:space="preserve">CELL 3B — ENDING/TRANSFORMING / INTERNAL [Transmission dimension included]</w:t>
      </w:r>
    </w:p>
    <w:bookmarkStart w:id="42" w:name="force-3b-1-the-great-generations-close"/>
    <w:p>
      <w:pPr>
        <w:pStyle w:val="Heading4"/>
      </w:pPr>
      <w:r>
        <w:t xml:space="preserve">Force 3B-1: The great generation’s close</w:t>
      </w:r>
    </w:p>
    <w:p>
      <w:pPr>
        <w:pStyle w:val="FirstParagraph"/>
      </w:pPr>
      <w:r>
        <w:rPr>
          <w:bCs/>
          <w:b/>
        </w:rPr>
        <w:t xml:space="preserve">Layer 1 — Historical Event:</w:t>
      </w:r>
      <w:r>
        <w:t xml:space="preserve"> </w:t>
      </w:r>
      <w:r>
        <w:t xml:space="preserve">Basil dies traditionally January 379, redated by the scholarly literature to September 377 (Doc_02 §1.1 — the redating moves a dependent chronology, not one isolated date); Macrina dies (379 traditional, or 378 on the same redating that moves Basil’s — the Vita’s own nine-months-later relationship ties the two dates together; her deathbed is written by her brother); Nazianzen withdraws after 381 and dies c. 390, leaving his will and his self-curated archive; Gregory of Nyssa is last securely attested c. 394. No successor generation of comparable regional character emerges — the heirs are imperial-church figures and, in another register, the monastic tradition that will codify the Rules. Confidence: Documented deaths (with the named dating dispute); the</w:t>
      </w:r>
      <w:r>
        <w:t xml:space="preserve"> </w:t>
      </w:r>
      <w:r>
        <w:t xml:space="preserve">“</w:t>
      </w:r>
      <w:r>
        <w:t xml:space="preserve">no comparable successors</w:t>
      </w:r>
      <w:r>
        <w:t xml:space="preserve">”</w:t>
      </w:r>
      <w:r>
        <w:t xml:space="preserve"> </w:t>
      </w:r>
      <w:r>
        <w:t xml:space="preserve">judgment is Dominant Modern Reconstruction.</w:t>
      </w:r>
      <w:r>
        <w:t xml:space="preserve"> </w:t>
      </w:r>
      <w:r>
        <w:rPr>
          <w:bCs/>
          <w:b/>
        </w:rPr>
        <w:t xml:space="preserve">Layer 2 — World’s Own Experience:</w:t>
      </w:r>
      <w:r>
        <w:t xml:space="preserve"> </w:t>
      </w:r>
      <w:r>
        <w:t xml:space="preserve">The world buried its great ones one by one and wrote their memorials itself — the brother at the sister’s deathbed, the friend over the friend’s grave before the whole city. It experienced its own ending as bereavement rather than defeat: the faith stood, newly law; the voices that had carried it fell silent; and the ones who remained wrote everything down.</w:t>
      </w:r>
      <w:r>
        <w:t xml:space="preserve"> </w:t>
      </w:r>
      <w:r>
        <w:rPr>
          <w:bCs/>
          <w:b/>
        </w:rPr>
        <w:t xml:space="preserve">Layer 3 — Formation Impact:</w:t>
      </w:r>
      <w:r>
        <w:t xml:space="preserve"> </w:t>
      </w:r>
      <w:r>
        <w:t xml:space="preserve">Seals the world’s self-memorialized character (the ending</w:t>
      </w:r>
      <w:r>
        <w:t xml:space="preserve"> </w:t>
      </w:r>
      <w:r>
        <w:rPr>
          <w:iCs/>
          <w:i/>
        </w:rPr>
        <w:t xml:space="preserve">is</w:t>
      </w:r>
      <w:r>
        <w:t xml:space="preserve"> </w:t>
      </w:r>
      <w:r>
        <w:t xml:space="preserve">a series of funeral texts); closes the distinct form (Doc_01’s boundary argument); hands the formation instruments — Rules, homilies, orations, canons — onward as texts rather than as a living regional argument.</w:t>
      </w:r>
    </w:p>
    <w:bookmarkEnd w:id="42"/>
    <w:bookmarkStart w:id="43" w:name="Xb4ba3d44bfce51027543a2595c955a0bc9a25cd"/>
    <w:p>
      <w:pPr>
        <w:pStyle w:val="Heading4"/>
      </w:pPr>
      <w:r>
        <w:t xml:space="preserve">Force 3B-2: Transmission (ending) — canonization and the sieve</w:t>
      </w:r>
    </w:p>
    <w:p>
      <w:pPr>
        <w:pStyle w:val="FirstParagraph"/>
      </w:pPr>
      <w:r>
        <w:rPr>
          <w:bCs/>
          <w:b/>
        </w:rPr>
        <w:t xml:space="preserve">Layer 1 — Historical Event:</w:t>
      </w:r>
      <w:r>
        <w:t xml:space="preserve"> </w:t>
      </w:r>
      <w:r>
        <w:t xml:space="preserve">The corpus passes into Byzantine canonization: the three authors become curriculum, liturgy, and law (festal calendar, canonical collections, monastic legislation;</w:t>
      </w:r>
      <w:r>
        <w:t xml:space="preserve"> </w:t>
      </w:r>
      <w:r>
        <w:t xml:space="preserve">“</w:t>
      </w:r>
      <w:r>
        <w:t xml:space="preserve">the Great,</w:t>
      </w:r>
      <w:r>
        <w:t xml:space="preserve">”</w:t>
      </w:r>
      <w:r>
        <w:t xml:space="preserve"> </w:t>
      </w:r>
      <w:r>
        <w:t xml:space="preserve">“</w:t>
      </w:r>
      <w:r>
        <w:t xml:space="preserve">the Theologian</w:t>
      </w:r>
      <w:r>
        <w:t xml:space="preserve">”</w:t>
      </w:r>
      <w:r>
        <w:t xml:space="preserve"> </w:t>
      </w:r>
      <w:r>
        <w:t xml:space="preserve">as fixed titles); the losers’ texts fail the sieve (Eunomius’ books ordered burned by imperial edict in 398 — just past the world’s edge, shaping what reached posterity; the Pneumatomachian and radical-ascetic corpora effectively vanish; Eustathius survives as his former friend’s wound). Macrina is fixed permanently in her brother’s literary frame. The Basil-attributed liturgy and later Rules recensions accrete under the canonized name (attribution layers Contested). Confidence: Documented mechanisms and edict; survival-pattern synthesis Widely Accepted.</w:t>
      </w:r>
      <w:r>
        <w:t xml:space="preserve"> </w:t>
      </w:r>
      <w:r>
        <w:rPr>
          <w:bCs/>
          <w:b/>
        </w:rPr>
        <w:t xml:space="preserve">Layer 2 — World’s Own Experience:</w:t>
      </w:r>
      <w:r>
        <w:t xml:space="preserve"> </w:t>
      </w:r>
      <w:r>
        <w:t xml:space="preserve">Largely not recoverable as the world’s own experience — the world did not know which of its words would live. Where it spoke of the matter, it spoke as inheritance-consciousness: the brother finishing the books</w:t>
      </w:r>
      <w:r>
        <w:t xml:space="preserve"> </w:t>
      </w:r>
      <w:r>
        <w:t xml:space="preserve">“</w:t>
      </w:r>
      <w:r>
        <w:t xml:space="preserve">so that the work should not be left orphaned</w:t>
      </w:r>
      <w:r>
        <w:t xml:space="preserve">”</w:t>
      </w:r>
      <w:r>
        <w:t xml:space="preserve"> </w:t>
      </w:r>
      <w:r>
        <w:t xml:space="preserve">(the continuation’s own register, work-level). (Reported-Experience Status applied; the rest is Layer-1 pattern.)</w:t>
      </w:r>
      <w:r>
        <w:t xml:space="preserve"> </w:t>
      </w:r>
      <w:r>
        <w:rPr>
          <w:bCs/>
          <w:b/>
        </w:rPr>
        <w:t xml:space="preserve">Layer 3 — Formation Impact:</w:t>
      </w:r>
      <w:r>
        <w:t xml:space="preserve"> </w:t>
      </w:r>
      <w:r>
        <w:t xml:space="preserve">Determines the reconstruction’s entire shape: the world reaches us as three canonized voices plus their opponents-in-quotation plus one woman-in-a-frame; the ordinary, the radical, the defeated, and the non-Greek are outside the sieve. Every claim in this build about</w:t>
      </w:r>
      <w:r>
        <w:t xml:space="preserve"> </w:t>
      </w:r>
      <w:r>
        <w:t xml:space="preserve">“</w:t>
      </w:r>
      <w:r>
        <w:t xml:space="preserve">the world</w:t>
      </w:r>
      <w:r>
        <w:t xml:space="preserve">”</w:t>
      </w:r>
      <w:r>
        <w:t xml:space="preserve"> </w:t>
      </w:r>
      <w:r>
        <w:t xml:space="preserve">stands under that sentence.</w:t>
      </w:r>
    </w:p>
    <w:bookmarkEnd w:id="43"/>
    <w:bookmarkStart w:id="44" w:name="X771430dbe08d973b3e3f0a293bb0404e279a059"/>
    <w:p>
      <w:pPr>
        <w:pStyle w:val="Heading4"/>
      </w:pPr>
      <w:r>
        <w:t xml:space="preserve">Force 3B-3: The movement institutionalized</w:t>
      </w:r>
    </w:p>
    <w:p>
      <w:pPr>
        <w:pStyle w:val="FirstParagraph"/>
      </w:pPr>
      <w:r>
        <w:rPr>
          <w:bCs/>
          <w:b/>
        </w:rPr>
        <w:t xml:space="preserve">Layer 1 — Historical Event:</w:t>
      </w:r>
      <w:r>
        <w:t xml:space="preserve"> </w:t>
      </w:r>
      <w:r>
        <w:t xml:space="preserve">The ascetic movement’s experimental phase closes as the brotherhood-form stabilizes: the Rules pass from live question-and-answer toward fixed legislation (recension history Documented as a textual fact); the communities become the church’s normal institutions and, increasingly, its leadership pipeline. Confidence: Documented trajectory.</w:t>
      </w:r>
      <w:r>
        <w:t xml:space="preserve"> </w:t>
      </w:r>
      <w:r>
        <w:rPr>
          <w:bCs/>
          <w:b/>
        </w:rPr>
        <w:t xml:space="preserve">Layer 2 — World’s Own Experience:</w:t>
      </w:r>
      <w:r>
        <w:t xml:space="preserve"> </w:t>
      </w:r>
      <w:r>
        <w:t xml:space="preserve">What had been a fire and then a hearth became a house: the questions the brothers once asked at meeting were now answers written in a book, and the young no longer remembered the years when it was all being worked out.</w:t>
      </w:r>
      <w:r>
        <w:t xml:space="preserve"> </w:t>
      </w:r>
      <w:r>
        <w:rPr>
          <w:bCs/>
          <w:b/>
        </w:rPr>
        <w:t xml:space="preserve">Layer 3 — Formation Impact:</w:t>
      </w:r>
      <w:r>
        <w:t xml:space="preserve"> </w:t>
      </w:r>
      <w:r>
        <w:t xml:space="preserve">Ends Tensional 10’s live phase (the ferment’s energy domesticated); converts Primary 2’s experimental institution into the successor age’s standard equipment; the transition from argument to inheritance is the world’s ending in miniature.</w:t>
      </w:r>
    </w:p>
    <w:p>
      <w:r>
        <w:pict>
          <v:rect style="width:0;height:1.5pt" o:hralign="center" o:hrstd="t" o:hr="t"/>
        </w:pict>
      </w:r>
    </w:p>
    <w:bookmarkEnd w:id="44"/>
    <w:bookmarkEnd w:id="45"/>
    <w:bookmarkEnd w:id="46"/>
    <w:bookmarkStart w:id="47" w:name="section-4-cross-cell-connections"/>
    <w:p>
      <w:pPr>
        <w:pStyle w:val="Heading2"/>
      </w:pPr>
      <w:r>
        <w:t xml:space="preserve">Section 4 — Cross-Cell Connections</w:t>
      </w:r>
    </w:p>
    <w:p>
      <w:pPr>
        <w:pStyle w:val="FirstParagraph"/>
      </w:pPr>
      <w:r>
        <w:rPr>
          <w:bCs/>
          <w:b/>
        </w:rPr>
        <w:t xml:space="preserve">1A-1 → 2A-1 → Primary 1’s portability:</w:t>
      </w:r>
      <w:r>
        <w:t xml:space="preserve"> </w:t>
      </w:r>
      <w:r>
        <w:t xml:space="preserve">the imperial church’s arrival made doctrine’s fate a court matter; the oscillation then forced the confession into portable, memorizable, exile-proof forms — the initiating force set the terms, the ongoing force did the shaping.</w:t>
      </w:r>
      <w:r>
        <w:t xml:space="preserve"> </w:t>
      </w:r>
      <w:r>
        <w:rPr>
          <w:bCs/>
          <w:b/>
        </w:rPr>
        <w:t xml:space="preserve">1A-2 → 2B-2 → 3B-1:</w:t>
      </w:r>
      <w:r>
        <w:t xml:space="preserve"> </w:t>
      </w:r>
      <w:r>
        <w:t xml:space="preserve">persecution’s nearness → family-and-shrine memory → the self-memorializing archive: one line from the world’s founding trauma to the shape of its surviving record (the lineal-memory structure across all three phases).</w:t>
      </w:r>
      <w:r>
        <w:t xml:space="preserve"> </w:t>
      </w:r>
      <w:r>
        <w:rPr>
          <w:bCs/>
          <w:b/>
        </w:rPr>
        <w:t xml:space="preserve">1B-2 + 2B-1 → the koinobion:</w:t>
      </w:r>
      <w:r>
        <w:t xml:space="preserve"> </w:t>
      </w:r>
      <w:r>
        <w:t xml:space="preserve">the gentry household and the ascetic ferment fuse in the world’s signature institution — a household re-ordered into a community (Annisa as the documented case); neither force alone produces it.</w:t>
      </w:r>
      <w:r>
        <w:t xml:space="preserve"> </w:t>
      </w:r>
      <w:r>
        <w:rPr>
          <w:bCs/>
          <w:b/>
        </w:rPr>
        <w:t xml:space="preserve">1B-3 → 2A-3:</w:t>
      </w:r>
      <w:r>
        <w:t xml:space="preserve"> </w:t>
      </w:r>
      <w:r>
        <w:t xml:space="preserve">the inherited paideia supplied the instruments with which the Eunomian confidence was answered — and Julian’s edict (inside 2A-1) attacked exactly that inheritance, confirming its strategic weight from the enemy’s side.</w:t>
      </w:r>
      <w:r>
        <w:t xml:space="preserve"> </w:t>
      </w:r>
      <w:r>
        <w:rPr>
          <w:bCs/>
          <w:b/>
        </w:rPr>
        <w:t xml:space="preserve">2A-2 → 2B-1:</w:t>
      </w:r>
      <w:r>
        <w:t xml:space="preserve"> </w:t>
      </w:r>
      <w:r>
        <w:t xml:space="preserve">the famine gave the ordered ascetic movement its public vocation (communities staffing relief and then the poorhouse complex) — external crisis conscripting the internal movement into civic permanence.</w:t>
      </w:r>
      <w:r>
        <w:t xml:space="preserve"> </w:t>
      </w:r>
      <w:r>
        <w:rPr>
          <w:bCs/>
          <w:b/>
        </w:rPr>
        <w:t xml:space="preserve">2B-1 → 2B-3 → Primary 1’s pneumatology:</w:t>
      </w:r>
      <w:r>
        <w:t xml:space="preserve"> </w:t>
      </w:r>
      <w:r>
        <w:t xml:space="preserve">the ascetic mentor’s authority (2B-1) made his rupture (2B-3) doctrinally decisive — the Spirit-question was forced as a break inside the ascetic family, which is why this world’s pneumatology carries personal grief in its texture.</w:t>
      </w:r>
      <w:r>
        <w:t xml:space="preserve"> </w:t>
      </w:r>
      <w:r>
        <w:rPr>
          <w:bCs/>
          <w:b/>
        </w:rPr>
        <w:t xml:space="preserve">3A-1 → 3B-2:</w:t>
      </w:r>
      <w:r>
        <w:t xml:space="preserve"> </w:t>
      </w:r>
      <w:r>
        <w:t xml:space="preserve">victory selected the survivors: canonization is the settlement’s transmission-face, and the 398 book-burning is its far edge.</w:t>
      </w:r>
      <w:r>
        <w:t xml:space="preserve"> </w:t>
      </w:r>
      <w:r>
        <w:rPr>
          <w:bCs/>
          <w:b/>
        </w:rPr>
        <w:t xml:space="preserve">What the pattern reveals:</w:t>
      </w:r>
      <w:r>
        <w:t xml:space="preserve"> </w:t>
      </w:r>
      <w:r>
        <w:t xml:space="preserve">the world’s inner life is repeatedly the</w:t>
      </w:r>
      <w:r>
        <w:t xml:space="preserve"> </w:t>
      </w:r>
      <w:r>
        <w:rPr>
          <w:iCs/>
          <w:i/>
        </w:rPr>
        <w:t xml:space="preserve">conversion of pressure into institution</w:t>
      </w:r>
      <w:r>
        <w:t xml:space="preserve"> </w:t>
      </w:r>
      <w:r>
        <w:t xml:space="preserve">— persecution-memory becomes cult and archive; court hostility becomes portable doxology; ferment becomes hearth; famine becomes poorhouse; bereavement becomes literature. The matrix-level confirmation of Doc_07’s central finding: doxology institutionalized under hostile weather — the world builds its inside out of its outside.</w:t>
      </w:r>
    </w:p>
    <w:bookmarkEnd w:id="47"/>
    <w:bookmarkStart w:id="48" w:name="section-5-forces-and-gravities-synthesis"/>
    <w:p>
      <w:pPr>
        <w:pStyle w:val="Heading2"/>
      </w:pPr>
      <w:r>
        <w:t xml:space="preserve">Section 5 — Forces-and-Gravities Synthesis</w:t>
      </w:r>
    </w:p>
    <w:p>
      <w:pPr>
        <w:numPr>
          <w:ilvl w:val="0"/>
          <w:numId w:val="1001"/>
        </w:numPr>
        <w:pStyle w:val="Compact"/>
      </w:pPr>
      <w:r>
        <w:rPr>
          <w:bCs/>
          <w:b/>
        </w:rPr>
        <w:t xml:space="preserve">Gravity 1 (The Triune God confessed at the edge of the knowable — Primary):</w:t>
      </w:r>
      <w:r>
        <w:t xml:space="preserve"> </w:t>
      </w:r>
      <w:r>
        <w:t xml:space="preserve">produced under 1A-1 (the contested inheritance), precision-forced by 2A-3 (Eunomius) and 2B-3 (the pneumatological rupture), made portable by 2A-1 (oscillation), consummated and dissolved-as-contest by 3A-1, canonized by 3B-2. Touches every cell — the synthesis’s strongest node.</w:t>
      </w:r>
    </w:p>
    <w:p>
      <w:pPr>
        <w:numPr>
          <w:ilvl w:val="0"/>
          <w:numId w:val="1001"/>
        </w:numPr>
        <w:pStyle w:val="Compact"/>
      </w:pPr>
      <w:r>
        <w:rPr>
          <w:bCs/>
          <w:b/>
        </w:rPr>
        <w:t xml:space="preserve">Gravity 2 (Ascetic reordering toward koinōnia and the poor — Primary):</w:t>
      </w:r>
      <w:r>
        <w:t xml:space="preserve"> </w:t>
      </w:r>
      <w:r>
        <w:t xml:space="preserve">generated by 2B-1 from 1B-2’s raw material, given civic permanence by 2A-2 (famine → poorhouse complex), institutionalized at 3B-3; its survival past the world’s end (the Rules as law) marks it substantial rather than situational.</w:t>
      </w:r>
    </w:p>
    <w:p>
      <w:pPr>
        <w:numPr>
          <w:ilvl w:val="0"/>
          <w:numId w:val="1001"/>
        </w:numPr>
        <w:pStyle w:val="Compact"/>
      </w:pPr>
      <w:r>
        <w:rPr>
          <w:bCs/>
          <w:b/>
        </w:rPr>
        <w:t xml:space="preserve">Gravity 3 (Contested church under contested empire — Primary, situational annotation):</w:t>
      </w:r>
      <w:r>
        <w:t xml:space="preserve"> </w:t>
      </w:r>
      <w:r>
        <w:t xml:space="preserve">created by 1A-1, exercised under 2A-1, dissolved by 3A-1 — its complete life-cycle inside the matrix confirms Doc_04’s situational classification.</w:t>
      </w:r>
    </w:p>
    <w:p>
      <w:pPr>
        <w:numPr>
          <w:ilvl w:val="0"/>
          <w:numId w:val="1001"/>
        </w:numPr>
        <w:pStyle w:val="Compact"/>
      </w:pPr>
      <w:r>
        <w:rPr>
          <w:bCs/>
          <w:b/>
        </w:rPr>
        <w:t xml:space="preserve">Supporting 4 (Paideia converted):</w:t>
      </w:r>
      <w:r>
        <w:t xml:space="preserve"> </w:t>
      </w:r>
      <w:r>
        <w:t xml:space="preserve">1B-3 (ground), 2A-1/Julian (its crisis), 2A-3 (its discipline).</w:t>
      </w:r>
    </w:p>
    <w:p>
      <w:pPr>
        <w:numPr>
          <w:ilvl w:val="0"/>
          <w:numId w:val="1001"/>
        </w:numPr>
        <w:pStyle w:val="Compact"/>
      </w:pPr>
      <w:r>
        <w:rPr>
          <w:bCs/>
          <w:b/>
        </w:rPr>
        <w:t xml:space="preserve">Supporting 5 (The martyrs’ land):</w:t>
      </w:r>
      <w:r>
        <w:t xml:space="preserve"> </w:t>
      </w:r>
      <w:r>
        <w:t xml:space="preserve">1A-2 (the deposit), 2B-2 (lineal transmission), 3B-1 (the world joining its own dead).</w:t>
      </w:r>
    </w:p>
    <w:p>
      <w:pPr>
        <w:numPr>
          <w:ilvl w:val="0"/>
          <w:numId w:val="1001"/>
        </w:numPr>
        <w:pStyle w:val="Compact"/>
      </w:pPr>
      <w:r>
        <w:rPr>
          <w:bCs/>
          <w:b/>
        </w:rPr>
        <w:t xml:space="preserve">Supporting 6 (Household as formation lineage):</w:t>
      </w:r>
      <w:r>
        <w:t xml:space="preserve"> </w:t>
      </w:r>
      <w:r>
        <w:t xml:space="preserve">1B-2 (ground), 2B-2 (its archival amplification — the caveat structural here), 3B-1 (its closure).</w:t>
      </w:r>
    </w:p>
    <w:p>
      <w:pPr>
        <w:numPr>
          <w:ilvl w:val="0"/>
          <w:numId w:val="1001"/>
        </w:numPr>
        <w:pStyle w:val="Compact"/>
      </w:pPr>
      <w:r>
        <w:rPr>
          <w:bCs/>
          <w:b/>
        </w:rPr>
        <w:t xml:space="preserve">Supporting 7 (Bishop as public patron):</w:t>
      </w:r>
      <w:r>
        <w:t xml:space="preserve"> </w:t>
      </w:r>
      <w:r>
        <w:t xml:space="preserve">1A-3 (the plateau’s need), 2A-2 (the famine’s conscription), 2A-1 (the court’s counterpart and adversary).</w:t>
      </w:r>
    </w:p>
    <w:p>
      <w:pPr>
        <w:numPr>
          <w:ilvl w:val="0"/>
          <w:numId w:val="1001"/>
        </w:numPr>
        <w:pStyle w:val="Compact"/>
      </w:pPr>
      <w:r>
        <w:rPr>
          <w:bCs/>
          <w:b/>
        </w:rPr>
        <w:t xml:space="preserve">Tensional 8 (Hēsychia against the summons):</w:t>
      </w:r>
      <w:r>
        <w:t xml:space="preserve"> </w:t>
      </w:r>
      <w:r>
        <w:t xml:space="preserve">2B-1 (the desire’s school), 2A-1 (the emergency that conscripts), 2B-3 (Sasima — the wound), 3A-1 (the resignation — the tension’s last documented act).</w:t>
      </w:r>
    </w:p>
    <w:p>
      <w:pPr>
        <w:numPr>
          <w:ilvl w:val="0"/>
          <w:numId w:val="1001"/>
        </w:numPr>
        <w:pStyle w:val="Compact"/>
      </w:pPr>
      <w:r>
        <w:rPr>
          <w:bCs/>
          <w:b/>
        </w:rPr>
        <w:t xml:space="preserve">Tensional 9 (Precision against reserve):</w:t>
      </w:r>
      <w:r>
        <w:t xml:space="preserve"> </w:t>
      </w:r>
      <w:r>
        <w:t xml:space="preserve">2A-1 (the hostile weather that counseled economy), 2B-3 (the argument between friends), 3A-1 (381’s doxological-form article as reserve’s vindication or its monument — left as the sources leave it).</w:t>
      </w:r>
    </w:p>
    <w:p>
      <w:pPr>
        <w:numPr>
          <w:ilvl w:val="0"/>
          <w:numId w:val="1001"/>
        </w:numPr>
        <w:pStyle w:val="Compact"/>
      </w:pPr>
      <w:r>
        <w:rPr>
          <w:bCs/>
          <w:b/>
        </w:rPr>
        <w:t xml:space="preserve">Tensional 10 (Renunciation against order):</w:t>
      </w:r>
      <w:r>
        <w:t xml:space="preserve"> </w:t>
      </w:r>
      <w:r>
        <w:t xml:space="preserve">2B-1 whole line; 3B-3 (its domestication).</w:t>
      </w:r>
    </w:p>
    <w:p>
      <w:pPr>
        <w:numPr>
          <w:ilvl w:val="0"/>
          <w:numId w:val="1001"/>
        </w:numPr>
        <w:pStyle w:val="Compact"/>
      </w:pPr>
      <w:r>
        <w:rPr>
          <w:bCs/>
          <w:b/>
        </w:rPr>
        <w:t xml:space="preserve">Tensional 11 (Athens against the fishermen):</w:t>
      </w:r>
      <w:r>
        <w:t xml:space="preserve"> </w:t>
      </w:r>
      <w:r>
        <w:t xml:space="preserve">1B-3 against 2A-3’s cautionary spectacle (logic worshipped), with Julian (2A-1) pressing from outside.</w:t>
      </w:r>
      <w:r>
        <w:t xml:space="preserve"> </w:t>
      </w:r>
      <w:r>
        <w:rPr>
          <w:bCs/>
          <w:b/>
        </w:rPr>
        <w:t xml:space="preserve">Cross-register note (world is strand-singular):</w:t>
      </w:r>
      <w:r>
        <w:t xml:space="preserve"> </w:t>
      </w:r>
      <w:r>
        <w:t xml:space="preserve">forces 1A-1/2A-1 cut across all registers (see to household — exile and formula reach everyone), explaining the cross-register primaries; 1B-3 is register-bounded (elite), explaining Supporting 4’s boundary; 2B-1 runs household-to-brotherhood, explaining Primary 2’s fracture-defining reach.</w:t>
      </w:r>
      <w:r>
        <w:t xml:space="preserve"> </w:t>
      </w:r>
      <w:r>
        <w:rPr>
          <w:bCs/>
          <w:b/>
        </w:rPr>
        <w:t xml:space="preserve">What forces analysis adds:</w:t>
      </w:r>
      <w:r>
        <w:t xml:space="preserve"> </w:t>
      </w:r>
      <w:r>
        <w:t xml:space="preserve">the life-cycle distinction among the primaries (Gravity 3 situational, 1–2 substantial) that gravity-testing alone could only suspect; the structural confirmation that the family-lineage gravity is partly a transmission artifact (2B-2); and the pressure-into-institution pattern (Section 4) that explains why this world’s formation instruments are portable.</w:t>
      </w:r>
      <w:r>
        <w:t xml:space="preserve"> </w:t>
      </w:r>
      <w:r>
        <w:rPr>
          <w:bCs/>
          <w:b/>
        </w:rPr>
        <w:t xml:space="preserve">Tightest coherence:</w:t>
      </w:r>
      <w:r>
        <w:t xml:space="preserve"> </w:t>
      </w:r>
      <w:r>
        <w:t xml:space="preserve">the doxology controversy (worship + doctrine + court + formation in one event); the famine → poorhouse-complex sequence (crisis → permanent institution).</w:t>
      </w:r>
      <w:r>
        <w:t xml:space="preserve"> </w:t>
      </w:r>
      <w:r>
        <w:rPr>
          <w:bCs/>
          <w:b/>
        </w:rPr>
        <w:t xml:space="preserve">Gaps surfaced:</w:t>
      </w:r>
      <w:r>
        <w:t xml:space="preserve"> </w:t>
      </w:r>
      <w:r>
        <w:t xml:space="preserve">the world’s</w:t>
      </w:r>
      <w:r>
        <w:t xml:space="preserve"> </w:t>
      </w:r>
      <w:r>
        <w:rPr>
          <w:iCs/>
          <w:i/>
        </w:rPr>
        <w:t xml:space="preserve">own</w:t>
      </w:r>
      <w:r>
        <w:t xml:space="preserve"> </w:t>
      </w:r>
      <w:r>
        <w:t xml:space="preserve">exercise of power after 381 (what its bishops did as the establishment’s touchstones) is thinly documented in this corpus and this build — named as an honest gap rather than filled (a fuller build should pursue the post-381 conduct of Helladius’ Caesarea and Nyssen’s later missions); the economic base of the brotherhoods (whose land, whose labor, whose slaves) is under-analyzed relative to its likely force — flagged, with the Asketikon’s slave-provisions as the entry point.</w:t>
      </w:r>
    </w:p>
    <w:bookmarkEnd w:id="48"/>
    <w:bookmarkStart w:id="49" w:name="section-6-transmission-synthesis"/>
    <w:p>
      <w:pPr>
        <w:pStyle w:val="Heading2"/>
      </w:pPr>
      <w:r>
        <w:t xml:space="preserve">Section 6 — Transmission Synthesis</w:t>
      </w:r>
    </w:p>
    <w:p>
      <w:pPr>
        <w:pStyle w:val="FirstParagraph"/>
      </w:pPr>
      <w:r>
        <w:rPr>
          <w:bCs/>
          <w:b/>
        </w:rPr>
        <w:t xml:space="preserve">Who transmitted:</w:t>
      </w:r>
      <w:r>
        <w:t xml:space="preserve"> </w:t>
      </w:r>
      <w:r>
        <w:t xml:space="preserve">the family and circle themselves first (Nazianzen’s self-edited letters; Nyssen’s completions and memorials; the encomium tradition); then the Byzantine church’s canonizing channels — festal and liturgical use, canonical-law collection (Basil’s canons), monastic legislation (the Asketikon’s recensions), the dogmatic florilegia; and polemical preservation for the opponents (Eunomius quoted to be refuted; the one surviving Apology the exception that controls the rest).</w:t>
      </w:r>
      <w:r>
        <w:t xml:space="preserve"> </w:t>
      </w:r>
      <w:r>
        <w:rPr>
          <w:bCs/>
          <w:b/>
        </w:rPr>
        <w:t xml:space="preserve">Conditions:</w:t>
      </w:r>
      <w:r>
        <w:t xml:space="preserve"> </w:t>
      </w:r>
      <w:r>
        <w:t xml:space="preserve">doctrinal victory (the settlement made these authors the standard); prestige-accretion (works, liturgies, and rules gathering under canonized names); the 398 edict against the loser’s books at the far edge.</w:t>
      </w:r>
      <w:r>
        <w:t xml:space="preserve"> </w:t>
      </w:r>
      <w:r>
        <w:rPr>
          <w:bCs/>
          <w:b/>
        </w:rPr>
        <w:t xml:space="preserve">Selection effects:</w:t>
      </w:r>
      <w:r>
        <w:t xml:space="preserve"> </w:t>
      </w:r>
      <w:r>
        <w:t xml:space="preserve">three voices multiplied; one woman fixed in a brother’s frame; the ordinary brothers reduced to embedded questions; the radicals, the Pneumatomachians, and the region’s Homoian decades surviving as their enemies’ summaries; the non-Greek countryside untransmitted.</w:t>
      </w:r>
      <w:r>
        <w:t xml:space="preserve"> </w:t>
      </w:r>
      <w:r>
        <w:rPr>
          <w:bCs/>
          <w:b/>
        </w:rPr>
        <w:t xml:space="preserve">What this reveals about the forces:</w:t>
      </w:r>
      <w:r>
        <w:t xml:space="preserve"> </w:t>
      </w:r>
      <w:r>
        <w:t xml:space="preserve">the transmitting communities most feared losing</w:t>
      </w:r>
      <w:r>
        <w:t xml:space="preserve"> </w:t>
      </w:r>
      <w:r>
        <w:rPr>
          <w:iCs/>
          <w:i/>
        </w:rPr>
        <w:t xml:space="preserve">the confession’s exact articulation and the ordered life’s legislation</w:t>
      </w:r>
      <w:r>
        <w:t xml:space="preserve"> </w:t>
      </w:r>
      <w:r>
        <w:t xml:space="preserve">— evidence that the doctrinal contest and the ascetic ordering were experienced as the highest-stakes battles; they did not fear losing the village, the sisterhood’s own voice, or the opponents’ case, and so those are what we lost.</w:t>
      </w:r>
      <w:r>
        <w:t xml:space="preserve"> </w:t>
      </w:r>
      <w:r>
        <w:rPr>
          <w:bCs/>
          <w:b/>
        </w:rPr>
        <w:t xml:space="preserve">Connection to Doc_02:</w:t>
      </w:r>
      <w:r>
        <w:t xml:space="preserve"> </w:t>
      </w:r>
      <w:r>
        <w:t xml:space="preserve">this section is the causal account of Doc_02’s Author Gravity map — the family-archive pattern (§1, §7) and the named absences (§6) are this force’s Layer 3; every use of the three great corpora in this build stands under it.</w:t>
      </w:r>
    </w:p>
    <w:bookmarkEnd w:id="49"/>
    <w:bookmarkStart w:id="50" w:name="section-7-confidence-assessment"/>
    <w:p>
      <w:pPr>
        <w:pStyle w:val="Heading2"/>
      </w:pPr>
      <w:r>
        <w:t xml:space="preserve">Section 7 — Confidence Assessment</w:t>
      </w:r>
    </w:p>
    <w:p>
      <w:pPr>
        <w:pStyle w:val="FirstParagraph"/>
      </w:pPr>
      <w:r>
        <w:rPr>
          <w:bCs/>
          <w:b/>
        </w:rPr>
        <w:t xml:space="preserve">Documented / Widely Accepted:</w:t>
      </w:r>
      <w:r>
        <w:t xml:space="preserve"> </w:t>
      </w:r>
      <w:r>
        <w:t xml:space="preserve">1A-1, 1A-2 (cult; family claims as claims), 1A-3, 1B-1 (the appeal; the legend as legend), 1B-2 (as the families’ record), 1B-3, 2A-1 (events), 2A-2, 2A-3 (arc), 2B-1 (censures, legislation), 2B-2 (mechanisms), 3A-1, 3B-1 (deaths), 3B-2 (mechanisms, edict), 3B-3 (trajectory).</w:t>
      </w:r>
      <w:r>
        <w:t xml:space="preserve"> </w:t>
      </w:r>
      <w:r>
        <w:rPr>
          <w:bCs/>
          <w:b/>
        </w:rPr>
        <w:t xml:space="preserve">Dominant Modern Reconstruction:</w:t>
      </w:r>
      <w:r>
        <w:t xml:space="preserve"> </w:t>
      </w:r>
      <w:r>
        <w:t xml:space="preserve">the ending-boundary framing these cells assume (per Doc_01); the monk-bishop-pipeline synthesis; the</w:t>
      </w:r>
      <w:r>
        <w:t xml:space="preserve"> </w:t>
      </w:r>
      <w:r>
        <w:t xml:space="preserve">“</w:t>
      </w:r>
      <w:r>
        <w:t xml:space="preserve">no comparable successors</w:t>
      </w:r>
      <w:r>
        <w:t xml:space="preserve">”</w:t>
      </w:r>
      <w:r>
        <w:t xml:space="preserve"> </w:t>
      </w:r>
      <w:r>
        <w:t xml:space="preserve">judgment (3B-1); the capital’s-gravity synthesis (3A-2).</w:t>
      </w:r>
      <w:r>
        <w:t xml:space="preserve"> </w:t>
      </w:r>
      <w:r>
        <w:rPr>
          <w:bCs/>
          <w:b/>
        </w:rPr>
        <w:t xml:space="preserve">Contested (carried at full strength):</w:t>
      </w:r>
      <w:r>
        <w:t xml:space="preserve"> </w:t>
      </w:r>
      <w:r>
        <w:t xml:space="preserve">Basil’s death date (377 per the redating literature; 379 traditional — Doc_02 §1.1); Gangra’s date; the</w:t>
      </w:r>
      <w:r>
        <w:t xml:space="preserve"> </w:t>
      </w:r>
      <w:r>
        <w:t xml:space="preserve">“</w:t>
      </w:r>
      <w:r>
        <w:t xml:space="preserve">Cappadocian settlement</w:t>
      </w:r>
      <w:r>
        <w:t xml:space="preserve">”</w:t>
      </w:r>
      <w:r>
        <w:t xml:space="preserve"> </w:t>
      </w:r>
      <w:r>
        <w:t xml:space="preserve">historiography (bears on how 2A-3/2B-3’s doctrinal outcomes are described); Macrina’s recoverability (2B-2, 3B-2); the Eustathius portrait (2B-1/2B-3 — a rupture known from one side); Or. 43’s scene-level historicity (2A-1’s Layer 2 texture); the Philocalia attribution (2B-2); Messalianism’s coherence (2B-1’s far edge); the motives of Basil’s reserve (Tensional 9’s substance).</w:t>
      </w:r>
      <w:r>
        <w:t xml:space="preserve"> </w:t>
      </w:r>
      <w:r>
        <w:rPr>
          <w:bCs/>
          <w:b/>
        </w:rPr>
        <w:t xml:space="preserve">Inferential/Thin:</w:t>
      </w:r>
      <w:r>
        <w:t xml:space="preserve"> </w:t>
      </w:r>
      <w:r>
        <w:t xml:space="preserve">the radicals’, Pneumatomachians’, and Homoian province’s Layer 2 throughout (declared, not supplied); the ordinary brothers’ and sisters’ experience beyond the embedded questions; village and non-Greek reception of every force; 3B-2’s Layer 2 (named as largely unrecoverable).</w:t>
      </w:r>
      <w:r>
        <w:t xml:space="preserve"> </w:t>
      </w:r>
      <w:r>
        <w:rPr>
          <w:bCs/>
          <w:b/>
        </w:rPr>
        <w:t xml:space="preserve">Named scholarly tensions:</w:t>
      </w:r>
      <w:r>
        <w:t xml:space="preserve"> </w:t>
      </w:r>
      <w:r>
        <w:t xml:space="preserve">as listed, plus the McGuckin/McLynn-register caution on all Nazianzen self-reporting (affects 2B-3 and 3A-1 Layer 2) and the two gaps named in Section 5.</w:t>
      </w:r>
    </w:p>
    <w:bookmarkEnd w:id="50"/>
    <w:bookmarkStart w:id="51" w:name="section-8-governing-principles-applied"/>
    <w:p>
      <w:pPr>
        <w:pStyle w:val="Heading2"/>
      </w:pPr>
      <w:r>
        <w:t xml:space="preserve">Section 8 — Governing Principles Applied</w:t>
      </w:r>
    </w:p>
    <w:p>
      <w:pPr>
        <w:pStyle w:val="FirstParagraph"/>
      </w:pPr>
      <w:r>
        <w:rPr>
          <w:bCs/>
          <w:b/>
        </w:rPr>
        <w:t xml:space="preserve">From-Within:</w:t>
      </w:r>
      <w:r>
        <w:t xml:space="preserve"> </w:t>
      </w:r>
      <w:r>
        <w:t xml:space="preserve">CONFIRMED with exceptions named — 3B-2 Layer 2 declared largely unrecoverable; the radicals’ and Pneumatomachians’ Layer 2 given only as the world’s hearing of them, their own hearing unrecoverable; Reported-Experience Status applied at 1A-1, 2B-2, 3B-2.</w:t>
      </w:r>
      <w:r>
        <w:t xml:space="preserve"> </w:t>
      </w:r>
      <w:r>
        <w:rPr>
          <w:bCs/>
          <w:b/>
        </w:rPr>
        <w:t xml:space="preserve">Proportionality:</w:t>
      </w:r>
      <w:r>
        <w:t xml:space="preserve"> </w:t>
      </w:r>
      <w:r>
        <w:t xml:space="preserve">CONFIRMED — full three-layer treatment reserved for high-impact forces; the brotherhood-economy force under-treated and flagged rather than padded (Section 5).</w:t>
      </w:r>
      <w:r>
        <w:t xml:space="preserve"> </w:t>
      </w:r>
      <w:r>
        <w:rPr>
          <w:bCs/>
          <w:b/>
        </w:rPr>
        <w:t xml:space="preserve">Named Tension:</w:t>
      </w:r>
      <w:r>
        <w:t xml:space="preserve"> </w:t>
      </w:r>
      <w:r>
        <w:t xml:space="preserve">CONFIRMED — death-date, Gangra date, settlement historiography, Macrina, Eustathius, Or. 43, Philocalia, Messalianism, reserve-motives carried in place; none resolved.</w:t>
      </w:r>
      <w:r>
        <w:t xml:space="preserve"> </w:t>
      </w:r>
      <w:r>
        <w:rPr>
          <w:bCs/>
          <w:b/>
        </w:rPr>
        <w:t xml:space="preserve">Cross-Cell Connection:</w:t>
      </w:r>
      <w:r>
        <w:t xml:space="preserve"> </w:t>
      </w:r>
      <w:r>
        <w:t xml:space="preserve">CONFIRMED — Section 4, seven named connections with the pattern stated.</w:t>
      </w:r>
      <w:r>
        <w:t xml:space="preserve"> </w:t>
      </w:r>
      <w:r>
        <w:rPr>
          <w:bCs/>
          <w:b/>
        </w:rPr>
        <w:t xml:space="preserve">Transmission Specificity:</w:t>
      </w:r>
      <w:r>
        <w:t xml:space="preserve"> </w:t>
      </w:r>
      <w:r>
        <w:t xml:space="preserve">CONFIRMED — named channels (the self-curated letter collection, the fraternal completions, the memorial orations, Byzantine liturgical-canonical-monastic collection, the polemical quotations, the 398 edict), named losses (Macrina’s own words, the ordinary members, the radicals, the Pneumatomachians, the Homoian decades, the non-Greek countryside), named interests (exact confession and ordered life).</w:t>
      </w:r>
    </w:p>
    <w:bookmarkEnd w:id="51"/>
    <w:bookmarkStart w:id="52" w:name="X989776aa50d7348800bb37dc9055d70da707f3e"/>
    <w:p>
      <w:pPr>
        <w:pStyle w:val="Heading2"/>
      </w:pPr>
      <w:r>
        <w:t xml:space="preserve">Section 9 — Doc_08 Completion Certification</w:t>
      </w:r>
    </w:p>
    <w:p>
      <w:pPr>
        <w:numPr>
          <w:ilvl w:val="0"/>
          <w:numId w:val="1002"/>
        </w:numPr>
        <w:pStyle w:val="Compact"/>
      </w:pPr>
      <w:r>
        <w:t xml:space="preserve">☒ All six cells populated (1A×3, 1B×3, 2A×3, 2B×3, 3A×2, 3B×3)</w:t>
      </w:r>
    </w:p>
    <w:p>
      <w:pPr>
        <w:numPr>
          <w:ilvl w:val="0"/>
          <w:numId w:val="1002"/>
        </w:numPr>
        <w:pStyle w:val="Compact"/>
      </w:pPr>
      <w:r>
        <w:t xml:space="preserve">☒ Every force at all three layers</w:t>
      </w:r>
    </w:p>
    <w:p>
      <w:pPr>
        <w:numPr>
          <w:ilvl w:val="0"/>
          <w:numId w:val="1002"/>
        </w:numPr>
        <w:pStyle w:val="Compact"/>
      </w:pPr>
      <w:r>
        <w:t xml:space="preserve">☒ Layer 2 in world vocabulary; unrecoverables declared</w:t>
      </w:r>
    </w:p>
    <w:p>
      <w:pPr>
        <w:numPr>
          <w:ilvl w:val="0"/>
          <w:numId w:val="1002"/>
        </w:numPr>
        <w:pStyle w:val="Compact"/>
      </w:pPr>
      <w:r>
        <w:t xml:space="preserve">☒ Transmission explicit in 2B (Force 2B-2) and 3B (Force 3B-2)</w:t>
      </w:r>
    </w:p>
    <w:p>
      <w:pPr>
        <w:numPr>
          <w:ilvl w:val="0"/>
          <w:numId w:val="1002"/>
        </w:numPr>
        <w:pStyle w:val="Compact"/>
      </w:pPr>
      <w:r>
        <w:t xml:space="preserve">☒ Every Doc_04 gravity connected in Section 5 (11 of 11)</w:t>
      </w:r>
    </w:p>
    <w:p>
      <w:pPr>
        <w:numPr>
          <w:ilvl w:val="0"/>
          <w:numId w:val="1002"/>
        </w:numPr>
        <w:pStyle w:val="Compact"/>
      </w:pPr>
      <w:r>
        <w:t xml:space="preserve">☒ Cross-cell connections documented</w:t>
      </w:r>
    </w:p>
    <w:p>
      <w:pPr>
        <w:numPr>
          <w:ilvl w:val="0"/>
          <w:numId w:val="1002"/>
        </w:numPr>
        <w:pStyle w:val="Compact"/>
      </w:pPr>
      <w:r>
        <w:t xml:space="preserve">☒ Confidence throughout; summarized in Section 7</w:t>
      </w:r>
    </w:p>
    <w:p>
      <w:pPr>
        <w:numPr>
          <w:ilvl w:val="0"/>
          <w:numId w:val="1002"/>
        </w:numPr>
        <w:pStyle w:val="Compact"/>
      </w:pPr>
      <w:r>
        <w:t xml:space="preserve">☒ Five principles confirmed with exceptions named</w:t>
      </w:r>
    </w:p>
    <w:p>
      <w:pPr>
        <w:numPr>
          <w:ilvl w:val="0"/>
          <w:numId w:val="1002"/>
        </w:numPr>
        <w:pStyle w:val="Compact"/>
      </w:pPr>
      <w:r>
        <w:t xml:space="preserve">☒ Reported-Experience Status applied where required</w:t>
      </w:r>
    </w:p>
    <w:p>
      <w:pPr>
        <w:numPr>
          <w:ilvl w:val="0"/>
          <w:numId w:val="1002"/>
        </w:numPr>
        <w:pStyle w:val="Compact"/>
      </w:pPr>
      <w:r>
        <w:t xml:space="preserve">☒ Named tensions carried, none resolved</w:t>
      </w:r>
    </w:p>
    <w:p>
      <w:pPr>
        <w:numPr>
          <w:ilvl w:val="0"/>
          <w:numId w:val="1002"/>
        </w:numPr>
        <w:pStyle w:val="Compact"/>
      </w:pPr>
      <w:r>
        <w:t xml:space="preserve">☒ Transmission synthesis connected to Doc_02</w:t>
      </w:r>
    </w:p>
    <w:p>
      <w:pPr>
        <w:pStyle w:val="FirstParagraph"/>
      </w:pPr>
      <w:r>
        <w:rPr>
          <w:bCs/>
          <w:b/>
        </w:rPr>
        <w:t xml:space="preserve">Doc_08 completion status:</w:t>
      </w:r>
      <w:r>
        <w:t xml:space="preserve"> </w:t>
      </w:r>
      <w:r>
        <w:t xml:space="preserve">COMPLETE (within this run; unreviewed — two named substantive gaps: the post-381 conduct of the world’s own establishment moment, and the brotherhood-economy force, both deferred with reasons in Section 5).</w:t>
      </w:r>
    </w:p>
    <w:bookmarkEnd w:id="52"/>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2026-09-01T23:58:21Z</dcterms:created>
  <dcterms:modified xsi:type="dcterms:W3CDTF">2026-09-01T23:58:21Z</dcterms:modified>
</cp:coreProperties>
</file>

<file path=docProps/custom.xml><?xml version="1.0" encoding="utf-8"?>
<Properties xmlns="http://schemas.openxmlformats.org/officeDocument/2006/custom-properties" xmlns:vt="http://schemas.openxmlformats.org/officeDocument/2006/docPropsVTypes"/>
</file>