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Formation World Construction Framework V7.4 (DRAFT)</w:t>
      </w:r>
    </w:p>
    <w:p>
      <w:pPr>
        <w:pStyle w:val="Heading2"/>
        <w:spacing w:after="120" w:before="240"/>
      </w:pPr>
      <w:r>
        <w:rPr>
          <w:b/>
          <w:bCs/>
          <w:sz w:val="24"/>
          <w:szCs w:val="24"/>
        </w:rPr>
        <w:t xml:space="preserve">Status</w:t>
      </w:r>
    </w:p>
    <w:p>
      <w:pPr>
        <w:spacing w:after="180"/>
      </w:pPr>
      <w:r>
        <w:t xml:space="preserve">DRAFT — pending Opus deep review and project-lead review; not yet ratified. Built on the main-branch V7.3 baseline, folding forward process-discipline lessons confirmed during the CiC-Fable-Experiment build cycle (all five formation worlds), then substantially reworked on the project lead's own direction to combine source-ecology and source-registry work into a single Step 2 built for a roughly forty-world scale rather than a five-world patch. Most changes are additive; Step 2 itself was restructured (a briefly-added separate "Step 2B" was merged back into Step 2 rather than kept as a distinct later step) — see Step 2's own text for the reasoning.</w:t>
      </w:r>
    </w:p>
    <w:p>
      <w:pPr>
        <w:spacing w:after="180"/>
      </w:pPr>
      <w:r>
        <w:t xml:space="preserve">This document defines the HOW layer of the Formation World Architecture.</w:t>
      </w:r>
    </w:p>
    <w:p>
      <w:pPr>
        <w:spacing w:after="180"/>
      </w:pPr>
      <w:r>
        <w:t xml:space="preserve">Relationship to other architectural documents:</w:t>
      </w:r>
    </w:p>
    <w:p>
      <w:pPr>
        <w:pStyle w:val="ListParagraph"/>
        <w:numPr>
          <w:ilvl w:val="0"/>
          <w:numId w:val="2"/>
        </w:numPr>
        <w:spacing w:after="60"/>
      </w:pPr>
      <w:r>
        <w:t xml:space="preserve">Constitution = Governance</w:t>
      </w:r>
    </w:p>
    <w:p>
      <w:pPr>
        <w:pStyle w:val="ListParagraph"/>
        <w:numPr>
          <w:ilvl w:val="0"/>
          <w:numId w:val="2"/>
        </w:numPr>
        <w:spacing w:after="60"/>
      </w:pPr>
      <w:r>
        <w:t xml:space="preserve">Development Concept Paper = WHY</w:t>
      </w:r>
    </w:p>
    <w:p>
      <w:pPr>
        <w:pStyle w:val="ListParagraph"/>
        <w:numPr>
          <w:ilvl w:val="0"/>
          <w:numId w:val="2"/>
        </w:numPr>
        <w:spacing w:after="60"/>
      </w:pPr>
      <w:r>
        <w:t xml:space="preserve">Formation World Template = WHAT</w:t>
      </w:r>
    </w:p>
    <w:p>
      <w:pPr>
        <w:pStyle w:val="ListParagraph"/>
        <w:numPr>
          <w:ilvl w:val="0"/>
          <w:numId w:val="2"/>
        </w:numPr>
        <w:spacing w:after="60"/>
      </w:pPr>
      <w:r>
        <w:t xml:space="preserve">Construction Framework = HOW</w:t>
      </w:r>
    </w:p>
    <w:p>
      <w:pPr>
        <w:spacing w:after="180"/>
      </w:pPr>
      <w:r>
        <w:t xml:space="preserve">The Framework exists to guide the responsible construction, validation, refinement, and preparation of formation worlds for encounter.</w:t>
      </w:r>
    </w:p>
    <w:p>
      <w:pPr>
        <w:pStyle w:val="Heading1"/>
        <w:spacing w:after="180" w:before="360"/>
      </w:pPr>
      <w:r>
        <w:rPr>
          <w:b/>
          <w:bCs/>
          <w:sz w:val="28"/>
          <w:szCs w:val="28"/>
        </w:rPr>
        <w:t xml:space="preserve">Purpose</w:t>
      </w:r>
    </w:p>
    <w:p>
      <w:pPr>
        <w:spacing w:after="180"/>
      </w:pPr>
      <w:r>
        <w:t xml:space="preserve">The purpose of the Construction Framework is to guide the reconstruction of trustworthy formation ecologies while preserving:</w:t>
      </w:r>
    </w:p>
    <w:p>
      <w:pPr>
        <w:pStyle w:val="ListParagraph"/>
        <w:numPr>
          <w:ilvl w:val="0"/>
          <w:numId w:val="2"/>
        </w:numPr>
        <w:spacing w:after="60"/>
      </w:pPr>
      <w:r>
        <w:t xml:space="preserve">historical responsibility</w:t>
      </w:r>
    </w:p>
    <w:p>
      <w:pPr>
        <w:pStyle w:val="ListParagraph"/>
        <w:numPr>
          <w:ilvl w:val="0"/>
          <w:numId w:val="2"/>
        </w:numPr>
        <w:spacing w:after="60"/>
      </w:pPr>
      <w:r>
        <w:t xml:space="preserve">ecological coherence</w:t>
      </w:r>
    </w:p>
    <w:p>
      <w:pPr>
        <w:pStyle w:val="ListParagraph"/>
        <w:numPr>
          <w:ilvl w:val="0"/>
          <w:numId w:val="2"/>
        </w:numPr>
        <w:spacing w:after="60"/>
      </w:pPr>
      <w:r>
        <w:t xml:space="preserve">complexity</w:t>
      </w:r>
    </w:p>
    <w:p>
      <w:pPr>
        <w:pStyle w:val="ListParagraph"/>
        <w:numPr>
          <w:ilvl w:val="0"/>
          <w:numId w:val="2"/>
        </w:numPr>
        <w:spacing w:after="60"/>
      </w:pPr>
      <w:r>
        <w:t xml:space="preserve">balance</w:t>
      </w:r>
    </w:p>
    <w:p>
      <w:pPr>
        <w:pStyle w:val="ListParagraph"/>
        <w:numPr>
          <w:ilvl w:val="0"/>
          <w:numId w:val="2"/>
        </w:numPr>
        <w:spacing w:after="60"/>
      </w:pPr>
      <w:r>
        <w:t xml:space="preserve">uncertainty</w:t>
      </w:r>
    </w:p>
    <w:p>
      <w:pPr>
        <w:pStyle w:val="ListParagraph"/>
        <w:numPr>
          <w:ilvl w:val="0"/>
          <w:numId w:val="2"/>
        </w:numPr>
        <w:spacing w:after="60"/>
      </w:pPr>
      <w:r>
        <w:t xml:space="preserve">differentiation</w:t>
      </w:r>
    </w:p>
    <w:p>
      <w:pPr>
        <w:spacing w:after="180"/>
      </w:pPr>
      <w:r>
        <w:t xml:space="preserve">The Framework exists to help developers move from:</w:t>
      </w:r>
    </w:p>
    <w:p>
      <w:pPr>
        <w:spacing w:after="180"/>
      </w:pPr>
      <w:r>
        <w:t xml:space="preserve">Evidence</w:t>
      </w:r>
    </w:p>
    <w:p>
      <w:pPr>
        <w:spacing w:after="180"/>
      </w:pPr>
      <w:r>
        <w:t xml:space="preserve">→ Ecology</w:t>
      </w:r>
    </w:p>
    <w:p>
      <w:pPr>
        <w:spacing w:after="180"/>
      </w:pPr>
      <w:r>
        <w:t xml:space="preserve">→ World Package</w:t>
      </w:r>
    </w:p>
    <w:p>
      <w:pPr>
        <w:spacing w:after="180"/>
      </w:pPr>
      <w:r>
        <w:t xml:space="preserve">→ Encounter</w:t>
      </w:r>
    </w:p>
    <w:p>
      <w:pPr>
        <w:spacing w:after="180"/>
      </w:pPr>
      <w:r>
        <w:t xml:space="preserve">The primary unit of reconstruction is not:</w:t>
      </w:r>
    </w:p>
    <w:p>
      <w:pPr>
        <w:pStyle w:val="ListParagraph"/>
        <w:numPr>
          <w:ilvl w:val="0"/>
          <w:numId w:val="2"/>
        </w:numPr>
        <w:spacing w:after="60"/>
      </w:pPr>
      <w:r>
        <w:t xml:space="preserve">the dimension</w:t>
      </w:r>
    </w:p>
    <w:p>
      <w:pPr>
        <w:pStyle w:val="ListParagraph"/>
        <w:numPr>
          <w:ilvl w:val="0"/>
          <w:numId w:val="2"/>
        </w:numPr>
        <w:spacing w:after="60"/>
      </w:pPr>
      <w:r>
        <w:t xml:space="preserve">the document</w:t>
      </w:r>
    </w:p>
    <w:p>
      <w:pPr>
        <w:pStyle w:val="ListParagraph"/>
        <w:numPr>
          <w:ilvl w:val="0"/>
          <w:numId w:val="2"/>
        </w:numPr>
        <w:spacing w:after="60"/>
      </w:pPr>
      <w:r>
        <w:t xml:space="preserve">the representative voice</w:t>
      </w:r>
    </w:p>
    <w:p>
      <w:pPr>
        <w:pStyle w:val="ListParagraph"/>
        <w:numPr>
          <w:ilvl w:val="0"/>
          <w:numId w:val="2"/>
        </w:numPr>
        <w:spacing w:after="60"/>
      </w:pPr>
      <w:r>
        <w:t xml:space="preserve">the encounter</w:t>
      </w:r>
    </w:p>
    <w:p>
      <w:pPr>
        <w:spacing w:after="180"/>
      </w:pPr>
      <w:r>
        <w:t xml:space="preserve">The primary unit of reconstruction is the formation ecology.</w:t>
      </w:r>
    </w:p>
    <w:p>
      <w:pPr>
        <w:spacing w:after="180"/>
      </w:pPr>
      <w:r>
        <w:t xml:space="preserve">Formation worlds, representative voices, validation processes, and encounter systems exist to make that ecology visible and explorable.</w:t>
      </w:r>
    </w:p>
    <w:p>
      <w:pPr>
        <w:pStyle w:val="Heading1"/>
        <w:spacing w:after="180" w:before="360"/>
      </w:pPr>
      <w:r>
        <w:rPr>
          <w:b/>
          <w:bCs/>
          <w:sz w:val="28"/>
          <w:szCs w:val="28"/>
        </w:rPr>
        <w:t xml:space="preserve">Core Construction Principles</w:t>
      </w:r>
    </w:p>
    <w:p>
      <w:pPr>
        <w:pStyle w:val="Heading2"/>
        <w:spacing w:after="120" w:before="240"/>
      </w:pPr>
      <w:r>
        <w:rPr>
          <w:b/>
          <w:bCs/>
          <w:sz w:val="24"/>
          <w:szCs w:val="24"/>
        </w:rPr>
        <w:t xml:space="preserve">Ecology First Principle</w:t>
      </w:r>
    </w:p>
    <w:p>
      <w:pPr>
        <w:spacing w:after="180"/>
      </w:pPr>
      <w:r>
        <w:t xml:space="preserve">Construction should prioritize relationships over categories.</w:t>
      </w:r>
    </w:p>
    <w:p>
      <w:pPr>
        <w:spacing w:after="180"/>
      </w:pPr>
      <w:r>
        <w:t xml:space="preserve">The goal is not dimensional completion.</w:t>
      </w:r>
    </w:p>
    <w:p>
      <w:pPr>
        <w:spacing w:after="180"/>
      </w:pPr>
      <w:r>
        <w:t xml:space="preserve">The goal is ecological reconstruction.</w:t>
      </w:r>
    </w:p>
    <w:p>
      <w:pPr>
        <w:pStyle w:val="Heading2"/>
        <w:spacing w:after="120" w:before="240"/>
      </w:pPr>
      <w:r>
        <w:rPr>
          <w:b/>
          <w:bCs/>
          <w:sz w:val="24"/>
          <w:szCs w:val="24"/>
        </w:rPr>
        <w:t xml:space="preserve">Complexity Preservation Principle</w:t>
      </w:r>
    </w:p>
    <w:p>
      <w:pPr>
        <w:spacing w:after="180"/>
      </w:pPr>
      <w:r>
        <w:t xml:space="preserve">Historical worlds are rarely reducible to single causes.</w:t>
      </w:r>
    </w:p>
    <w:p>
      <w:pPr>
        <w:spacing w:after="180"/>
      </w:pPr>
      <w:r>
        <w:t xml:space="preserve">Construction should preserve:</w:t>
      </w:r>
    </w:p>
    <w:p>
      <w:pPr>
        <w:pStyle w:val="ListParagraph"/>
        <w:numPr>
          <w:ilvl w:val="0"/>
          <w:numId w:val="2"/>
        </w:numPr>
        <w:spacing w:after="60"/>
      </w:pPr>
      <w:r>
        <w:t xml:space="preserve">tensions</w:t>
      </w:r>
    </w:p>
    <w:p>
      <w:pPr>
        <w:pStyle w:val="ListParagraph"/>
        <w:numPr>
          <w:ilvl w:val="0"/>
          <w:numId w:val="2"/>
        </w:numPr>
        <w:spacing w:after="60"/>
      </w:pPr>
      <w:r>
        <w:t xml:space="preserve">ambiguities</w:t>
      </w:r>
    </w:p>
    <w:p>
      <w:pPr>
        <w:pStyle w:val="ListParagraph"/>
        <w:numPr>
          <w:ilvl w:val="0"/>
          <w:numId w:val="2"/>
        </w:numPr>
        <w:spacing w:after="60"/>
      </w:pPr>
      <w:r>
        <w:t xml:space="preserve">competing influences</w:t>
      </w:r>
    </w:p>
    <w:p>
      <w:pPr>
        <w:pStyle w:val="ListParagraph"/>
        <w:numPr>
          <w:ilvl w:val="0"/>
          <w:numId w:val="2"/>
        </w:numPr>
        <w:spacing w:after="60"/>
      </w:pPr>
      <w:r>
        <w:t xml:space="preserve">unresolved questions</w:t>
      </w:r>
    </w:p>
    <w:p>
      <w:pPr>
        <w:spacing w:after="180"/>
      </w:pPr>
      <w:r>
        <w:t xml:space="preserve">where evidence supports them.</w:t>
      </w:r>
    </w:p>
    <w:p>
      <w:pPr>
        <w:pStyle w:val="Heading2"/>
        <w:spacing w:after="120" w:before="240"/>
      </w:pPr>
      <w:r>
        <w:rPr>
          <w:b/>
          <w:bCs/>
          <w:sz w:val="24"/>
          <w:szCs w:val="24"/>
        </w:rPr>
        <w:t xml:space="preserve">Ecological Balance Principle</w:t>
      </w:r>
    </w:p>
    <w:p>
      <w:pPr>
        <w:spacing w:after="180"/>
      </w:pPr>
      <w:r>
        <w:t xml:space="preserve">No dimension should dominate without strong evidential justification.</w:t>
      </w:r>
    </w:p>
    <w:p>
      <w:pPr>
        <w:spacing w:after="180"/>
      </w:pPr>
      <w:r>
        <w:t xml:space="preserve">Balance does not imply equality.</w:t>
      </w:r>
    </w:p>
    <w:p>
      <w:pPr>
        <w:spacing w:after="180"/>
      </w:pPr>
      <w:r>
        <w:t xml:space="preserve">Balance means proportionality.</w:t>
      </w:r>
    </w:p>
    <w:p>
      <w:pPr>
        <w:spacing w:after="180"/>
      </w:pPr>
      <w:r>
        <w:t xml:space="preserve">The weight given to any dimension should reflect its demonstrated role within the ecology.</w:t>
      </w:r>
    </w:p>
    <w:p>
      <w:pPr>
        <w:spacing w:after="180"/>
      </w:pPr>
      <w:r>
        <w:t xml:space="preserve">Where evidence itself is asymmetric, developers should distinguish between evidential visibility and ecological visibility. Evidence may overrepresent certain dimensions while underrepresenting others that were likely formatively significant. Proportionality should be assessed relative to both available evidence and probable ecology. Developers should acknowledge where the ecology was probably richer than surviving evidence can demonstrate, without reconstructing beyond responsible inference.</w:t>
      </w:r>
    </w:p>
    <w:p>
      <w:pPr>
        <w:pStyle w:val="Heading2"/>
        <w:spacing w:after="120" w:before="240"/>
      </w:pPr>
      <w:r>
        <w:rPr>
          <w:b/>
          <w:bCs/>
          <w:sz w:val="24"/>
          <w:szCs w:val="24"/>
        </w:rPr>
        <w:t xml:space="preserve">Trustworthiness Principle</w:t>
      </w:r>
    </w:p>
    <w:p>
      <w:pPr>
        <w:spacing w:after="180"/>
      </w:pPr>
      <w:r>
        <w:t xml:space="preserve">Worlds should be transparent, defensible, and historically responsible.</w:t>
      </w:r>
    </w:p>
    <w:p>
      <w:pPr>
        <w:spacing w:after="180"/>
      </w:pPr>
      <w:r>
        <w:t xml:space="preserve">Participants should be able to distinguish:</w:t>
      </w:r>
    </w:p>
    <w:p>
      <w:pPr>
        <w:pStyle w:val="ListParagraph"/>
        <w:numPr>
          <w:ilvl w:val="0"/>
          <w:numId w:val="2"/>
        </w:numPr>
        <w:spacing w:after="60"/>
      </w:pPr>
      <w:r>
        <w:t xml:space="preserve">Documented</w:t>
      </w:r>
    </w:p>
    <w:p>
      <w:pPr>
        <w:pStyle w:val="ListParagraph"/>
        <w:numPr>
          <w:ilvl w:val="0"/>
          <w:numId w:val="2"/>
        </w:numPr>
        <w:spacing w:after="60"/>
      </w:pPr>
      <w:r>
        <w:t xml:space="preserve">Widely Accepted</w:t>
      </w:r>
    </w:p>
    <w:p>
      <w:pPr>
        <w:pStyle w:val="ListParagraph"/>
        <w:numPr>
          <w:ilvl w:val="0"/>
          <w:numId w:val="2"/>
        </w:numPr>
        <w:spacing w:after="60"/>
      </w:pPr>
      <w:r>
        <w:t xml:space="preserve">Dominant Modern Reconstruction</w:t>
      </w:r>
    </w:p>
    <w:p>
      <w:pPr>
        <w:pStyle w:val="ListParagraph"/>
        <w:numPr>
          <w:ilvl w:val="0"/>
          <w:numId w:val="2"/>
        </w:numPr>
        <w:spacing w:after="60"/>
      </w:pPr>
      <w:r>
        <w:t xml:space="preserve">Contested</w:t>
      </w:r>
    </w:p>
    <w:p>
      <w:pPr>
        <w:pStyle w:val="ListParagraph"/>
        <w:numPr>
          <w:ilvl w:val="0"/>
          <w:numId w:val="2"/>
        </w:numPr>
        <w:spacing w:after="60"/>
      </w:pPr>
      <w:r>
        <w:t xml:space="preserve">Inferential/Thin</w:t>
      </w:r>
    </w:p>
    <w:p>
      <w:pPr>
        <w:spacing w:after="180"/>
      </w:pPr>
      <w:r>
        <w:t xml:space="preserve">throughout development.</w:t>
      </w:r>
    </w:p>
    <w:p>
      <w:pPr>
        <w:spacing w:after="180"/>
      </w:pPr>
      <w:r>
        <w:t xml:space="preserve">The fixed five-level confidence vocabulary from Constitution Article 17 governs all confidence calibration throughout this Framework.</w:t>
      </w:r>
    </w:p>
    <w:p>
      <w:pPr>
        <w:pStyle w:val="Heading2"/>
        <w:spacing w:after="120" w:before="240"/>
      </w:pPr>
      <w:r>
        <w:rPr>
          <w:b/>
          <w:bCs/>
          <w:sz w:val="24"/>
          <w:szCs w:val="24"/>
        </w:rPr>
        <w:t xml:space="preserve">Differentiation Principle</w:t>
      </w:r>
    </w:p>
    <w:p>
      <w:pPr>
        <w:spacing w:after="180"/>
      </w:pPr>
      <w:r>
        <w:t xml:space="preserve">Worlds should become increasingly distinct as reconstruction progresses.</w:t>
      </w:r>
    </w:p>
    <w:p>
      <w:pPr>
        <w:spacing w:after="180"/>
      </w:pPr>
      <w:r>
        <w:t xml:space="preserve">The goal is not architectural uniformity.</w:t>
      </w:r>
    </w:p>
    <w:p>
      <w:pPr>
        <w:spacing w:after="180"/>
      </w:pPr>
      <w:r>
        <w:t xml:space="preserve">The goal is historically grounded differentiation.</w:t>
      </w:r>
    </w:p>
    <w:p>
      <w:pPr>
        <w:pStyle w:val="Heading2"/>
        <w:spacing w:after="120" w:before="240"/>
      </w:pPr>
      <w:r>
        <w:rPr>
          <w:b/>
          <w:bCs/>
          <w:sz w:val="24"/>
          <w:szCs w:val="24"/>
        </w:rPr>
        <w:t xml:space="preserve">Iterative Reconstruction Principle</w:t>
      </w:r>
    </w:p>
    <w:p>
      <w:pPr>
        <w:spacing w:after="180"/>
      </w:pPr>
      <w:r>
        <w:t xml:space="preserve">World construction is not linear.</w:t>
      </w:r>
    </w:p>
    <w:p>
      <w:pPr>
        <w:spacing w:after="180"/>
      </w:pPr>
      <w:r>
        <w:t xml:space="preserve">Later discoveries may require revisiting:</w:t>
      </w:r>
    </w:p>
    <w:p>
      <w:pPr>
        <w:pStyle w:val="ListParagraph"/>
        <w:numPr>
          <w:ilvl w:val="0"/>
          <w:numId w:val="2"/>
        </w:numPr>
        <w:spacing w:after="60"/>
      </w:pPr>
      <w:r>
        <w:t xml:space="preserve">boundaries</w:t>
      </w:r>
    </w:p>
    <w:p>
      <w:pPr>
        <w:pStyle w:val="ListParagraph"/>
        <w:numPr>
          <w:ilvl w:val="0"/>
          <w:numId w:val="2"/>
        </w:numPr>
        <w:spacing w:after="60"/>
      </w:pPr>
      <w:r>
        <w:t xml:space="preserve">gravities</w:t>
      </w:r>
    </w:p>
    <w:p>
      <w:pPr>
        <w:pStyle w:val="ListParagraph"/>
        <w:numPr>
          <w:ilvl w:val="0"/>
          <w:numId w:val="2"/>
        </w:numPr>
        <w:spacing w:after="60"/>
      </w:pPr>
      <w:r>
        <w:t xml:space="preserve">ecologies</w:t>
      </w:r>
    </w:p>
    <w:p>
      <w:pPr>
        <w:pStyle w:val="ListParagraph"/>
        <w:numPr>
          <w:ilvl w:val="0"/>
          <w:numId w:val="2"/>
        </w:numPr>
        <w:spacing w:after="60"/>
      </w:pPr>
      <w:r>
        <w:t xml:space="preserve">theological conclusions</w:t>
      </w:r>
    </w:p>
    <w:p>
      <w:pPr>
        <w:pStyle w:val="ListParagraph"/>
        <w:numPr>
          <w:ilvl w:val="0"/>
          <w:numId w:val="2"/>
        </w:numPr>
        <w:spacing w:after="60"/>
      </w:pPr>
      <w:r>
        <w:t xml:space="preserve">representative voices</w:t>
      </w:r>
    </w:p>
    <w:p>
      <w:pPr>
        <w:spacing w:after="180"/>
      </w:pPr>
      <w:r>
        <w:t xml:space="preserve">Revision is expected.</w:t>
      </w:r>
    </w:p>
    <w:p>
      <w:pPr>
        <w:pStyle w:val="Heading2"/>
        <w:spacing w:after="120" w:before="240"/>
      </w:pPr>
      <w:r>
        <w:rPr>
          <w:b/>
          <w:bCs/>
          <w:sz w:val="24"/>
          <w:szCs w:val="24"/>
        </w:rPr>
        <w:t xml:space="preserve">Fix the Mechanism, Not the Symptom Principle</w:t>
      </w:r>
    </w:p>
    <w:p>
      <w:pPr>
        <w:spacing w:after="180"/>
      </w:pPr>
      <w:r>
        <w:t xml:space="preserve">This principle is new in V7.4, generalized from two related findings in the same build cycle that this Framework’s methodology otherwise had no permanent place to record. First: repeatedly banning individual bad phrases as they are found treats a symptom, not the mechanism producing it — each new patch closes one instance and leaves the underlying pattern free to resurface in a new phrase never explicitly named. A fix should name and close the general pattern, not the specific wording an adversarial test happened to surface this time. Second, and sharper: quoting a specific bad phrase as a negative example inside a rule’s own text can make a model more likely to reproduce that exact phrase, not less — the same effect as being told not to think of something. A confirmed regression in this project’s own history was traced directly to this cause.</w:t>
      </w:r>
    </w:p>
    <w:p>
      <w:pPr>
        <w:spacing w:after="180"/>
      </w:pPr>
      <w:r>
        <w:t xml:space="preserve">Accordingly: when a defect is found, describe the underlying pattern in the affected instruction’s own permanent text, using an abstract description or a worked example from a genuinely unrelated domain, rather than a running list of specific banned phrases from this project’s own failed attempts. Never quote an in-register bad example as a negative case within the fix itself.</w:t>
      </w:r>
    </w:p>
    <w:p>
      <w:pPr>
        <w:pStyle w:val="Heading2"/>
        <w:spacing w:after="120" w:before="240"/>
      </w:pPr>
      <w:r>
        <w:rPr>
          <w:b/>
          <w:bCs/>
          <w:sz w:val="24"/>
          <w:szCs w:val="24"/>
        </w:rPr>
        <w:t xml:space="preserve">Record Integrity Principle</w:t>
      </w:r>
    </w:p>
    <w:p>
      <w:pPr>
        <w:spacing w:after="180"/>
      </w:pPr>
      <w:r>
        <w:t xml:space="preserve">This Framework’s own documents are only as trustworthy as their currency. A finding, fix, or open question is not resolved merely because a later document says it was addressed.</w:t>
      </w:r>
    </w:p>
    <w:p>
      <w:pPr>
        <w:spacing w:after="180"/>
      </w:pPr>
      <w:r>
        <w:t xml:space="preserve">This principle is new in V7.4, added after cross-checking a completed build cycle’s own documents against each other and against the deployed artifacts they describe. Two concrete failures were found this way, neither caused by a wrong decision, both caused by a document not being closed out: a Representative’s own Construction Notes still described a defect as open and unresolved after a later validation round had actually found and confirmed a fix — the Construction Notes were simply never updated to say so; and a fix described in Construction Notes as applied, with a specific before/after word count, was verifiably absent from the actual deployed Permanent Prompt file when checked directly.</w:t>
      </w:r>
    </w:p>
    <w:p>
      <w:pPr>
        <w:pStyle w:val="ListParagraph"/>
        <w:numPr>
          <w:ilvl w:val="0"/>
          <w:numId w:val="2"/>
        </w:numPr>
        <w:spacing w:after="60"/>
      </w:pPr>
      <w:r>
        <w:t xml:space="preserve">When a later document (a validation log, a cross-world roundtable, a subsequent Construction Notes revision) resolves a finding recorded in an earlier document, the earlier document must be updated with a closing cross-reference — not left to silently contradict the newer record.</w:t>
      </w:r>
    </w:p>
    <w:p>
      <w:pPr>
        <w:pStyle w:val="ListParagraph"/>
        <w:numPr>
          <w:ilvl w:val="0"/>
          <w:numId w:val="2"/>
        </w:numPr>
        <w:spacing w:after="60"/>
      </w:pPr>
      <w:r>
        <w:t xml:space="preserve">A fix described as applied is not confirmed until the actual deployed artifact is checked directly and found to contain it. Describing an intended edit is not the same act as verifying the edit landed.</w:t>
      </w:r>
    </w:p>
    <w:p>
      <w:pPr>
        <w:pStyle w:val="ListParagraph"/>
        <w:numPr>
          <w:ilvl w:val="0"/>
          <w:numId w:val="2"/>
        </w:numPr>
        <w:spacing w:after="60"/>
      </w:pPr>
      <w:r>
        <w:t xml:space="preserve">Superseded files — prior Representative drafts, earlier document versions — are marked superseded or moved to archive at the moment they are superseded, not left live and unmarked in a working folder where a later builder could mistake one for canonical.</w:t>
      </w:r>
    </w:p>
    <w:p>
      <w:pPr>
        <w:pStyle w:val="ListParagraph"/>
        <w:numPr>
          <w:ilvl w:val="0"/>
          <w:numId w:val="2"/>
        </w:numPr>
        <w:spacing w:after="180"/>
      </w:pPr>
      <w:r>
        <w:t xml:space="preserve">A reviewer’s explicit fix recommendation is tracked to execution or explicitly deferred with a stated reason on the record — it is not allowed to simply sit unexecuted inside test-round prose where it can be lost.</w:t>
      </w:r>
    </w:p>
    <w:p>
      <w:pPr>
        <w:spacing w:after="180"/>
      </w:pPr>
      <w:r>
        <w:t xml:space="preserve">Ownership and checkpoint: the builder who lands a fix, revision, or supersession is responsible for updating any earlier document that fix closes, in the same change set — this obligation travels with the change, not with a separate later cleanup pass. This principle is checked at freeze, not only asserted here: see the added Freeze Criterion below.</w:t>
      </w:r>
    </w:p>
    <w:p>
      <w:r>
        <w:rPr>
          <w:b/>
        </w:rPr>
        <w:t>Step 0 — Movement-Scope Eligibility and Seed Identification</w:t>
      </w:r>
    </w:p>
    <w:p>
      <w:r>
        <w:t>Run once per release phase, before any individual world's Step 1 begins. Screens candidate movements for eligibility against the Constitution's Movement-Scope scoping section (Article 4), operationalized per Section A of the Step 0 Methodology document, and produces the tiered seed list Step 1 draws from (Section B of the same document). Full procedure: CiC_L3B_Step0_Movement_Scope_Methodology_V1.0.docx.</w:t>
      </w:r>
    </w:p>
    <w:p>
      <w:r>
        <w:t>Step 1 begins only once a specific seed has been selected from Step 0's output. Nothing in Step 0 performs Step 1's own boundary-determination work.</w:t>
      </w:r>
    </w:p>
    <w:p>
      <w:pPr>
        <w:pStyle w:val="Heading1"/>
        <w:spacing w:after="180" w:before="360"/>
      </w:pPr>
      <w:r>
        <w:rPr>
          <w:b/>
          <w:bCs/>
          <w:sz w:val="28"/>
          <w:szCs w:val="28"/>
        </w:rPr>
        <w:t xml:space="preserve">Part I — World Identification &amp; Boundaries</w:t>
      </w:r>
    </w:p>
    <w:p>
      <w:pPr>
        <w:pStyle w:val="Heading2"/>
        <w:spacing w:after="120" w:before="240"/>
      </w:pPr>
      <w:r>
        <w:rPr>
          <w:b/>
          <w:bCs/>
          <w:sz w:val="24"/>
          <w:szCs w:val="24"/>
        </w:rPr>
        <w:t xml:space="preserve">Distinct World Criteria</w:t>
      </w:r>
    </w:p>
    <w:p>
      <w:pPr>
        <w:spacing w:after="180"/>
      </w:pPr>
      <w:r>
        <w:t xml:space="preserve">What makes this a distinct formation world?</w:t>
      </w:r>
    </w:p>
    <w:p>
      <w:pPr>
        <w:spacing w:after="180"/>
      </w:pPr>
      <w:r>
        <w:t xml:space="preserve">Questions include:</w:t>
      </w:r>
    </w:p>
    <w:p>
      <w:pPr>
        <w:pStyle w:val="ListParagraph"/>
        <w:numPr>
          <w:ilvl w:val="0"/>
          <w:numId w:val="2"/>
        </w:numPr>
        <w:spacing w:after="60"/>
      </w:pPr>
      <w:r>
        <w:t xml:space="preserve">What recurring formation ecology exists?</w:t>
      </w:r>
    </w:p>
    <w:p>
      <w:pPr>
        <w:pStyle w:val="ListParagraph"/>
        <w:numPr>
          <w:ilvl w:val="0"/>
          <w:numId w:val="2"/>
        </w:numPr>
        <w:spacing w:after="60"/>
      </w:pPr>
      <w:r>
        <w:t xml:space="preserve">What recurring gravities exist?</w:t>
      </w:r>
    </w:p>
    <w:p>
      <w:pPr>
        <w:pStyle w:val="ListParagraph"/>
        <w:numPr>
          <w:ilvl w:val="0"/>
          <w:numId w:val="2"/>
        </w:numPr>
        <w:spacing w:after="60"/>
      </w:pPr>
      <w:r>
        <w:t xml:space="preserve">What recurring patterns of worship, formation, interpretation, belonging, and authority exist?</w:t>
      </w:r>
    </w:p>
    <w:p>
      <w:pPr>
        <w:pStyle w:val="ListParagraph"/>
        <w:numPr>
          <w:ilvl w:val="0"/>
          <w:numId w:val="2"/>
        </w:numPr>
        <w:spacing w:after="60"/>
      </w:pPr>
      <w:r>
        <w:t xml:space="preserve">What distinguishes this world from adjacent worlds?</w:t>
      </w:r>
    </w:p>
    <w:p>
      <w:pPr>
        <w:pStyle w:val="Heading2"/>
        <w:spacing w:after="120" w:before="240"/>
      </w:pPr>
      <w:r>
        <w:rPr>
          <w:b/>
          <w:bCs/>
          <w:sz w:val="24"/>
          <w:szCs w:val="24"/>
        </w:rPr>
        <w:t xml:space="preserve">Temporal Scope</w:t>
      </w:r>
    </w:p>
    <w:p>
      <w:pPr>
        <w:spacing w:after="180"/>
      </w:pPr>
      <w:r>
        <w:t xml:space="preserve">What period does the world encompass?</w:t>
      </w:r>
    </w:p>
    <w:p>
      <w:pPr>
        <w:spacing w:after="180"/>
      </w:pPr>
      <w:r>
        <w:t xml:space="preserve">Questions include:</w:t>
      </w:r>
    </w:p>
    <w:p>
      <w:pPr>
        <w:pStyle w:val="ListParagraph"/>
        <w:numPr>
          <w:ilvl w:val="0"/>
          <w:numId w:val="2"/>
        </w:numPr>
        <w:spacing w:after="60"/>
      </w:pPr>
      <w:r>
        <w:t xml:space="preserve">What beginning point is appropriate?</w:t>
      </w:r>
    </w:p>
    <w:p>
      <w:pPr>
        <w:pStyle w:val="ListParagraph"/>
        <w:numPr>
          <w:ilvl w:val="0"/>
          <w:numId w:val="2"/>
        </w:numPr>
        <w:spacing w:after="60"/>
      </w:pPr>
      <w:r>
        <w:t xml:space="preserve">What ending point is appropriate?</w:t>
      </w:r>
    </w:p>
    <w:p>
      <w:pPr>
        <w:pStyle w:val="ListParagraph"/>
        <w:numPr>
          <w:ilvl w:val="0"/>
          <w:numId w:val="2"/>
        </w:numPr>
        <w:spacing w:after="60"/>
      </w:pPr>
      <w:r>
        <w:t xml:space="preserve">What developments remain internal?</w:t>
      </w:r>
    </w:p>
    <w:p>
      <w:pPr>
        <w:pStyle w:val="ListParagraph"/>
        <w:numPr>
          <w:ilvl w:val="0"/>
          <w:numId w:val="2"/>
        </w:numPr>
        <w:spacing w:after="60"/>
      </w:pPr>
      <w:r>
        <w:t xml:space="preserve">What developments indicate transition?</w:t>
      </w:r>
    </w:p>
    <w:p>
      <w:pPr>
        <w:pStyle w:val="Heading2"/>
        <w:spacing w:after="120" w:before="240"/>
      </w:pPr>
      <w:r>
        <w:rPr>
          <w:b/>
          <w:bCs/>
          <w:sz w:val="24"/>
          <w:szCs w:val="24"/>
        </w:rPr>
        <w:t xml:space="preserve">Geographic Scope</w:t>
      </w:r>
    </w:p>
    <w:p>
      <w:pPr>
        <w:spacing w:after="180"/>
      </w:pPr>
      <w:r>
        <w:t xml:space="preserve">What regions meaningfully participate in the world?</w:t>
      </w:r>
    </w:p>
    <w:p>
      <w:pPr>
        <w:pStyle w:val="Heading2"/>
        <w:spacing w:after="120" w:before="240"/>
      </w:pPr>
      <w:r>
        <w:rPr>
          <w:b/>
          <w:bCs/>
          <w:sz w:val="24"/>
          <w:szCs w:val="24"/>
        </w:rPr>
        <w:t xml:space="preserve">Cultural Scope</w:t>
      </w:r>
    </w:p>
    <w:p>
      <w:pPr>
        <w:spacing w:after="180"/>
      </w:pPr>
      <w:r>
        <w:t xml:space="preserve">What linguistic, social, political, and institutional realities shape participation?</w:t>
      </w:r>
    </w:p>
    <w:p>
      <w:pPr>
        <w:pStyle w:val="Heading2"/>
        <w:spacing w:after="120" w:before="240"/>
      </w:pPr>
      <w:r>
        <w:rPr>
          <w:b/>
          <w:bCs/>
          <w:sz w:val="24"/>
          <w:szCs w:val="24"/>
        </w:rPr>
        <w:t xml:space="preserve">World Separation Criteria</w:t>
      </w:r>
    </w:p>
    <w:p>
      <w:pPr>
        <w:spacing w:after="180"/>
      </w:pPr>
      <w:r>
        <w:t xml:space="preserve">When does one world become another?</w:t>
      </w:r>
    </w:p>
    <w:p>
      <w:pPr>
        <w:spacing w:after="180"/>
      </w:pPr>
      <w:r>
        <w:t xml:space="preserve">Questions include:</w:t>
      </w:r>
    </w:p>
    <w:p>
      <w:pPr>
        <w:pStyle w:val="ListParagraph"/>
        <w:numPr>
          <w:ilvl w:val="0"/>
          <w:numId w:val="2"/>
        </w:numPr>
        <w:spacing w:after="60"/>
      </w:pPr>
      <w:r>
        <w:t xml:space="preserve">Has a new gravity emerged?</w:t>
      </w:r>
    </w:p>
    <w:p>
      <w:pPr>
        <w:pStyle w:val="ListParagraph"/>
        <w:numPr>
          <w:ilvl w:val="0"/>
          <w:numId w:val="2"/>
        </w:numPr>
        <w:spacing w:after="60"/>
      </w:pPr>
      <w:r>
        <w:t xml:space="preserve">Has a major gravity disappeared?</w:t>
      </w:r>
    </w:p>
    <w:p>
      <w:pPr>
        <w:pStyle w:val="ListParagraph"/>
        <w:numPr>
          <w:ilvl w:val="0"/>
          <w:numId w:val="2"/>
        </w:numPr>
        <w:spacing w:after="60"/>
      </w:pPr>
      <w:r>
        <w:t xml:space="preserve">Has formation changed substantially?</w:t>
      </w:r>
    </w:p>
    <w:p>
      <w:pPr>
        <w:pStyle w:val="ListParagraph"/>
        <w:numPr>
          <w:ilvl w:val="0"/>
          <w:numId w:val="2"/>
        </w:numPr>
        <w:spacing w:after="60"/>
      </w:pPr>
      <w:r>
        <w:t xml:space="preserve">Has worship changed substantially?</w:t>
      </w:r>
    </w:p>
    <w:p>
      <w:pPr>
        <w:pStyle w:val="ListParagraph"/>
        <w:numPr>
          <w:ilvl w:val="0"/>
          <w:numId w:val="2"/>
        </w:numPr>
        <w:spacing w:after="60"/>
      </w:pPr>
      <w:r>
        <w:t xml:space="preserve">Has authority changed substantially?</w:t>
      </w:r>
    </w:p>
    <w:p>
      <w:pPr>
        <w:pStyle w:val="ListParagraph"/>
        <w:numPr>
          <w:ilvl w:val="0"/>
          <w:numId w:val="2"/>
        </w:numPr>
        <w:spacing w:after="60"/>
      </w:pPr>
      <w:r>
        <w:t xml:space="preserve">Has interpretation changed substantially?</w:t>
      </w:r>
    </w:p>
    <w:p>
      <w:pPr>
        <w:pStyle w:val="Heading2"/>
        <w:spacing w:after="120" w:before="240"/>
      </w:pPr>
      <w:r>
        <w:rPr>
          <w:b/>
          <w:bCs/>
          <w:sz w:val="24"/>
          <w:szCs w:val="24"/>
        </w:rPr>
        <w:t xml:space="preserve">Strand Determination</w:t>
      </w:r>
    </w:p>
    <w:p>
      <w:pPr>
        <w:spacing w:after="180"/>
      </w:pPr>
      <w:r>
        <w:t xml:space="preserve">Does this world contain distinct internal strands — meaningfully distinct patterns of formation emphasis, practice, authority structure, or ecological orientation within a single world?</w:t>
      </w:r>
    </w:p>
    <w:p>
      <w:pPr>
        <w:spacing w:after="180"/>
      </w:pPr>
      <w:r>
        <w:t xml:space="preserve">Strand is a finding, never a presupposed schema. Not every formation world contains internal strands. This determination is made at Step 1 and governs all subsequent work. Strand attribution applies only where Step 1 established strands.</w:t>
      </w:r>
    </w:p>
    <w:p>
      <w:pPr>
        <w:spacing w:after="180"/>
      </w:pPr>
      <w:r>
        <w:t xml:space="preserve">Questions include:</w:t>
      </w:r>
    </w:p>
    <w:p>
      <w:pPr>
        <w:pStyle w:val="ListParagraph"/>
        <w:numPr>
          <w:ilvl w:val="0"/>
          <w:numId w:val="2"/>
        </w:numPr>
        <w:spacing w:after="60"/>
      </w:pPr>
      <w:r>
        <w:t xml:space="preserve">Does the evidence support distinct internal strands, or does the world present as strand-singular?</w:t>
      </w:r>
    </w:p>
    <w:p>
      <w:pPr>
        <w:pStyle w:val="ListParagraph"/>
        <w:numPr>
          <w:ilvl w:val="0"/>
          <w:numId w:val="2"/>
        </w:numPr>
        <w:spacing w:after="60"/>
      </w:pPr>
      <w:r>
        <w:t xml:space="preserve">If strands exist, what evidence establishes each strand as distinct rather than merely variant?</w:t>
      </w:r>
    </w:p>
    <w:p>
      <w:pPr>
        <w:pStyle w:val="ListParagraph"/>
        <w:numPr>
          <w:ilvl w:val="0"/>
          <w:numId w:val="2"/>
        </w:numPr>
        <w:spacing w:after="60"/>
      </w:pPr>
      <w:r>
        <w:t xml:space="preserve">Is the distinction in formation emphasis, practice, authority structure, or ecological orientation — or all of these?</w:t>
      </w:r>
    </w:p>
    <w:p>
      <w:pPr>
        <w:spacing w:after="180"/>
      </w:pPr>
      <w:r>
        <w:t xml:space="preserve">Record the finding explicitly: strand-singular, or strands identified with named evidence for each. A world without established strands is treated as strand-singular throughout all subsequent steps.</w:t>
      </w:r>
    </w:p>
    <w:p>
      <w:pPr>
        <w:spacing w:after="180"/>
      </w:pPr>
      <w:r>
        <w:t xml:space="preserve">Cross-strand gravity testing occurs at Step 4 (Gravity Discovery). A gravity that holds across all confirmed strands is more likely to represent the world’s irreducible core than one that holds within only one strand. Record cross-strand status for each confirmed gravity (Constitution Article 21).</w:t>
      </w:r>
    </w:p>
    <w:p>
      <w:pPr>
        <w:pStyle w:val="Heading2"/>
        <w:spacing w:after="120" w:before="240"/>
      </w:pPr>
      <w:r>
        <w:rPr>
          <w:b/>
          <w:bCs/>
          <w:sz w:val="24"/>
          <w:szCs w:val="24"/>
        </w:rPr>
        <w:t xml:space="preserve">Preliminary Forces Identification</w:t>
      </w:r>
    </w:p>
    <w:p>
      <w:pPr>
        <w:spacing w:after="180"/>
      </w:pPr>
      <w:r>
        <w:t xml:space="preserve">Before source ecology work is scoped, the builder conducts preliminary forces identification. What generated this world? What larger world was it embedded in? What was it responding to? What was it refusing? This preliminary work frames how source ecology is conducted — which sources are sought, what silences are expected to be meaningful.</w:t>
      </w:r>
    </w:p>
    <w:p>
      <w:pPr>
        <w:spacing w:after="180"/>
      </w:pPr>
      <w:r>
        <w:t xml:space="preserve">This is not the complete forces analysis. It is the orientation that governs Step 2 scope. The complete forces analysis is compiled as Doc_08 at Step 8.</w:t>
      </w:r>
    </w:p>
    <w:p>
      <w:pPr>
        <w:spacing w:after="180"/>
      </w:pPr>
      <w:r>
        <w:t xml:space="preserve">Output: Strand determination finding (strand-singular or strands with evidence) + preliminary forces identification (governing frame for Step 2).</w:t>
      </w:r>
    </w:p>
    <w:p>
      <w:pPr>
        <w:spacing w:after="180"/>
      </w:pPr>
      <w:r>
        <w:t xml:space="preserve">Governed by: Constitution Article 21 (Strand Determination), Constitution Article 22 (Forces Principle), Forces Framework.</w:t>
      </w:r>
    </w:p>
    <w:p>
      <w:pPr>
        <w:pStyle w:val="Heading2"/>
        <w:spacing w:after="120" w:before="240"/>
      </w:pPr>
      <w:r>
        <w:rPr>
          <w:b/>
          <w:bCs/>
          <w:sz w:val="24"/>
          <w:szCs w:val="24"/>
        </w:rPr>
        <w:t xml:space="preserve">World Continuity &amp; Distinction</w:t>
      </w:r>
    </w:p>
    <w:p>
      <w:pPr>
        <w:spacing w:after="180"/>
      </w:pPr>
      <w:r>
        <w:t xml:space="preserve">Worlds exist within a larger ecology of worlds.</w:t>
      </w:r>
    </w:p>
    <w:p>
      <w:pPr>
        <w:spacing w:after="180"/>
      </w:pPr>
      <w:r>
        <w:t xml:space="preserve">Adjacent worlds may share material: scriptures, institutional structures, liturgical practices, theological inheritance.</w:t>
      </w:r>
    </w:p>
    <w:p>
      <w:pPr>
        <w:spacing w:after="180"/>
      </w:pPr>
      <w:r>
        <w:t xml:space="preserve">Boundary management requires attention to both differentiation and continuity.</w:t>
      </w:r>
    </w:p>
    <w:p>
      <w:pPr>
        <w:spacing w:after="180"/>
      </w:pPr>
      <w:r>
        <w:t xml:space="preserve">Questions include:</w:t>
      </w:r>
    </w:p>
    <w:p>
      <w:pPr>
        <w:pStyle w:val="ListParagraph"/>
        <w:numPr>
          <w:ilvl w:val="0"/>
          <w:numId w:val="2"/>
        </w:numPr>
        <w:spacing w:after="60"/>
      </w:pPr>
      <w:r>
        <w:t xml:space="preserve">What does this world inherit from prior worlds?</w:t>
      </w:r>
    </w:p>
    <w:p>
      <w:pPr>
        <w:pStyle w:val="ListParagraph"/>
        <w:numPr>
          <w:ilvl w:val="0"/>
          <w:numId w:val="2"/>
        </w:numPr>
        <w:spacing w:after="60"/>
      </w:pPr>
      <w:r>
        <w:t xml:space="preserve">What does it transmit to subsequent worlds?</w:t>
      </w:r>
    </w:p>
    <w:p>
      <w:pPr>
        <w:pStyle w:val="ListParagraph"/>
        <w:numPr>
          <w:ilvl w:val="0"/>
          <w:numId w:val="2"/>
        </w:numPr>
        <w:spacing w:after="60"/>
      </w:pPr>
      <w:r>
        <w:t xml:space="preserve">What shared material functions differently within this ecology than in adjacent ecologies?</w:t>
      </w:r>
    </w:p>
    <w:p>
      <w:pPr>
        <w:pStyle w:val="ListParagraph"/>
        <w:numPr>
          <w:ilvl w:val="0"/>
          <w:numId w:val="2"/>
        </w:numPr>
        <w:spacing w:after="60"/>
      </w:pPr>
      <w:r>
        <w:t xml:space="preserve">Where does continuity mask genuine ecological change?</w:t>
      </w:r>
    </w:p>
    <w:p>
      <w:pPr>
        <w:pStyle w:val="ListParagraph"/>
        <w:numPr>
          <w:ilvl w:val="0"/>
          <w:numId w:val="2"/>
        </w:numPr>
        <w:spacing w:after="60"/>
      </w:pPr>
      <w:r>
        <w:t xml:space="preserve">Where does apparent discontinuity mask deeper structural continuity?</w:t>
      </w:r>
    </w:p>
    <w:p>
      <w:pPr>
        <w:spacing w:after="180"/>
      </w:pPr>
      <w:r>
        <w:t xml:space="preserve">The goal is neither artificial disconnection nor differentiation collapse.</w:t>
      </w:r>
    </w:p>
    <w:p>
      <w:pPr>
        <w:spacing w:after="180"/>
      </w:pPr>
      <w:r>
        <w:t xml:space="preserve">Shared inheritance should be acknowledged.</w:t>
      </w:r>
    </w:p>
    <w:p>
      <w:pPr>
        <w:spacing w:after="180"/>
      </w:pPr>
      <w:r>
        <w:t xml:space="preserve">Distinctive ecological function should be demonstrated.</w:t>
      </w:r>
    </w:p>
    <w:p>
      <w:pPr>
        <w:pStyle w:val="Heading1"/>
        <w:spacing w:after="180" w:before="360"/>
      </w:pPr>
      <w:r>
        <w:rPr>
          <w:b/>
          <w:bCs/>
          <w:sz w:val="28"/>
          <w:szCs w:val="28"/>
        </w:rPr>
        <w:t xml:space="preserve">Part II — Evidence Development</w:t>
      </w:r>
    </w:p>
    <w:p>
      <w:pPr>
        <w:pStyle w:val="Heading2"/>
        <w:spacing w:after="120" w:before="240"/>
      </w:pPr>
      <w:r>
        <w:rPr>
          <w:b/>
          <w:bCs/>
          <w:sz w:val="24"/>
          <w:szCs w:val="24"/>
        </w:rPr>
        <w:t xml:space="preserve">Source Ecology Development</w:t>
      </w:r>
    </w:p>
    <w:p>
      <w:pPr>
        <w:spacing w:after="180"/>
      </w:pPr>
      <w:r>
        <w:t xml:space="preserve">Identify:</w:t>
      </w:r>
    </w:p>
    <w:p>
      <w:pPr>
        <w:pStyle w:val="ListParagraph"/>
        <w:numPr>
          <w:ilvl w:val="0"/>
          <w:numId w:val="2"/>
        </w:numPr>
        <w:spacing w:after="60"/>
      </w:pPr>
      <w:r>
        <w:t xml:space="preserve">primary voices</w:t>
      </w:r>
    </w:p>
    <w:p>
      <w:pPr>
        <w:pStyle w:val="ListParagraph"/>
        <w:numPr>
          <w:ilvl w:val="0"/>
          <w:numId w:val="2"/>
        </w:numPr>
        <w:spacing w:after="60"/>
      </w:pPr>
      <w:r>
        <w:t xml:space="preserve">secondary voices</w:t>
      </w:r>
    </w:p>
    <w:p>
      <w:pPr>
        <w:pStyle w:val="ListParagraph"/>
        <w:numPr>
          <w:ilvl w:val="0"/>
          <w:numId w:val="2"/>
        </w:numPr>
        <w:spacing w:after="60"/>
      </w:pPr>
      <w:r>
        <w:t xml:space="preserve">institutional evidence</w:t>
      </w:r>
    </w:p>
    <w:p>
      <w:pPr>
        <w:pStyle w:val="ListParagraph"/>
        <w:numPr>
          <w:ilvl w:val="0"/>
          <w:numId w:val="2"/>
        </w:numPr>
        <w:spacing w:after="60"/>
      </w:pPr>
      <w:r>
        <w:t xml:space="preserve">liturgical evidence</w:t>
      </w:r>
    </w:p>
    <w:p>
      <w:pPr>
        <w:pStyle w:val="ListParagraph"/>
        <w:numPr>
          <w:ilvl w:val="0"/>
          <w:numId w:val="2"/>
        </w:numPr>
        <w:spacing w:after="60"/>
      </w:pPr>
      <w:r>
        <w:t xml:space="preserve">material evidence</w:t>
      </w:r>
    </w:p>
    <w:p>
      <w:pPr>
        <w:pStyle w:val="ListParagraph"/>
        <w:numPr>
          <w:ilvl w:val="0"/>
          <w:numId w:val="2"/>
        </w:numPr>
        <w:spacing w:after="60"/>
      </w:pPr>
      <w:r>
        <w:t xml:space="preserve">ordinary participant evidence</w:t>
      </w:r>
    </w:p>
    <w:p>
      <w:pPr>
        <w:pStyle w:val="Heading2"/>
        <w:spacing w:after="120" w:before="240"/>
      </w:pPr>
      <w:r>
        <w:rPr>
          <w:b/>
          <w:bCs/>
          <w:sz w:val="24"/>
          <w:szCs w:val="24"/>
        </w:rPr>
        <w:t xml:space="preserve">Author Gravity Assessment</w:t>
      </w:r>
    </w:p>
    <w:p>
      <w:pPr>
        <w:spacing w:after="180"/>
      </w:pPr>
      <w:r>
        <w:t xml:space="preserve">For major voices evaluate:</w:t>
      </w:r>
    </w:p>
    <w:p>
      <w:pPr>
        <w:pStyle w:val="ListParagraph"/>
        <w:numPr>
          <w:ilvl w:val="0"/>
          <w:numId w:val="2"/>
        </w:numPr>
        <w:spacing w:after="60"/>
      </w:pPr>
      <w:r>
        <w:t xml:space="preserve">visibility</w:t>
      </w:r>
    </w:p>
    <w:p>
      <w:pPr>
        <w:pStyle w:val="ListParagraph"/>
        <w:numPr>
          <w:ilvl w:val="0"/>
          <w:numId w:val="2"/>
        </w:numPr>
        <w:spacing w:after="60"/>
      </w:pPr>
      <w:r>
        <w:t xml:space="preserve">representativeness</w:t>
      </w:r>
    </w:p>
    <w:p>
      <w:pPr>
        <w:pStyle w:val="ListParagraph"/>
        <w:numPr>
          <w:ilvl w:val="0"/>
          <w:numId w:val="2"/>
        </w:numPr>
        <w:spacing w:after="60"/>
      </w:pPr>
      <w:r>
        <w:t xml:space="preserve">influence</w:t>
      </w:r>
    </w:p>
    <w:p>
      <w:pPr>
        <w:pStyle w:val="ListParagraph"/>
        <w:numPr>
          <w:ilvl w:val="0"/>
          <w:numId w:val="2"/>
        </w:numPr>
        <w:spacing w:after="60"/>
      </w:pPr>
      <w:r>
        <w:t xml:space="preserve">limitations</w:t>
      </w:r>
    </w:p>
    <w:p>
      <w:pPr>
        <w:spacing w:after="180"/>
      </w:pPr>
      <w:r>
        <w:t xml:space="preserve">Questions:</w:t>
      </w:r>
    </w:p>
    <w:p>
      <w:pPr>
        <w:pStyle w:val="ListParagraph"/>
        <w:numPr>
          <w:ilvl w:val="0"/>
          <w:numId w:val="2"/>
        </w:numPr>
        <w:spacing w:after="60"/>
      </w:pPr>
      <w:r>
        <w:t xml:space="preserve">What becomes over-visible because this source survives?</w:t>
      </w:r>
    </w:p>
    <w:p>
      <w:pPr>
        <w:pStyle w:val="ListParagraph"/>
        <w:numPr>
          <w:ilvl w:val="0"/>
          <w:numId w:val="2"/>
        </w:numPr>
        <w:spacing w:after="60"/>
      </w:pPr>
      <w:r>
        <w:t xml:space="preserve">What becomes under-visible?</w:t>
      </w:r>
    </w:p>
    <w:p>
      <w:pPr>
        <w:pStyle w:val="Heading2"/>
        <w:spacing w:after="120" w:before="240"/>
      </w:pPr>
      <w:r>
        <w:rPr>
          <w:b/>
          <w:bCs/>
          <w:sz w:val="24"/>
          <w:szCs w:val="24"/>
        </w:rPr>
        <w:t xml:space="preserve">Source Asymmetry Assessment</w:t>
      </w:r>
    </w:p>
    <w:p>
      <w:pPr>
        <w:spacing w:after="180"/>
      </w:pPr>
      <w:r>
        <w:t xml:space="preserve">Identify:</w:t>
      </w:r>
    </w:p>
    <w:p>
      <w:pPr>
        <w:pStyle w:val="ListParagraph"/>
        <w:numPr>
          <w:ilvl w:val="0"/>
          <w:numId w:val="2"/>
        </w:numPr>
        <w:spacing w:after="60"/>
      </w:pPr>
      <w:r>
        <w:t xml:space="preserve">overrepresented groups</w:t>
      </w:r>
    </w:p>
    <w:p>
      <w:pPr>
        <w:pStyle w:val="ListParagraph"/>
        <w:numPr>
          <w:ilvl w:val="0"/>
          <w:numId w:val="2"/>
        </w:numPr>
        <w:spacing w:after="60"/>
      </w:pPr>
      <w:r>
        <w:t xml:space="preserve">underrepresented groups</w:t>
      </w:r>
    </w:p>
    <w:p>
      <w:pPr>
        <w:pStyle w:val="ListParagraph"/>
        <w:numPr>
          <w:ilvl w:val="0"/>
          <w:numId w:val="2"/>
        </w:numPr>
        <w:spacing w:after="60"/>
      </w:pPr>
      <w:r>
        <w:t xml:space="preserve">lost voices</w:t>
      </w:r>
    </w:p>
    <w:p>
      <w:pPr>
        <w:pStyle w:val="ListParagraph"/>
        <w:numPr>
          <w:ilvl w:val="0"/>
          <w:numId w:val="2"/>
        </w:numPr>
        <w:spacing w:after="60"/>
      </w:pPr>
      <w:r>
        <w:t xml:space="preserve">missing regions</w:t>
      </w:r>
    </w:p>
    <w:p>
      <w:pPr>
        <w:pStyle w:val="ListParagraph"/>
        <w:numPr>
          <w:ilvl w:val="0"/>
          <w:numId w:val="2"/>
        </w:numPr>
        <w:spacing w:after="60"/>
      </w:pPr>
      <w:r>
        <w:t xml:space="preserve">missing social classes</w:t>
      </w:r>
    </w:p>
    <w:p>
      <w:pPr>
        <w:spacing w:after="180"/>
      </w:pPr>
      <w:r>
        <w:t xml:space="preserve">Distinguish between evidential visibility and ecological visibility.</w:t>
      </w:r>
    </w:p>
    <w:p>
      <w:pPr>
        <w:spacing w:after="180"/>
      </w:pPr>
      <w:r>
        <w:t xml:space="preserve">Evidential visibility reflects what survives.</w:t>
      </w:r>
    </w:p>
    <w:p>
      <w:pPr>
        <w:spacing w:after="180"/>
      </w:pPr>
      <w:r>
        <w:t xml:space="preserve">Ecological visibility reflects what was formatively significant.</w:t>
      </w:r>
    </w:p>
    <w:p>
      <w:pPr>
        <w:spacing w:after="180"/>
      </w:pPr>
      <w:r>
        <w:t xml:space="preserve">These are not identical.</w:t>
      </w:r>
    </w:p>
    <w:p>
      <w:pPr>
        <w:spacing w:after="180"/>
      </w:pPr>
      <w:r>
        <w:t xml:space="preserve">Where evidence is heavily asymmetric, developers should:</w:t>
      </w:r>
    </w:p>
    <w:p>
      <w:pPr>
        <w:pStyle w:val="ListParagraph"/>
        <w:numPr>
          <w:ilvl w:val="0"/>
          <w:numId w:val="2"/>
        </w:numPr>
        <w:spacing w:after="60"/>
      </w:pPr>
      <w:r>
        <w:t xml:space="preserve">acknowledge the gap explicitly</w:t>
      </w:r>
    </w:p>
    <w:p>
      <w:pPr>
        <w:pStyle w:val="ListParagraph"/>
        <w:numPr>
          <w:ilvl w:val="0"/>
          <w:numId w:val="2"/>
        </w:numPr>
        <w:spacing w:after="60"/>
      </w:pPr>
      <w:r>
        <w:t xml:space="preserve">assess what dimensions are likely underrepresented relative to their probable ecological role</w:t>
      </w:r>
    </w:p>
    <w:p>
      <w:pPr>
        <w:pStyle w:val="ListParagraph"/>
        <w:numPr>
          <w:ilvl w:val="0"/>
          <w:numId w:val="2"/>
        </w:numPr>
        <w:spacing w:after="60"/>
      </w:pPr>
      <w:r>
        <w:t xml:space="preserve">mark reconstructions that extend beyond direct evidence as Inferential/Thin</w:t>
      </w:r>
    </w:p>
    <w:p>
      <w:pPr>
        <w:pStyle w:val="ListParagraph"/>
        <w:numPr>
          <w:ilvl w:val="0"/>
          <w:numId w:val="2"/>
        </w:numPr>
        <w:spacing w:after="60"/>
      </w:pPr>
      <w:r>
        <w:t xml:space="preserve">resist allowing evidential asymmetry to distort ecological proportionality without acknowledgment</w:t>
      </w:r>
    </w:p>
    <w:p>
      <w:pPr>
        <w:pStyle w:val="Heading2"/>
        <w:spacing w:after="120" w:before="240"/>
      </w:pPr>
      <w:r>
        <w:rPr>
          <w:b/>
          <w:bCs/>
          <w:sz w:val="24"/>
          <w:szCs w:val="24"/>
        </w:rPr>
        <w:t xml:space="preserve">Missing Voices Assessment</w:t>
      </w:r>
    </w:p>
    <w:p>
      <w:pPr>
        <w:spacing w:after="180"/>
      </w:pPr>
      <w:r>
        <w:t xml:space="preserve">Special attention should be given to:</w:t>
      </w:r>
    </w:p>
    <w:p>
      <w:pPr>
        <w:pStyle w:val="ListParagraph"/>
        <w:numPr>
          <w:ilvl w:val="0"/>
          <w:numId w:val="2"/>
        </w:numPr>
        <w:spacing w:after="60"/>
      </w:pPr>
      <w:r>
        <w:t xml:space="preserve">women</w:t>
      </w:r>
    </w:p>
    <w:p>
      <w:pPr>
        <w:pStyle w:val="ListParagraph"/>
        <w:numPr>
          <w:ilvl w:val="0"/>
          <w:numId w:val="2"/>
        </w:numPr>
        <w:spacing w:after="60"/>
      </w:pPr>
      <w:r>
        <w:t xml:space="preserve">ordinary believers</w:t>
      </w:r>
    </w:p>
    <w:p>
      <w:pPr>
        <w:pStyle w:val="ListParagraph"/>
        <w:numPr>
          <w:ilvl w:val="0"/>
          <w:numId w:val="2"/>
        </w:numPr>
        <w:spacing w:after="60"/>
      </w:pPr>
      <w:r>
        <w:t xml:space="preserve">rural communities</w:t>
      </w:r>
    </w:p>
    <w:p>
      <w:pPr>
        <w:pStyle w:val="ListParagraph"/>
        <w:numPr>
          <w:ilvl w:val="0"/>
          <w:numId w:val="2"/>
        </w:numPr>
        <w:spacing w:after="60"/>
      </w:pPr>
      <w:r>
        <w:t xml:space="preserve">minority groups</w:t>
      </w:r>
    </w:p>
    <w:p>
      <w:pPr>
        <w:pStyle w:val="ListParagraph"/>
        <w:numPr>
          <w:ilvl w:val="0"/>
          <w:numId w:val="2"/>
        </w:numPr>
        <w:spacing w:after="60"/>
      </w:pPr>
      <w:r>
        <w:t xml:space="preserve">marginalized populations</w:t>
      </w:r>
    </w:p>
    <w:p>
      <w:pPr>
        <w:pStyle w:val="Heading2"/>
        <w:spacing w:after="120" w:before="240"/>
      </w:pPr>
      <w:r>
        <w:rPr>
          <w:b/>
          <w:bCs/>
          <w:sz w:val="24"/>
          <w:szCs w:val="24"/>
        </w:rPr>
        <w:t xml:space="preserve">Affirmative Duty regarding Marginalized Voices</w:t>
      </w:r>
    </w:p>
    <w:p>
      <w:pPr>
        <w:spacing w:after="180"/>
      </w:pPr>
      <w:r>
        <w:t xml:space="preserve">The architecture carries an affirmative duty regarding voices the historical record does not naturally amplify — not merely awareness of source asymmetry, but active obligation (Constitution Article 20).</w:t>
      </w:r>
    </w:p>
    <w:p>
      <w:pPr>
        <w:spacing w:after="180"/>
      </w:pPr>
      <w:r>
        <w:t xml:space="preserve">The primary duty is making structural absence visible. The builder must name whose voices the sources structurally omit, why they are omitted, and what that omission means for how the world is reconstructed. This naming is not a backstage construction note — it becomes a participant-facing obligation in the encounter, carried by the Facilitator-Governance function.</w:t>
      </w:r>
    </w:p>
    <w:p>
      <w:pPr>
        <w:spacing w:after="180"/>
      </w:pPr>
      <w:r>
        <w:t xml:space="preserve">The secondary duty is bounded reconstruction. Where evidence permits, the builder may reconstruct marginalized voices. That reconstruction is:</w:t>
      </w:r>
    </w:p>
    <w:p>
      <w:pPr>
        <w:pStyle w:val="ListParagraph"/>
        <w:numPr>
          <w:ilvl w:val="0"/>
          <w:numId w:val="2"/>
        </w:numPr>
        <w:spacing w:after="60"/>
      </w:pPr>
      <w:r>
        <w:t xml:space="preserve">Rare and secondary to naming absence</w:t>
      </w:r>
    </w:p>
    <w:p>
      <w:pPr>
        <w:pStyle w:val="ListParagraph"/>
        <w:numPr>
          <w:ilvl w:val="0"/>
          <w:numId w:val="2"/>
        </w:numPr>
        <w:spacing w:after="60"/>
      </w:pPr>
      <w:r>
        <w:t xml:space="preserve">Bounded by three conditions: independently supported by (a) comparative evidence from similar communities, (b) material evidence, or (c) the world’s own sources read against the grain</w:t>
      </w:r>
    </w:p>
    <w:p>
      <w:pPr>
        <w:pStyle w:val="ListParagraph"/>
        <w:numPr>
          <w:ilvl w:val="0"/>
          <w:numId w:val="2"/>
        </w:numPr>
        <w:spacing w:after="60"/>
      </w:pPr>
      <w:r>
        <w:t xml:space="preserve">Against-the-grain reading requires a specific textual trace — a polemic that presupposes a practice, a prohibition that implies the prohibited behavior — never inference from silence alone</w:t>
      </w:r>
    </w:p>
    <w:p>
      <w:pPr>
        <w:pStyle w:val="ListParagraph"/>
        <w:numPr>
          <w:ilvl w:val="0"/>
          <w:numId w:val="2"/>
        </w:numPr>
        <w:spacing w:after="60"/>
      </w:pPr>
      <w:r>
        <w:t xml:space="preserve">Presented at Inferential/Thin confidence, never as equivalent to Documented material</w:t>
      </w:r>
    </w:p>
    <w:p>
      <w:pPr>
        <w:spacing w:after="180"/>
      </w:pPr>
      <w:r>
        <w:t xml:space="preserve">Absence of evidence is never itself evidence of content.</w:t>
      </w:r>
    </w:p>
    <w:p>
      <w:pPr>
        <w:pStyle w:val="Heading2"/>
        <w:spacing w:after="120" w:before="240"/>
      </w:pPr>
      <w:r>
        <w:rPr>
          <w:b/>
          <w:bCs/>
          <w:sz w:val="24"/>
          <w:szCs w:val="24"/>
        </w:rPr>
        <w:t xml:space="preserve">Confidence Calibration</w:t>
      </w:r>
    </w:p>
    <w:p>
      <w:pPr>
        <w:spacing w:after="180"/>
      </w:pPr>
      <w:r>
        <w:t xml:space="preserve">Evidence should be evaluated using the fixed five-level confidence vocabulary from Constitution Article 17. All reconstruction uses this vocabulary consistently.</w:t>
      </w:r>
    </w:p>
    <w:p>
      <w:pPr>
        <w:pStyle w:val="Heading3"/>
        <w:spacing w:after="100" w:before="200"/>
      </w:pPr>
      <w:r>
        <w:rPr>
          <w:b/>
          <w:bCs/>
          <w:sz w:val="22"/>
          <w:szCs w:val="22"/>
        </w:rPr>
        <w:t xml:space="preserve">Documented</w:t>
      </w:r>
    </w:p>
    <w:p>
      <w:pPr>
        <w:spacing w:after="180"/>
      </w:pPr>
      <w:r>
        <w:t xml:space="preserve">Multiple independent sources with no serious scholarly dispute.</w:t>
      </w:r>
    </w:p>
    <w:p>
      <w:pPr>
        <w:spacing w:after="180"/>
      </w:pPr>
      <w:r>
        <w:t xml:space="preserve">Permitted language: ‘documented,’ ‘securely attested.’</w:t>
      </w:r>
    </w:p>
    <w:p>
      <w:pPr>
        <w:pStyle w:val="Heading3"/>
        <w:spacing w:after="100" w:before="200"/>
      </w:pPr>
      <w:r>
        <w:rPr>
          <w:b/>
          <w:bCs/>
          <w:sz w:val="22"/>
          <w:szCs w:val="22"/>
        </w:rPr>
        <w:t xml:space="preserve">Widely Accepted</w:t>
      </w:r>
    </w:p>
    <w:p>
      <w:pPr>
        <w:spacing w:after="180"/>
      </w:pPr>
      <w:r>
        <w:t xml:space="preserve">Dominant in scholarship; only minor dissent.</w:t>
      </w:r>
    </w:p>
    <w:p>
      <w:pPr>
        <w:spacing w:after="180"/>
      </w:pPr>
      <w:r>
        <w:t xml:space="preserve">Permitted language: ‘widely accepted.’</w:t>
      </w:r>
    </w:p>
    <w:p>
      <w:pPr>
        <w:pStyle w:val="Heading3"/>
        <w:spacing w:after="100" w:before="200"/>
      </w:pPr>
      <w:r>
        <w:rPr>
          <w:b/>
          <w:bCs/>
          <w:sz w:val="22"/>
          <w:szCs w:val="22"/>
        </w:rPr>
        <w:t xml:space="preserve">Dominant Modern Reconstruction</w:t>
      </w:r>
    </w:p>
    <w:p>
      <w:pPr>
        <w:spacing w:after="180"/>
      </w:pPr>
      <w:r>
        <w:t xml:space="preserve">Leading reconstruction, but resting on contested premises.</w:t>
      </w:r>
    </w:p>
    <w:p>
      <w:pPr>
        <w:spacing w:after="180"/>
      </w:pPr>
      <w:r>
        <w:t xml:space="preserve">Permitted language: ‘dominant modern reconstruction.’</w:t>
      </w:r>
    </w:p>
    <w:p>
      <w:pPr>
        <w:pStyle w:val="Heading3"/>
        <w:spacing w:after="100" w:before="200"/>
      </w:pPr>
      <w:r>
        <w:rPr>
          <w:b/>
          <w:bCs/>
          <w:sz w:val="22"/>
          <w:szCs w:val="22"/>
        </w:rPr>
        <w:t xml:space="preserve">Contested</w:t>
      </w:r>
    </w:p>
    <w:p>
      <w:pPr>
        <w:spacing w:after="180"/>
      </w:pPr>
      <w:r>
        <w:t xml:space="preserve">Live scholarly disagreement; no dominant position. Named scholarly tensions are carried at full strength and never quietly resolved.</w:t>
      </w:r>
    </w:p>
    <w:p>
      <w:pPr>
        <w:spacing w:after="180"/>
      </w:pPr>
      <w:r>
        <w:t xml:space="preserve">Permitted language: ‘contested,’ ‘scholars disagree.’ Carry the tension; do not resolve it.</w:t>
      </w:r>
    </w:p>
    <w:p>
      <w:pPr>
        <w:pStyle w:val="Heading3"/>
        <w:spacing w:after="100" w:before="200"/>
      </w:pPr>
      <w:r>
        <w:rPr>
          <w:b/>
          <w:bCs/>
          <w:sz w:val="22"/>
          <w:szCs w:val="22"/>
        </w:rPr>
        <w:t xml:space="preserve">Inferential / Thin</w:t>
      </w:r>
    </w:p>
    <w:p>
      <w:pPr>
        <w:spacing w:after="180"/>
      </w:pPr>
      <w:r>
        <w:t xml:space="preserve">Reconstruction from limited evidence, bounded by what the world’s ecology makes plausible.</w:t>
      </w:r>
    </w:p>
    <w:p>
      <w:pPr>
        <w:spacing w:after="180"/>
      </w:pPr>
      <w:r>
        <w:t xml:space="preserve">Permitted language: ‘inferential,’ ‘evidence is thin,’ ‘we cannot recover.’</w:t>
      </w:r>
    </w:p>
    <w:p>
      <w:pPr>
        <w:spacing w:after="180"/>
      </w:pPr>
      <w:r>
        <w:t xml:space="preserve">Prohibited language (unless the Documented level is genuinely met): ‘settled,’ ‘proves,’ ‘consensus,’ ‘certainly.’</w:t>
      </w:r>
    </w:p>
    <w:p>
      <w:pPr>
        <w:pStyle w:val="Heading3"/>
        <w:spacing w:after="100" w:before="200"/>
      </w:pPr>
      <w:r>
        <w:rPr>
          <w:b/>
          <w:bCs/>
          <w:sz w:val="22"/>
          <w:szCs w:val="22"/>
        </w:rPr>
        <w:t xml:space="preserve">Confidence Propagation</w:t>
      </w:r>
    </w:p>
    <w:p>
      <w:pPr>
        <w:spacing w:after="180"/>
      </w:pPr>
      <w:r>
        <w:t xml:space="preserve">Confidence should travel through the reconstruction process. Questions:</w:t>
      </w:r>
    </w:p>
    <w:p>
      <w:pPr>
        <w:pStyle w:val="ListParagraph"/>
        <w:numPr>
          <w:ilvl w:val="0"/>
          <w:numId w:val="2"/>
        </w:numPr>
        <w:spacing w:after="60"/>
      </w:pPr>
      <w:r>
        <w:t xml:space="preserve">How much of this ecology rests on Documented or Widely Accepted evidence?</w:t>
      </w:r>
    </w:p>
    <w:p>
      <w:pPr>
        <w:pStyle w:val="ListParagraph"/>
        <w:numPr>
          <w:ilvl w:val="0"/>
          <w:numId w:val="2"/>
        </w:numPr>
        <w:spacing w:after="60"/>
      </w:pPr>
      <w:r>
        <w:t xml:space="preserve">How much rests on Dominant Modern Reconstruction?</w:t>
      </w:r>
    </w:p>
    <w:p>
      <w:pPr>
        <w:pStyle w:val="ListParagraph"/>
        <w:numPr>
          <w:ilvl w:val="0"/>
          <w:numId w:val="2"/>
        </w:numPr>
        <w:spacing w:after="60"/>
      </w:pPr>
      <w:r>
        <w:t xml:space="preserve">How much rests on Contested or Inferential/Thin evidence?</w:t>
      </w:r>
    </w:p>
    <w:p>
      <w:pPr>
        <w:spacing w:after="180"/>
      </w:pPr>
      <w:r>
        <w:t xml:space="preserve">Confidence should remain visible throughout world development and encounter preparation.</w:t>
      </w:r>
    </w:p>
    <w:p>
      <w:pPr>
        <w:pStyle w:val="Heading3"/>
        <w:spacing w:after="100" w:before="200"/>
      </w:pPr>
      <w:r>
        <w:rPr>
          <w:b/>
          <w:bCs/>
          <w:sz w:val="22"/>
          <w:szCs w:val="22"/>
        </w:rPr>
        <w:t xml:space="preserve">Story Tier to Confidence Cross-Walk</w:t>
      </w:r>
    </w:p>
    <w:p>
      <w:pPr>
        <w:spacing w:after="180"/>
      </w:pPr>
      <w:r>
        <w:t xml:space="preserve">Story tier classification connects to confidence calibration as follows:</w:t>
      </w:r>
    </w:p>
    <w:p>
      <w:pPr>
        <w:pStyle w:val="ListParagraph"/>
        <w:numPr>
          <w:ilvl w:val="0"/>
          <w:numId w:val="2"/>
        </w:numPr>
        <w:spacing w:after="60"/>
      </w:pPr>
      <w:r>
        <w:t xml:space="preserve">Tier 1 (Documented Historical Narrative) — Documented to Widely Accepted confidence at the narrative level</w:t>
      </w:r>
    </w:p>
    <w:p>
      <w:pPr>
        <w:pStyle w:val="ListParagraph"/>
        <w:numPr>
          <w:ilvl w:val="0"/>
          <w:numId w:val="2"/>
        </w:numPr>
        <w:spacing w:after="60"/>
      </w:pPr>
      <w:r>
        <w:t xml:space="preserve">Tier 2 (Collected and Traditional Material) — Widely Accepted to Dominant Modern Reconstruction; specific attributions carry Contested confidence</w:t>
      </w:r>
    </w:p>
    <w:p>
      <w:pPr>
        <w:pStyle w:val="ListParagraph"/>
        <w:numPr>
          <w:ilvl w:val="0"/>
          <w:numId w:val="2"/>
        </w:numPr>
        <w:spacing w:after="60"/>
      </w:pPr>
      <w:r>
        <w:t xml:space="preserve">Tier 3 (Attributed Tradition) — Contested for the formation portrait; Inferential/Thin for specific claimed events or attributions</w:t>
      </w:r>
    </w:p>
    <w:p>
      <w:pPr>
        <w:pStyle w:val="ListParagraph"/>
        <w:numPr>
          <w:ilvl w:val="0"/>
          <w:numId w:val="2"/>
        </w:numPr>
        <w:spacing w:after="60"/>
      </w:pPr>
      <w:r>
        <w:t xml:space="preserve">Tier 4 (Historically Grounded Reconstruction) — Inferential/Thin regardless of how well-sourced the individual elements are</w:t>
      </w:r>
    </w:p>
    <w:p>
      <w:pPr>
        <w:spacing w:after="180"/>
      </w:pPr>
      <w:r>
        <w:t xml:space="preserve">The tier classification must appear in construction notes wherever story material is used.</w:t>
      </w:r>
    </w:p>
    <w:p>
      <w:pPr>
        <w:pStyle w:val="Heading2"/>
        <w:spacing w:after="120" w:before="240"/>
      </w:pPr>
      <w:r>
        <w:rPr>
          <w:b/>
          <w:bCs/>
          <w:sz w:val="24"/>
          <w:szCs w:val="24"/>
        </w:rPr>
        <w:t xml:space="preserve">Secondary Scholarship Assessment</w:t>
      </w:r>
    </w:p>
    <w:p>
      <w:pPr>
        <w:spacing w:after="180"/>
      </w:pPr>
      <w:r>
        <w:t xml:space="preserve">Every formation world’s primary sources reach us through modern scholarly interpretation. Builders must identify the major secondary scholarship through which they are reading the primary sources, acknowledge how those interpretive frameworks shape what seems obvious about the tradition, and note any significant scholarly debates that affect how evidence is interpreted.</w:t>
      </w:r>
    </w:p>
    <w:p>
      <w:pPr>
        <w:spacing w:after="180"/>
      </w:pPr>
      <w:r>
        <w:t xml:space="preserve">Identify:</w:t>
      </w:r>
    </w:p>
    <w:p>
      <w:pPr>
        <w:pStyle w:val="ListParagraph"/>
        <w:numPr>
          <w:ilvl w:val="0"/>
          <w:numId w:val="2"/>
        </w:numPr>
        <w:spacing w:after="60"/>
      </w:pPr>
      <w:r>
        <w:t xml:space="preserve">Major scholarly works that shape how this world is understood — their interpretive commitments, their period, their reception</w:t>
      </w:r>
    </w:p>
    <w:p>
      <w:pPr>
        <w:pStyle w:val="ListParagraph"/>
        <w:numPr>
          <w:ilvl w:val="0"/>
          <w:numId w:val="2"/>
        </w:numPr>
        <w:spacing w:after="60"/>
      </w:pPr>
      <w:r>
        <w:t xml:space="preserve">Specialist scholarship on particular figures, texts, or dimensions of the world</w:t>
      </w:r>
    </w:p>
    <w:p>
      <w:pPr>
        <w:pStyle w:val="ListParagraph"/>
        <w:numPr>
          <w:ilvl w:val="0"/>
          <w:numId w:val="2"/>
        </w:numPr>
        <w:spacing w:after="60"/>
      </w:pPr>
      <w:r>
        <w:t xml:space="preserve">Significant scholarly debates that affect how evidence is interpreted — where consensus exists, where it is contested, and how that affects confidence calibration</w:t>
      </w:r>
    </w:p>
    <w:p>
      <w:pPr>
        <w:pStyle w:val="ListParagraph"/>
        <w:numPr>
          <w:ilvl w:val="0"/>
          <w:numId w:val="2"/>
        </w:numPr>
        <w:spacing w:after="60"/>
      </w:pPr>
      <w:r>
        <w:t xml:space="preserve">The relationship between accessible synthesis scholarship (general histories of Christianity) and specialist scholarship — where they agree and where specialist work complicates the synthesis picture</w:t>
      </w:r>
    </w:p>
    <w:p>
      <w:pPr>
        <w:spacing w:after="180"/>
      </w:pPr>
      <w:r>
        <w:t xml:space="preserve">Secondary scholarship is not a source within the world. It is the interpretive layer through which the world’s primary sources are accessed. Naming it explicitly prevents builders from treating modern scholarly consensus as if it were ancient evidence.</w:t>
      </w:r>
    </w:p>
    <w:p>
      <w:pPr>
        <w:pStyle w:val="Heading2"/>
        <w:spacing w:after="120" w:before="240"/>
      </w:pPr>
      <w:r>
        <w:rPr>
          <w:b/>
          <w:bCs/>
          <w:sz w:val="24"/>
          <w:szCs w:val="24"/>
        </w:rPr>
        <w:t xml:space="preserve">Formation Narrative Sources</w:t>
      </w:r>
    </w:p>
    <w:p>
      <w:pPr>
        <w:spacing w:after="180"/>
      </w:pPr>
      <w:r>
        <w:t xml:space="preserve">Hagiographic, biographical, and collected-saying sources function differently from theological treatises, institutional records, and liturgical texts. They carry formation ecology from the inside of individual lives and teacher-disciple relationships — the texture of how people were actually shaped, what the encounters with teachers looked like, what the crises and recoveries of the interior life felt like. This source type requires its own named assessment.</w:t>
      </w:r>
    </w:p>
    <w:p>
      <w:pPr>
        <w:spacing w:after="180"/>
      </w:pPr>
      <w:r>
        <w:t xml:space="preserve">Identify and evaluate:</w:t>
      </w:r>
    </w:p>
    <w:p>
      <w:pPr>
        <w:pStyle w:val="ListParagraph"/>
        <w:numPr>
          <w:ilvl w:val="0"/>
          <w:numId w:val="2"/>
        </w:numPr>
        <w:spacing w:after="60"/>
      </w:pPr>
      <w:r>
        <w:t xml:space="preserve">Biographical and hagiographic sources within or near the world’s horizon</w:t>
      </w:r>
    </w:p>
    <w:p>
      <w:pPr>
        <w:pStyle w:val="ListParagraph"/>
        <w:numPr>
          <w:ilvl w:val="0"/>
          <w:numId w:val="2"/>
        </w:numPr>
        <w:spacing w:after="60"/>
      </w:pPr>
      <w:r>
        <w:t xml:space="preserve">Collected narrative sources (sayings collections, apophthegmata, anecdotal traditions)</w:t>
      </w:r>
    </w:p>
    <w:p>
      <w:pPr>
        <w:pStyle w:val="ListParagraph"/>
        <w:numPr>
          <w:ilvl w:val="0"/>
          <w:numId w:val="2"/>
        </w:numPr>
        <w:spacing w:after="60"/>
      </w:pPr>
      <w:r>
        <w:t xml:space="preserve">Student or disciple accounts of teacher-student formation relationships</w:t>
      </w:r>
    </w:p>
    <w:p>
      <w:pPr>
        <w:pStyle w:val="ListParagraph"/>
        <w:numPr>
          <w:ilvl w:val="0"/>
          <w:numId w:val="2"/>
        </w:numPr>
        <w:spacing w:after="60"/>
      </w:pPr>
      <w:r>
        <w:t xml:space="preserve">Martyrology and passion narratives as formation ecology evidence (what the community believed a faithfully formed life looks like under ultimate pressure)</w:t>
      </w:r>
    </w:p>
    <w:p>
      <w:pPr>
        <w:spacing w:after="180"/>
      </w:pPr>
      <w:r>
        <w:t xml:space="preserve">For each formation narrative source evaluate: authorship and date, proximity to the events or persons described, genre conventions that shape the account, what formation ecology the narrative reveals, and its Author Gravity risk (narrative sources carry their own distortions — hagiographers idealize, historians interpret, collectors select).</w:t>
      </w:r>
    </w:p>
    <w:p>
      <w:pPr>
        <w:spacing w:after="180"/>
      </w:pPr>
      <w:r>
        <w:t xml:space="preserve">Narrative sources that function primarily as secondary accounts of the world (historians writing about it from outside or after) should receive Author Gravity entries in the Author Gravity Assessment section, not only in this section.</w:t>
      </w:r>
    </w:p>
    <w:p>
      <w:pPr>
        <w:pStyle w:val="Heading2"/>
        <w:spacing w:after="120" w:before="240"/>
      </w:pPr>
      <w:r>
        <w:rPr>
          <w:b/>
          <w:bCs/>
          <w:sz w:val="24"/>
          <w:szCs w:val="24"/>
        </w:rPr>
        <w:t xml:space="preserve">Material Culture and Daily Life Sources</w:t>
      </w:r>
    </w:p>
    <w:p>
      <w:pPr>
        <w:spacing w:after="180"/>
      </w:pPr>
      <w:r>
        <w:t xml:space="preserve">Formation ecologies operate in material, social, and spatial conditions that literary sources barely address. Every world build requires explicit assessment of non-literary evidence types and of the social-historical background that gives the ecology its material conditions.</w:t>
      </w:r>
    </w:p>
    <w:p>
      <w:pPr>
        <w:spacing w:after="180"/>
      </w:pPr>
      <w:r>
        <w:t xml:space="preserve">Assess and document:</w:t>
      </w:r>
    </w:p>
    <w:p>
      <w:pPr>
        <w:pStyle w:val="ListParagraph"/>
        <w:numPr>
          <w:ilvl w:val="0"/>
          <w:numId w:val="2"/>
        </w:numPr>
        <w:spacing w:after="60"/>
      </w:pPr>
      <w:r>
        <w:t xml:space="preserve">Documentary and material evidence — such as papyri, ostraca, inscriptions, and administrative records in ancient worlds, or the equivalent direct-record forms a world’s own evidence base presents (which may be oral-recorded, vernacular, or modern) — that provide direct access to how ordinary people engaged with the world. This category often provides the only evidence for non-elite practice and should be treated as high-priority for worlds where such evidence survives.</w:t>
      </w:r>
    </w:p>
    <w:p>
      <w:pPr>
        <w:pStyle w:val="ListParagraph"/>
        <w:numPr>
          <w:ilvl w:val="0"/>
          <w:numId w:val="2"/>
        </w:numPr>
        <w:spacing w:after="60"/>
      </w:pPr>
      <w:r>
        <w:t xml:space="preserve">Archaeological evidence — physical remains of worship spaces, household structures, burial sites, and communal buildings. Spatial ordering communicates formation ecology: where catechumens stood, how authority was physically arranged, what the material conditions of worship were.</w:t>
      </w:r>
    </w:p>
    <w:p>
      <w:pPr>
        <w:pStyle w:val="ListParagraph"/>
        <w:numPr>
          <w:ilvl w:val="0"/>
          <w:numId w:val="2"/>
        </w:numPr>
        <w:spacing w:after="60"/>
      </w:pPr>
      <w:r>
        <w:t xml:space="preserve">Social-historical background — the material conditions within which the formation ecology operated: household economics, social stratification, literacy rates, urban versus rural distribution, the relationship of the community to surrounding religious and cultural life. A formation ecology that assumes literate adults with leisure time looks very different once the actual social conditions are known.</w:t>
      </w:r>
    </w:p>
    <w:p>
      <w:pPr>
        <w:pStyle w:val="ListParagraph"/>
        <w:numPr>
          <w:ilvl w:val="0"/>
          <w:numId w:val="2"/>
        </w:numPr>
        <w:spacing w:after="60"/>
      </w:pPr>
      <w:r>
        <w:t xml:space="preserve">Surrounding cultural and religious environment — the non-Christian religious life within which the world existed: indigenous traditions, competing religious movements, civic religious practices. These shape the formation ecology even where they are resisted or unacknowledged in the literary sources.</w:t>
      </w:r>
    </w:p>
    <w:p>
      <w:pPr>
        <w:spacing w:after="180"/>
      </w:pPr>
      <w:r>
        <w:t xml:space="preserve">Where material culture evidence is sparse or inaccessible, this should be explicitly acknowledged rather than treated as absence of such conditions. The ecology existed in material conditions whether or not those conditions are recoverable.</w:t>
      </w:r>
    </w:p>
    <w:p>
      <w:pPr>
        <w:pStyle w:val="Heading2"/>
        <w:spacing w:after="120" w:before="240"/>
      </w:pPr>
      <w:r>
        <w:rPr>
          <w:b/>
          <w:bCs/>
          <w:sz w:val="24"/>
          <w:szCs w:val="24"/>
        </w:rPr>
        <w:t xml:space="preserve">Story and Narrative Sources Assessment</w:t>
      </w:r>
    </w:p>
    <w:p>
      <w:pPr>
        <w:spacing w:after="180"/>
      </w:pPr>
      <w:r>
        <w:t xml:space="preserve">Stories are not merely evidence. They are a distinct mode of transmission that carries formation content differently from theological treatises, institutional records, or liturgical texts. Formation ecologies do not only think their way into formation — they story their way in. A compressed narrative encounter between a teacher and a student carries formation content that a treatise on prayer cannot.</w:t>
      </w:r>
    </w:p>
    <w:p>
      <w:pPr>
        <w:spacing w:after="180"/>
      </w:pPr>
      <w:r>
        <w:t xml:space="preserve">Stories also exist on a spectrum of historical reliability. Using them responsibly requires transparent classification of where on that spectrum each story sits. This classification is not merely academic honesty — it is what makes stories usable in the encounter itself, enabling the Facilitator apparatus to mark a story’s epistemic status when a participant asks about it.</w:t>
      </w:r>
    </w:p>
    <w:p>
      <w:pPr>
        <w:spacing w:after="180"/>
      </w:pPr>
      <w:r>
        <w:t xml:space="preserve">The four-tier story classification framework:</w:t>
      </w:r>
    </w:p>
    <w:p>
      <w:pPr>
        <w:pStyle w:val="Heading3"/>
        <w:spacing w:after="100" w:before="200"/>
      </w:pPr>
      <w:r>
        <w:rPr>
          <w:b/>
          <w:bCs/>
          <w:sz w:val="22"/>
          <w:szCs w:val="22"/>
        </w:rPr>
        <w:t xml:space="preserve">Tier 1 — Documented Historical Narrative</w:t>
      </w:r>
    </w:p>
    <w:p>
      <w:pPr>
        <w:spacing w:after="180"/>
      </w:pPr>
      <w:r>
        <w:t xml:space="preserve">Direct textual attestation within or close to the world’s horizon. Named author with identifiable social location. Datable with reasonable confidence. The story claims to describe specific events or persons and the claim is historically credible with appropriate caveats for the author’s perspective and genre.</w:t>
      </w:r>
    </w:p>
    <w:p>
      <w:pPr>
        <w:spacing w:after="180"/>
      </w:pPr>
      <w:r>
        <w:t xml:space="preserve">Confidence level: Documented to Widely Accepted at the narrative level. May carry Widely Accepted or Contested confidence for specific details within the narrative depending on the author’s access and perspective.</w:t>
      </w:r>
    </w:p>
    <w:p>
      <w:pPr>
        <w:spacing w:after="180"/>
      </w:pPr>
      <w:r>
        <w:t xml:space="preserve">How to use: may be offered as historical narrative with the author and perspective named. The representative voice can draw on Tier 1 stories as things that happened or that are remembered as having happened within the tradition.</w:t>
      </w:r>
    </w:p>
    <w:p>
      <w:pPr>
        <w:pStyle w:val="Heading3"/>
        <w:spacing w:after="100" w:before="200"/>
      </w:pPr>
      <w:r>
        <w:rPr>
          <w:b/>
          <w:bCs/>
          <w:sz w:val="22"/>
          <w:szCs w:val="22"/>
        </w:rPr>
        <w:t xml:space="preserve">Tier 2 — Collected and Traditional Material</w:t>
      </w:r>
    </w:p>
    <w:p>
      <w:pPr>
        <w:spacing w:after="180"/>
      </w:pPr>
      <w:r>
        <w:t xml:space="preserve">Stories transmitted in collected form with identifiable collection history, traceable to the world’s own community memory. Individual stories may predate the collection and may be traceable to named figures within the world. Academic consensus treats the tradition as authentic even where individual attribution or detail cannot be verified. The collection itself is evidence of what the community remembered and valued.</w:t>
      </w:r>
    </w:p>
    <w:p>
      <w:pPr>
        <w:spacing w:after="180"/>
      </w:pPr>
      <w:r>
        <w:t xml:space="preserve">Confidence level: Widely Accepted to Dominant Modern Reconstruction. The tradition is authentic; specific details and attributions carry Contested confidence.</w:t>
      </w:r>
    </w:p>
    <w:p>
      <w:pPr>
        <w:spacing w:after="180"/>
      </w:pPr>
      <w:r>
        <w:t xml:space="preserve">How to use: may be offered as stories the tradition tells about itself, with the collection tradition named. The representative voice can draw on Tier 2 stories as part of the community’s living memory.</w:t>
      </w:r>
    </w:p>
    <w:p>
      <w:pPr>
        <w:pStyle w:val="Heading3"/>
        <w:spacing w:after="100" w:before="200"/>
      </w:pPr>
      <w:r>
        <w:rPr>
          <w:b/>
          <w:bCs/>
          <w:sz w:val="22"/>
          <w:szCs w:val="22"/>
        </w:rPr>
        <w:t xml:space="preserve">Tier 3 — Attributed Tradition</w:t>
      </w:r>
    </w:p>
    <w:p>
      <w:pPr>
        <w:spacing w:after="180"/>
      </w:pPr>
      <w:r>
        <w:t xml:space="preserve">Material attributed to specific figures or moments but resting on collected tradition rather than direct documentation. The attribution may be traditional and widely accepted within the community even where historical verification is limited. Hagiographic narrative is a specific type within this tier: stories shaped by recognizable hagiographic conventions — the idealized portrait of a saint’s life, the miracle sequence, the death as completion of a formed life. Generated within the world or its immediate succession community. Individual details follow genre conventions and cannot be treated as historical reporting, but the account of what a formed life looks like is itself genuine formation ecology evidence: the community is showing what it believed formation produced, even if the specific details are shaped by genre.</w:t>
      </w:r>
    </w:p>
    <w:p>
      <w:pPr>
        <w:spacing w:after="180"/>
      </w:pPr>
      <w:r>
        <w:t xml:space="preserve">Confidence level: Contested for the general portrait or attribution; Inferential/Thin for specific details shaped by hagiographic convention or for events whose historical occurrence cannot be verified. The formation ideal communicated is credible evidence; the specific events claimed are not.</w:t>
      </w:r>
    </w:p>
    <w:p>
      <w:pPr>
        <w:spacing w:after="180"/>
      </w:pPr>
      <w:r>
        <w:t xml:space="preserve">How to use: may be offered as the community’s own account of what a formed life looks like or what a specific figure represented, with the attributed or hagiographic framing acknowledged. Not used as historical fact about specific events. The formation ideal is the evidence, not the biographical detail.</w:t>
      </w:r>
    </w:p>
    <w:p>
      <w:pPr>
        <w:pStyle w:val="Heading3"/>
        <w:spacing w:after="100" w:before="200"/>
      </w:pPr>
      <w:r>
        <w:rPr>
          <w:b/>
          <w:bCs/>
          <w:sz w:val="22"/>
          <w:szCs w:val="22"/>
        </w:rPr>
        <w:t xml:space="preserve">Tier 4 — Historically Grounded Reconstruction</w:t>
      </w:r>
    </w:p>
    <w:p>
      <w:pPr>
        <w:spacing w:after="180"/>
      </w:pPr>
      <w:r>
        <w:t xml:space="preserve">A composite reconstruction of what regularly happened within the ecology — not a story about a specific named individual, but a narration of typical practice built from multiple attested sources. Every element must be traceable to attested evidence within the world’s horizon. The individual or situation may be composite or unnamed, but nothing may be invented or extrapolated beyond what the evidence supports.</w:t>
      </w:r>
    </w:p>
    <w:p>
      <w:pPr>
        <w:spacing w:after="180"/>
      </w:pPr>
      <w:r>
        <w:t xml:space="preserve">The discipline: the story must come from the world, not be brought to it. Reconstruction is legitimate. Generation is not. The line between them is whether every element of the narrative is traceable to attested evidence within the world’s own horizon. A builder must be able to provide a specific source for every practice, detail, or claim within a Tier 4 narrative.</w:t>
      </w:r>
    </w:p>
    <w:p>
      <w:pPr>
        <w:spacing w:after="180"/>
      </w:pPr>
      <w:r>
        <w:t xml:space="preserve">Confidence level: Inferential/Thin. The narrative is labeled as reconstruction regardless of how well-sourced the individual elements are.</w:t>
      </w:r>
    </w:p>
    <w:p>
      <w:pPr>
        <w:spacing w:after="180"/>
      </w:pPr>
      <w:r>
        <w:t xml:space="preserve">How to use: Tier 4 narration is appropriate in world documents (particularly ecological reconstruction sections) when it is explicitly marked as reconstruction in the construction notes. The construction notes must identify the specific attested sources each element draws from. The representative voice may narrate typical practice in Tier 4 mode but should not claim it as a specific known event.</w:t>
      </w:r>
    </w:p>
    <w:p>
      <w:pPr>
        <w:pStyle w:val="Heading3"/>
        <w:spacing w:after="100" w:before="200"/>
      </w:pPr>
      <w:r>
        <w:rPr>
          <w:b/>
          <w:bCs/>
          <w:sz w:val="22"/>
          <w:szCs w:val="22"/>
        </w:rPr>
        <w:t xml:space="preserve">No Tier 5</w:t>
      </w:r>
    </w:p>
    <w:p>
      <w:pPr>
        <w:spacing w:after="180"/>
      </w:pPr>
      <w:r>
        <w:t xml:space="preserve">Generated or illustrative narrative — stories invented to illuminate formation truths but not traceable to the world’s own evidence — is not permitted within this framework. If the evidence does not support a story, the story does not exist for this world. Silence in thin areas is the right response. The project’s conviction that Jesus reveals himself through authenticity and transparency (Constitution Preamble) requires that the encounter rest on genuine witness, not constructed illustration. A generated story, however well-intentioned, is not witness.</w:t>
      </w:r>
    </w:p>
    <w:p>
      <w:pPr>
        <w:pStyle w:val="Heading3"/>
        <w:spacing w:after="100" w:before="200"/>
      </w:pPr>
      <w:r>
        <w:rPr>
          <w:b/>
          <w:bCs/>
          <w:sz w:val="22"/>
          <w:szCs w:val="22"/>
        </w:rPr>
        <w:t xml:space="preserve">Story Inventory Requirement</w:t>
      </w:r>
    </w:p>
    <w:p>
      <w:pPr>
        <w:spacing w:after="180"/>
      </w:pPr>
      <w:r>
        <w:t xml:space="preserve">Each world build must produce a Story Inventory (Doc_09) as a distinct deliverable — a working catalog of stories available within the world, classified by tier, with source identification, tier justification, usage guidance for the representative voice and Facilitator apparatus, and explicit notes on what stories the world cannot tell because the evidence does not support them. The Story Inventory begins provisionally at Step 2 and is formally finalized at Step 9 (Story Inventory, World Profile, and Validation), where gravity discovery has shown each story’s centrality and corroboration. Doc_09 is a companion document to the Interpretive Lexicon and lives alongside it in the world package.</w:t>
      </w:r>
    </w:p>
    <w:p>
      <w:pPr>
        <w:pStyle w:val="Heading2"/>
        <w:spacing w:after="120" w:before="240"/>
      </w:pPr>
      <w:r>
        <w:rPr>
          <w:b/>
          <w:bCs/>
          <w:sz w:val="24"/>
          <w:szCs w:val="24"/>
        </w:rPr>
        <w:t xml:space="preserve">Expanded Author Gravity Assessment</w:t>
      </w:r>
    </w:p>
    <w:p>
      <w:pPr>
        <w:spacing w:after="180"/>
      </w:pPr>
      <w:r>
        <w:t xml:space="preserve">The Author Gravity Assessment described above applies to primary theological and literary voices. v1.6 adds two requirements:</w:t>
      </w:r>
    </w:p>
    <w:p>
      <w:pPr>
        <w:pStyle w:val="ListParagraph"/>
        <w:numPr>
          <w:ilvl w:val="0"/>
          <w:numId w:val="2"/>
        </w:numPr>
        <w:spacing w:after="60"/>
      </w:pPr>
      <w:r>
        <w:t xml:space="preserve">Transmission History as a fifth required dimension alongside visibility, representativeness, influence, and limitations. For each major author: how did their work reach us? Through what translators, copyists, or editorial hands? Did those intermediaries have theological agendas that shaped the transmission? Where a significant body of work survives only in translation or in adversarial quotation, this must be named and its effect on confidence calibration assessed.</w:t>
      </w:r>
    </w:p>
    <w:p>
      <w:pPr>
        <w:pStyle w:val="ListParagraph"/>
        <w:numPr>
          <w:ilvl w:val="0"/>
          <w:numId w:val="2"/>
        </w:numPr>
        <w:spacing w:after="60"/>
      </w:pPr>
      <w:r>
        <w:t xml:space="preserve">Narrative Source Author Gravity entries for historians and hagiographers who function as secondary narrative sources for the world — not primary voices within the world, but accounts of the world that significantly shape how it is known. These figures require their own Author Gravity entries applying all five dimensions (including transmission history). A historian’s interpretive agenda, temporal distance from events, and institutional location are as distorting as any primary author’s social location.</w:t>
      </w:r>
    </w:p>
    <w:p>
      <w:pPr>
        <w:pStyle w:val="Heading1"/>
        <w:spacing w:after="180" w:before="360"/>
      </w:pPr>
      <w:r>
        <w:rPr>
          <w:b/>
          <w:bCs/>
          <w:sz w:val="28"/>
          <w:szCs w:val="28"/>
        </w:rPr>
        <w:t xml:space="preserve">Part III — Ecological Reconstruction</w:t>
      </w:r>
    </w:p>
    <w:p>
      <w:pPr>
        <w:pStyle w:val="Heading2"/>
        <w:spacing w:after="120" w:before="240"/>
      </w:pPr>
      <w:r>
        <w:rPr>
          <w:b/>
          <w:bCs/>
          <w:sz w:val="24"/>
          <w:szCs w:val="24"/>
        </w:rPr>
        <w:t xml:space="preserve">Core Historical Gravity Discovery</w:t>
      </w:r>
    </w:p>
    <w:p>
      <w:pPr>
        <w:spacing w:after="180"/>
      </w:pPr>
      <w:r>
        <w:t xml:space="preserve">The purpose of gravity discovery is to identify organizing forces rather than recurring topics.</w:t>
      </w:r>
    </w:p>
    <w:p>
      <w:pPr>
        <w:spacing w:after="180"/>
      </w:pPr>
      <w:r>
        <w:t xml:space="preserve">A gravity is a force around which multiple dimensions organize.</w:t>
      </w:r>
    </w:p>
    <w:p>
      <w:pPr>
        <w:spacing w:after="180"/>
      </w:pPr>
      <w:r>
        <w:t xml:space="preserve">A topic recurs.</w:t>
      </w:r>
    </w:p>
    <w:p>
      <w:pPr>
        <w:spacing w:after="180"/>
      </w:pPr>
      <w:r>
        <w:t xml:space="preserve">A gravity organizes.</w:t>
      </w:r>
    </w:p>
    <w:p>
      <w:pPr>
        <w:pStyle w:val="Heading2"/>
        <w:spacing w:after="120" w:before="240"/>
      </w:pPr>
      <w:r>
        <w:rPr>
          <w:b/>
          <w:bCs/>
          <w:sz w:val="24"/>
          <w:szCs w:val="24"/>
        </w:rPr>
        <w:t xml:space="preserve">Candidate Gravity Generation</w:t>
      </w:r>
    </w:p>
    <w:p>
      <w:pPr>
        <w:spacing w:after="180"/>
      </w:pPr>
      <w:r>
        <w:t xml:space="preserve">Before candidates are tested, they must be generated from traceable evidence rather than general impression.</w:t>
      </w:r>
    </w:p>
    <w:p>
      <w:pPr>
        <w:spacing w:after="180"/>
      </w:pPr>
      <w:r>
        <w:t xml:space="preserve">Candidates should be drawn from:</w:t>
      </w:r>
    </w:p>
    <w:p>
      <w:pPr>
        <w:pStyle w:val="ListParagraph"/>
        <w:numPr>
          <w:ilvl w:val="0"/>
          <w:numId w:val="2"/>
        </w:numPr>
        <w:spacing w:after="60"/>
      </w:pPr>
      <w:r>
        <w:t xml:space="preserve">elements that recur across multiple Source Ecology evidence streams, not merely within one source’s emphasis</w:t>
      </w:r>
    </w:p>
    <w:p>
      <w:pPr>
        <w:pStyle w:val="ListParagraph"/>
        <w:numPr>
          <w:ilvl w:val="0"/>
          <w:numId w:val="2"/>
        </w:numPr>
        <w:spacing w:after="60"/>
      </w:pPr>
      <w:r>
        <w:t xml:space="preserve">patterns of Attention Presence and Attention Absence — what the evidence keeps returning to, and what it conspicuously avoids</w:t>
      </w:r>
    </w:p>
    <w:p>
      <w:pPr>
        <w:spacing w:after="180"/>
      </w:pPr>
      <w:r>
        <w:t xml:space="preserve">A candidate proposed by only one major voice, or visible primarily within one evidence stream or source type, should be explicitly flagged as an Author Gravity risk at the point of generation, before it is tested, not discovered as a concern afterward.</w:t>
      </w:r>
    </w:p>
    <w:p>
      <w:pPr>
        <w:spacing w:after="180"/>
      </w:pPr>
      <w:r>
        <w:t xml:space="preserve">A candidate list produced without traceable reference to specific recurring evidence — for example, a list generated from general familiarity with a world rather than from the Source Ecology itself — should not be treated as Gravity Discovery output, regardless of how plausible the candidates appear.</w:t>
      </w:r>
    </w:p>
    <w:p>
      <w:pPr>
        <w:pStyle w:val="Heading2"/>
        <w:spacing w:after="120" w:before="240"/>
      </w:pPr>
      <w:r>
        <w:rPr>
          <w:b/>
          <w:bCs/>
          <w:sz w:val="24"/>
          <w:szCs w:val="24"/>
        </w:rPr>
        <w:t xml:space="preserve">Repetition Test</w:t>
      </w:r>
    </w:p>
    <w:p>
      <w:pPr>
        <w:spacing w:after="180"/>
      </w:pPr>
      <w:r>
        <w:t xml:space="preserve">Does it recur across evidence streams?</w:t>
      </w:r>
    </w:p>
    <w:p>
      <w:pPr>
        <w:pStyle w:val="Heading2"/>
        <w:spacing w:after="120" w:before="240"/>
      </w:pPr>
      <w:r>
        <w:rPr>
          <w:b/>
          <w:bCs/>
          <w:sz w:val="24"/>
          <w:szCs w:val="24"/>
        </w:rPr>
        <w:t xml:space="preserve">Dependency Test</w:t>
      </w:r>
    </w:p>
    <w:p>
      <w:pPr>
        <w:spacing w:after="180"/>
      </w:pPr>
      <w:r>
        <w:t xml:space="preserve">Do other dimensions depend upon it?</w:t>
      </w:r>
    </w:p>
    <w:p>
      <w:pPr>
        <w:pStyle w:val="Heading2"/>
        <w:spacing w:after="120" w:before="240"/>
      </w:pPr>
      <w:r>
        <w:rPr>
          <w:b/>
          <w:bCs/>
          <w:sz w:val="24"/>
          <w:szCs w:val="24"/>
        </w:rPr>
        <w:t xml:space="preserve">Formation Test</w:t>
      </w:r>
    </w:p>
    <w:p>
      <w:pPr>
        <w:spacing w:after="180"/>
      </w:pPr>
      <w:r>
        <w:t xml:space="preserve">Does it shape participants?</w:t>
      </w:r>
    </w:p>
    <w:p>
      <w:pPr>
        <w:pStyle w:val="Heading2"/>
        <w:spacing w:after="120" w:before="240"/>
      </w:pPr>
      <w:r>
        <w:rPr>
          <w:b/>
          <w:bCs/>
          <w:sz w:val="24"/>
          <w:szCs w:val="24"/>
        </w:rPr>
        <w:t xml:space="preserve">Explanatory Test</w:t>
      </w:r>
    </w:p>
    <w:p>
      <w:pPr>
        <w:spacing w:after="180"/>
      </w:pPr>
      <w:r>
        <w:t xml:space="preserve">Does it help explain multiple aspects of the ecology?</w:t>
      </w:r>
    </w:p>
    <w:p>
      <w:pPr>
        <w:pStyle w:val="Heading2"/>
        <w:spacing w:after="120" w:before="240"/>
      </w:pPr>
      <w:r>
        <w:rPr>
          <w:b/>
          <w:bCs/>
          <w:sz w:val="24"/>
          <w:szCs w:val="24"/>
        </w:rPr>
        <w:t xml:space="preserve">Persistence Test</w:t>
      </w:r>
    </w:p>
    <w:p>
      <w:pPr>
        <w:spacing w:after="180"/>
      </w:pPr>
      <w:r>
        <w:t xml:space="preserve">Does it remain visible across regions, communities, and evidence streams?</w:t>
      </w:r>
    </w:p>
    <w:p>
      <w:pPr>
        <w:pStyle w:val="Heading2"/>
        <w:spacing w:after="120" w:before="240"/>
      </w:pPr>
      <w:r>
        <w:rPr>
          <w:b/>
          <w:bCs/>
          <w:sz w:val="24"/>
          <w:szCs w:val="24"/>
        </w:rPr>
        <w:t xml:space="preserve">Interaction Test</w:t>
      </w:r>
    </w:p>
    <w:p>
      <w:pPr>
        <w:spacing w:after="180"/>
      </w:pPr>
      <w:r>
        <w:t xml:space="preserve">Can this gravity’s relationship to each other identified candidate gravity be specifically described as reinforcing, competing, or reshaping — or does it merely coexist alongside them without demonstrated interaction?</w:t>
      </w:r>
    </w:p>
    <w:p>
      <w:pPr>
        <w:spacing w:after="180"/>
      </w:pPr>
      <w:r>
        <w:t xml:space="preserve">A gravity that cannot pass the Interaction Test — that sits beside other candidates without any traceable relationship to them — is a signal that the candidate list may have been generated by general impression rather than by tracing the ecology’s actual structure. Real organizing forces interact. Isolated, non-interacting candidates are closer to a topic list than a gravity list.</w:t>
      </w:r>
    </w:p>
    <w:p>
      <w:pPr>
        <w:pStyle w:val="Heading2"/>
        <w:spacing w:after="120" w:before="240"/>
      </w:pPr>
      <w:r>
        <w:rPr>
          <w:b/>
          <w:bCs/>
          <w:sz w:val="24"/>
          <w:szCs w:val="24"/>
        </w:rPr>
        <w:t xml:space="preserve">Gravity Classification</w:t>
      </w:r>
    </w:p>
    <w:p>
      <w:pPr>
        <w:spacing w:after="180"/>
      </w:pPr>
      <w:r>
        <w:t xml:space="preserve">Candidate gravities should be assessed relative to one another and classified:</w:t>
      </w:r>
    </w:p>
    <w:p>
      <w:pPr>
        <w:spacing w:after="180"/>
      </w:pPr>
      <w:r>
        <w:t xml:space="preserve">Primary Gravities organize the ecology broadly. Multiple dimensions depend on them. They shape formation pervasively. They pass all or nearly all gravity tests with strong confidence.</w:t>
      </w:r>
    </w:p>
    <w:p>
      <w:pPr>
        <w:spacing w:after="180"/>
      </w:pPr>
      <w:r>
        <w:t xml:space="preserve">Supporting Gravities organize significant portions of the ecology but function within the context established by primary gravities. They pass multiple gravity tests but may not demonstrate the same breadth of dependency or persistence.</w:t>
      </w:r>
    </w:p>
    <w:p>
      <w:pPr>
        <w:spacing w:after="180"/>
      </w:pPr>
      <w:r>
        <w:t xml:space="preserve">Tensional Gravities function as persistent counter-forces, alternatives, or unresolved pressures within the ecology. They may not organize as broadly as primary gravities but they prevent the ecology from being reducible to its primary forces.</w:t>
      </w:r>
    </w:p>
    <w:p>
      <w:pPr>
        <w:pStyle w:val="Heading2"/>
        <w:spacing w:after="120" w:before="240"/>
      </w:pPr>
      <w:r>
        <w:rPr>
          <w:b/>
          <w:bCs/>
          <w:sz w:val="24"/>
          <w:szCs w:val="24"/>
        </w:rPr>
        <w:t xml:space="preserve">Confidence/Gravity Cross-Check</w:t>
      </w:r>
    </w:p>
    <w:p>
      <w:pPr>
        <w:spacing w:after="180"/>
      </w:pPr>
      <w:r>
        <w:t xml:space="preserve">Gravity classification and evidential confidence classification (per Part II, Confidence Calibration) must be checked against one another rather than developed independently.</w:t>
      </w:r>
    </w:p>
    <w:p>
      <w:pPr>
        <w:spacing w:after="180"/>
      </w:pPr>
      <w:r>
        <w:t xml:space="preserve">A candidate gravity should not be classified Primary unless the evidence supporting it independently reaches Documented or Widely Accepted confidence, or substantially-supported Dominant Modern Reconstruction. A candidate that passes the gravity tests impressively but rests primarily on Inferential/Thin evidence should be classified Supporting or Tensional regardless of how strongly it appears to organize the ecology, with the discrepancy between apparent organizing strength and evidential support noted explicitly rather than resolved by upgrading the classification.</w:t>
      </w:r>
    </w:p>
    <w:p>
      <w:pPr>
        <w:spacing w:after="180"/>
      </w:pPr>
      <w:r>
        <w:t xml:space="preserve">This cross-check exists because gravity strength and evidential confidence are distinct properties that can diverge. A world’s reconstruction is not trustworthy if its most prominent organizing forces are also its most evidentially fragile ones without that tension being visible.</w:t>
      </w:r>
    </w:p>
    <w:p>
      <w:pPr>
        <w:spacing w:after="180"/>
      </w:pPr>
      <w:r>
        <w:t xml:space="preserve">Where gravity tests yield ambiguous results, developers should:</w:t>
      </w:r>
    </w:p>
    <w:p>
      <w:pPr>
        <w:pStyle w:val="ListParagraph"/>
        <w:numPr>
          <w:ilvl w:val="0"/>
          <w:numId w:val="2"/>
        </w:numPr>
        <w:spacing w:after="60"/>
      </w:pPr>
      <w:r>
        <w:t xml:space="preserve">acknowledge the ambiguity</w:t>
      </w:r>
    </w:p>
    <w:p>
      <w:pPr>
        <w:pStyle w:val="ListParagraph"/>
        <w:numPr>
          <w:ilvl w:val="0"/>
          <w:numId w:val="2"/>
        </w:numPr>
        <w:spacing w:after="60"/>
      </w:pPr>
      <w:r>
        <w:t xml:space="preserve">classify provisionally</w:t>
      </w:r>
    </w:p>
    <w:p>
      <w:pPr>
        <w:pStyle w:val="ListParagraph"/>
        <w:numPr>
          <w:ilvl w:val="0"/>
          <w:numId w:val="2"/>
        </w:numPr>
        <w:spacing w:after="60"/>
      </w:pPr>
      <w:r>
        <w:t xml:space="preserve">revisit classification as ecological reconstruction progresses</w:t>
      </w:r>
    </w:p>
    <w:p>
      <w:pPr>
        <w:pStyle w:val="ListParagraph"/>
        <w:numPr>
          <w:ilvl w:val="0"/>
          <w:numId w:val="2"/>
        </w:numPr>
        <w:spacing w:after="60"/>
      </w:pPr>
      <w:r>
        <w:t xml:space="preserve">accept that some candidates may resist clean classification</w:t>
      </w:r>
    </w:p>
    <w:p>
      <w:pPr>
        <w:spacing w:after="180"/>
      </w:pPr>
      <w:r>
        <w:t xml:space="preserve">The number of gravities a world contains is not predetermined. Classification should reflect the ecology as evidence reveals it.</w:t>
      </w:r>
    </w:p>
    <w:p>
      <w:pPr>
        <w:pStyle w:val="Heading2"/>
        <w:spacing w:after="120" w:before="240"/>
      </w:pPr>
      <w:r>
        <w:rPr>
          <w:b/>
          <w:bCs/>
          <w:sz w:val="24"/>
          <w:szCs w:val="24"/>
        </w:rPr>
        <w:t xml:space="preserve">Ecological Integration Discipline</w:t>
      </w:r>
    </w:p>
    <w:p>
      <w:pPr>
        <w:spacing w:after="180"/>
      </w:pPr>
      <w:r>
        <w:t xml:space="preserve">Integration is not a final step.</w:t>
      </w:r>
    </w:p>
    <w:p>
      <w:pPr>
        <w:spacing w:after="180"/>
      </w:pPr>
      <w:r>
        <w:t xml:space="preserve">Integration is an ongoing discipline.</w:t>
      </w:r>
    </w:p>
    <w:p>
      <w:pPr>
        <w:spacing w:after="180"/>
      </w:pPr>
      <w:r>
        <w:t xml:space="preserve">Every ecological dimension should be reconstructed in relationship to the emerging ecology.</w:t>
      </w:r>
    </w:p>
    <w:p>
      <w:pPr>
        <w:spacing w:after="180"/>
      </w:pPr>
      <w:r>
        <w:t xml:space="preserve">Questions include:</w:t>
      </w:r>
    </w:p>
    <w:p>
      <w:pPr>
        <w:pStyle w:val="ListParagraph"/>
        <w:numPr>
          <w:ilvl w:val="0"/>
          <w:numId w:val="2"/>
        </w:numPr>
        <w:spacing w:after="60"/>
      </w:pPr>
      <w:r>
        <w:t xml:space="preserve">What does this dimension influence?</w:t>
      </w:r>
    </w:p>
    <w:p>
      <w:pPr>
        <w:pStyle w:val="ListParagraph"/>
        <w:numPr>
          <w:ilvl w:val="0"/>
          <w:numId w:val="2"/>
        </w:numPr>
        <w:spacing w:after="60"/>
      </w:pPr>
      <w:r>
        <w:t xml:space="preserve">What influences this dimension?</w:t>
      </w:r>
    </w:p>
    <w:p>
      <w:pPr>
        <w:pStyle w:val="ListParagraph"/>
        <w:numPr>
          <w:ilvl w:val="0"/>
          <w:numId w:val="2"/>
        </w:numPr>
        <w:spacing w:after="60"/>
      </w:pPr>
      <w:r>
        <w:t xml:space="preserve">What relationships remain uncertain?</w:t>
      </w:r>
    </w:p>
    <w:p>
      <w:pPr>
        <w:pStyle w:val="ListParagraph"/>
        <w:numPr>
          <w:ilvl w:val="0"/>
          <w:numId w:val="2"/>
        </w:numPr>
        <w:spacing w:after="60"/>
      </w:pPr>
      <w:r>
        <w:t xml:space="preserve">What tensions emerge?</w:t>
      </w:r>
    </w:p>
    <w:p>
      <w:pPr>
        <w:spacing w:after="180"/>
      </w:pPr>
      <w:r>
        <w:t xml:space="preserve">The goal is to discover relationships rather than accumulate categories.</w:t>
      </w:r>
    </w:p>
    <w:p>
      <w:pPr>
        <w:pStyle w:val="Heading2"/>
        <w:spacing w:after="120" w:before="240"/>
      </w:pPr>
      <w:r>
        <w:rPr>
          <w:b/>
          <w:bCs/>
          <w:sz w:val="24"/>
          <w:szCs w:val="24"/>
        </w:rPr>
        <w:t xml:space="preserve">Formation Ecology Reconstruction</w:t>
      </w:r>
    </w:p>
    <w:p>
      <w:pPr>
        <w:spacing w:after="180"/>
      </w:pPr>
      <w:r>
        <w:t xml:space="preserve">How are participants formed?</w:t>
      </w:r>
    </w:p>
    <w:p>
      <w:pPr>
        <w:spacing w:after="180"/>
      </w:pPr>
      <w:r>
        <w:t xml:space="preserve">Identify:</w:t>
      </w:r>
    </w:p>
    <w:p>
      <w:pPr>
        <w:pStyle w:val="ListParagraph"/>
        <w:numPr>
          <w:ilvl w:val="0"/>
          <w:numId w:val="2"/>
        </w:numPr>
        <w:spacing w:after="60"/>
      </w:pPr>
      <w:r>
        <w:t xml:space="preserve">practices</w:t>
      </w:r>
    </w:p>
    <w:p>
      <w:pPr>
        <w:pStyle w:val="ListParagraph"/>
        <w:numPr>
          <w:ilvl w:val="0"/>
          <w:numId w:val="2"/>
        </w:numPr>
        <w:spacing w:after="60"/>
      </w:pPr>
      <w:r>
        <w:t xml:space="preserve">habits</w:t>
      </w:r>
    </w:p>
    <w:p>
      <w:pPr>
        <w:pStyle w:val="ListParagraph"/>
        <w:numPr>
          <w:ilvl w:val="0"/>
          <w:numId w:val="2"/>
        </w:numPr>
        <w:spacing w:after="60"/>
      </w:pPr>
      <w:r>
        <w:t xml:space="preserve">disciplines</w:t>
      </w:r>
    </w:p>
    <w:p>
      <w:pPr>
        <w:pStyle w:val="ListParagraph"/>
        <w:numPr>
          <w:ilvl w:val="0"/>
          <w:numId w:val="2"/>
        </w:numPr>
        <w:spacing w:after="60"/>
      </w:pPr>
      <w:r>
        <w:t xml:space="preserve">communal expectations</w:t>
      </w:r>
    </w:p>
    <w:p>
      <w:pPr>
        <w:pStyle w:val="ListParagraph"/>
        <w:numPr>
          <w:ilvl w:val="0"/>
          <w:numId w:val="2"/>
        </w:numPr>
        <w:spacing w:after="60"/>
      </w:pPr>
      <w:r>
        <w:t xml:space="preserve">formative relationships</w:t>
      </w:r>
    </w:p>
    <w:p>
      <w:pPr>
        <w:pStyle w:val="Heading2"/>
        <w:spacing w:after="120" w:before="240"/>
      </w:pPr>
      <w:r>
        <w:rPr>
          <w:b/>
          <w:bCs/>
          <w:sz w:val="24"/>
          <w:szCs w:val="24"/>
        </w:rPr>
        <w:t xml:space="preserve">Meaning Transmission Reconstruction</w:t>
      </w:r>
    </w:p>
    <w:p>
      <w:pPr>
        <w:spacing w:after="180"/>
      </w:pPr>
      <w:r>
        <w:t xml:space="preserve">How is meaning transmitted?</w:t>
      </w:r>
    </w:p>
    <w:p>
      <w:pPr>
        <w:spacing w:after="180"/>
      </w:pPr>
      <w:r>
        <w:t xml:space="preserve">Identify:</w:t>
      </w:r>
    </w:p>
    <w:p>
      <w:pPr>
        <w:pStyle w:val="ListParagraph"/>
        <w:numPr>
          <w:ilvl w:val="0"/>
          <w:numId w:val="2"/>
        </w:numPr>
        <w:spacing w:after="60"/>
      </w:pPr>
      <w:r>
        <w:t xml:space="preserve">teaching</w:t>
      </w:r>
    </w:p>
    <w:p>
      <w:pPr>
        <w:pStyle w:val="ListParagraph"/>
        <w:numPr>
          <w:ilvl w:val="0"/>
          <w:numId w:val="2"/>
        </w:numPr>
        <w:spacing w:after="60"/>
      </w:pPr>
      <w:r>
        <w:t xml:space="preserve">memory</w:t>
      </w:r>
    </w:p>
    <w:p>
      <w:pPr>
        <w:pStyle w:val="ListParagraph"/>
        <w:numPr>
          <w:ilvl w:val="0"/>
          <w:numId w:val="2"/>
        </w:numPr>
        <w:spacing w:after="60"/>
      </w:pPr>
      <w:r>
        <w:t xml:space="preserve">storytelling</w:t>
      </w:r>
    </w:p>
    <w:p>
      <w:pPr>
        <w:pStyle w:val="ListParagraph"/>
        <w:numPr>
          <w:ilvl w:val="0"/>
          <w:numId w:val="2"/>
        </w:numPr>
        <w:spacing w:after="60"/>
      </w:pPr>
      <w:r>
        <w:t xml:space="preserve">apprenticeship</w:t>
      </w:r>
    </w:p>
    <w:p>
      <w:pPr>
        <w:pStyle w:val="ListParagraph"/>
        <w:numPr>
          <w:ilvl w:val="0"/>
          <w:numId w:val="2"/>
        </w:numPr>
        <w:spacing w:after="60"/>
      </w:pPr>
      <w:r>
        <w:t xml:space="preserve">worship</w:t>
      </w:r>
    </w:p>
    <w:p>
      <w:pPr>
        <w:pStyle w:val="ListParagraph"/>
        <w:numPr>
          <w:ilvl w:val="0"/>
          <w:numId w:val="2"/>
        </w:numPr>
        <w:spacing w:after="60"/>
      </w:pPr>
      <w:r>
        <w:t xml:space="preserve">authority structures</w:t>
      </w:r>
    </w:p>
    <w:p>
      <w:pPr>
        <w:pStyle w:val="Heading2"/>
        <w:spacing w:after="120" w:before="240"/>
      </w:pPr>
      <w:r>
        <w:rPr>
          <w:b/>
          <w:bCs/>
          <w:sz w:val="24"/>
          <w:szCs w:val="24"/>
        </w:rPr>
        <w:t xml:space="preserve">Lexicon Development</w:t>
      </w:r>
    </w:p>
    <w:p>
      <w:pPr>
        <w:spacing w:after="180"/>
      </w:pPr>
      <w:r>
        <w:t xml:space="preserve">Lexicon development serves as one of the primary bridges between ecological reconstruction and conceptual reconstruction.</w:t>
      </w:r>
    </w:p>
    <w:p>
      <w:pPr>
        <w:spacing w:after="180"/>
      </w:pPr>
      <w:r>
        <w:t xml:space="preserve">The purpose is not merely to define terminology.</w:t>
      </w:r>
    </w:p>
    <w:p>
      <w:pPr>
        <w:spacing w:after="180"/>
      </w:pPr>
      <w:r>
        <w:t xml:space="preserve">The purpose is to recover how participants understood, categorized, interpreted, and navigated reality from within their formation world.</w:t>
      </w:r>
    </w:p>
    <w:p>
      <w:pPr>
        <w:spacing w:after="180"/>
      </w:pPr>
      <w:r>
        <w:t xml:space="preserve">Lexicon development may include:</w:t>
      </w:r>
    </w:p>
    <w:p>
      <w:pPr>
        <w:pStyle w:val="ListParagraph"/>
        <w:numPr>
          <w:ilvl w:val="0"/>
          <w:numId w:val="2"/>
        </w:numPr>
        <w:spacing w:after="60"/>
      </w:pPr>
      <w:r>
        <w:t xml:space="preserve">recurring terminology</w:t>
      </w:r>
    </w:p>
    <w:p>
      <w:pPr>
        <w:pStyle w:val="ListParagraph"/>
        <w:numPr>
          <w:ilvl w:val="0"/>
          <w:numId w:val="2"/>
        </w:numPr>
        <w:spacing w:after="60"/>
      </w:pPr>
      <w:r>
        <w:t xml:space="preserve">conceptual clusters</w:t>
      </w:r>
    </w:p>
    <w:p>
      <w:pPr>
        <w:pStyle w:val="ListParagraph"/>
        <w:numPr>
          <w:ilvl w:val="0"/>
          <w:numId w:val="2"/>
        </w:numPr>
        <w:spacing w:after="60"/>
      </w:pPr>
      <w:r>
        <w:t xml:space="preserve">symbolic associations</w:t>
      </w:r>
    </w:p>
    <w:p>
      <w:pPr>
        <w:pStyle w:val="ListParagraph"/>
        <w:numPr>
          <w:ilvl w:val="0"/>
          <w:numId w:val="2"/>
        </w:numPr>
        <w:spacing w:after="60"/>
      </w:pPr>
      <w:r>
        <w:t xml:space="preserve">translation challenges</w:t>
      </w:r>
    </w:p>
    <w:p>
      <w:pPr>
        <w:pStyle w:val="ListParagraph"/>
        <w:numPr>
          <w:ilvl w:val="0"/>
          <w:numId w:val="2"/>
        </w:numPr>
        <w:spacing w:after="60"/>
      </w:pPr>
      <w:r>
        <w:t xml:space="preserve">native meanings</w:t>
      </w:r>
    </w:p>
    <w:p>
      <w:pPr>
        <w:pStyle w:val="ListParagraph"/>
        <w:numPr>
          <w:ilvl w:val="0"/>
          <w:numId w:val="2"/>
        </w:numPr>
        <w:spacing w:after="60"/>
      </w:pPr>
      <w:r>
        <w:t xml:space="preserve">conceptual relationships</w:t>
      </w:r>
    </w:p>
    <w:p>
      <w:pPr>
        <w:spacing w:after="180"/>
      </w:pPr>
      <w:r>
        <w:t xml:space="preserve">The resulting lexicon should support both scholarly reconstruction and encounter accessibility.</w:t>
      </w:r>
    </w:p>
    <w:p>
      <w:pPr>
        <w:spacing w:after="180"/>
      </w:pPr>
      <w:r>
        <w:t xml:space="preserve">The lexicon functions as an interpretive bridge between the reconstructed ecology and deeper world integration.</w:t>
      </w:r>
    </w:p>
    <w:p>
      <w:pPr>
        <w:pStyle w:val="Heading2"/>
        <w:spacing w:after="120" w:before="240"/>
      </w:pPr>
      <w:r>
        <w:rPr>
          <w:b/>
          <w:bCs/>
          <w:sz w:val="24"/>
          <w:szCs w:val="24"/>
        </w:rPr>
        <w:t xml:space="preserve">Emotional &amp; Affective Reconstruction</w:t>
      </w:r>
    </w:p>
    <w:p>
      <w:pPr>
        <w:spacing w:after="180"/>
      </w:pPr>
      <w:r>
        <w:t xml:space="preserve">Identify:</w:t>
      </w:r>
    </w:p>
    <w:p>
      <w:pPr>
        <w:pStyle w:val="ListParagraph"/>
        <w:numPr>
          <w:ilvl w:val="0"/>
          <w:numId w:val="2"/>
        </w:numPr>
        <w:spacing w:after="60"/>
      </w:pPr>
      <w:r>
        <w:t xml:space="preserve">hopes</w:t>
      </w:r>
    </w:p>
    <w:p>
      <w:pPr>
        <w:pStyle w:val="ListParagraph"/>
        <w:numPr>
          <w:ilvl w:val="0"/>
          <w:numId w:val="2"/>
        </w:numPr>
        <w:spacing w:after="60"/>
      </w:pPr>
      <w:r>
        <w:t xml:space="preserve">fears</w:t>
      </w:r>
    </w:p>
    <w:p>
      <w:pPr>
        <w:pStyle w:val="ListParagraph"/>
        <w:numPr>
          <w:ilvl w:val="0"/>
          <w:numId w:val="2"/>
        </w:numPr>
        <w:spacing w:after="60"/>
      </w:pPr>
      <w:r>
        <w:t xml:space="preserve">emotional weighting</w:t>
      </w:r>
    </w:p>
    <w:p>
      <w:pPr>
        <w:pStyle w:val="ListParagraph"/>
        <w:numPr>
          <w:ilvl w:val="0"/>
          <w:numId w:val="2"/>
        </w:numPr>
        <w:spacing w:after="60"/>
      </w:pPr>
      <w:r>
        <w:t xml:space="preserve">emotional patterns</w:t>
      </w:r>
    </w:p>
    <w:p>
      <w:pPr>
        <w:spacing w:after="180"/>
      </w:pPr>
      <w:r>
        <w:t xml:space="preserve">The goal is reconstruction of emotional life.</w:t>
      </w:r>
    </w:p>
    <w:p>
      <w:pPr>
        <w:pStyle w:val="Heading2"/>
        <w:spacing w:after="120" w:before="240"/>
      </w:pPr>
      <w:r>
        <w:rPr>
          <w:b/>
          <w:bCs/>
          <w:sz w:val="24"/>
          <w:szCs w:val="24"/>
        </w:rPr>
        <w:t xml:space="preserve">Worship Integration Analysis</w:t>
      </w:r>
    </w:p>
    <w:p>
      <w:pPr>
        <w:spacing w:after="180"/>
      </w:pPr>
      <w:r>
        <w:t xml:space="preserve">Evaluate:</w:t>
      </w:r>
    </w:p>
    <w:p>
      <w:pPr>
        <w:pStyle w:val="ListParagraph"/>
        <w:numPr>
          <w:ilvl w:val="0"/>
          <w:numId w:val="2"/>
        </w:numPr>
        <w:spacing w:after="60"/>
      </w:pPr>
      <w:r>
        <w:t xml:space="preserve">how worship functions</w:t>
      </w:r>
    </w:p>
    <w:p>
      <w:pPr>
        <w:pStyle w:val="ListParagraph"/>
        <w:numPr>
          <w:ilvl w:val="0"/>
          <w:numId w:val="2"/>
        </w:numPr>
        <w:spacing w:after="60"/>
      </w:pPr>
      <w:r>
        <w:t xml:space="preserve">how worship forms participants</w:t>
      </w:r>
    </w:p>
    <w:p>
      <w:pPr>
        <w:pStyle w:val="ListParagraph"/>
        <w:numPr>
          <w:ilvl w:val="0"/>
          <w:numId w:val="2"/>
        </w:numPr>
        <w:spacing w:after="60"/>
      </w:pPr>
      <w:r>
        <w:t xml:space="preserve">how worship shapes belonging</w:t>
      </w:r>
    </w:p>
    <w:p>
      <w:pPr>
        <w:pStyle w:val="ListParagraph"/>
        <w:numPr>
          <w:ilvl w:val="0"/>
          <w:numId w:val="2"/>
        </w:numPr>
        <w:spacing w:after="60"/>
      </w:pPr>
      <w:r>
        <w:t xml:space="preserve">how worship shapes memory</w:t>
      </w:r>
    </w:p>
    <w:p>
      <w:pPr>
        <w:pStyle w:val="ListParagraph"/>
        <w:numPr>
          <w:ilvl w:val="0"/>
          <w:numId w:val="2"/>
        </w:numPr>
        <w:spacing w:after="60"/>
      </w:pPr>
      <w:r>
        <w:t xml:space="preserve">how worship shapes theology</w:t>
      </w:r>
    </w:p>
    <w:p>
      <w:pPr>
        <w:pStyle w:val="ListParagraph"/>
        <w:numPr>
          <w:ilvl w:val="0"/>
          <w:numId w:val="2"/>
        </w:numPr>
        <w:spacing w:after="60"/>
      </w:pPr>
      <w:r>
        <w:t xml:space="preserve">how worship shapes authority</w:t>
      </w:r>
    </w:p>
    <w:p>
      <w:pPr>
        <w:pStyle w:val="ListParagraph"/>
        <w:numPr>
          <w:ilvl w:val="0"/>
          <w:numId w:val="2"/>
        </w:numPr>
        <w:spacing w:after="60"/>
      </w:pPr>
      <w:r>
        <w:t xml:space="preserve">how worship shapes time</w:t>
      </w:r>
    </w:p>
    <w:p>
      <w:pPr>
        <w:spacing w:after="180"/>
      </w:pPr>
      <w:r>
        <w:t xml:space="preserve">The goal is not to elevate worship artificially.</w:t>
      </w:r>
    </w:p>
    <w:p>
      <w:pPr>
        <w:spacing w:after="180"/>
      </w:pPr>
      <w:r>
        <w:t xml:space="preserve">The goal is to understand its ecological role.</w:t>
      </w:r>
    </w:p>
    <w:p>
      <w:pPr>
        <w:pStyle w:val="Heading2"/>
        <w:spacing w:after="120" w:before="240"/>
      </w:pPr>
      <w:r>
        <w:rPr>
          <w:b/>
          <w:bCs/>
          <w:sz w:val="24"/>
          <w:szCs w:val="24"/>
        </w:rPr>
        <w:t xml:space="preserve">Power, Influence &amp; Historical Dynamics</w:t>
      </w:r>
    </w:p>
    <w:p>
      <w:pPr>
        <w:spacing w:after="180"/>
      </w:pPr>
      <w:r>
        <w:t xml:space="preserve">Evaluate:</w:t>
      </w:r>
    </w:p>
    <w:p>
      <w:pPr>
        <w:spacing w:after="180"/>
      </w:pPr>
      <w:r>
        <w:t xml:space="preserve">History’s Impact on the World</w:t>
      </w:r>
    </w:p>
    <w:p>
      <w:pPr>
        <w:spacing w:after="180"/>
      </w:pPr>
      <w:r>
        <w:t xml:space="preserve">The World’s Impact on History</w:t>
      </w:r>
    </w:p>
    <w:p>
      <w:pPr>
        <w:spacing w:after="180"/>
      </w:pPr>
      <w:r>
        <w:t xml:space="preserve">Position, Power &amp; Influence</w:t>
      </w:r>
    </w:p>
    <w:p>
      <w:pPr>
        <w:spacing w:after="180"/>
      </w:pPr>
      <w:r>
        <w:t xml:space="preserve">Effects on Formation, Interpretation &amp; Theology</w:t>
      </w:r>
    </w:p>
    <w:p>
      <w:pPr>
        <w:pStyle w:val="Heading2"/>
        <w:spacing w:after="120" w:before="240"/>
      </w:pPr>
      <w:r>
        <w:rPr>
          <w:b/>
          <w:bCs/>
          <w:sz w:val="24"/>
          <w:szCs w:val="24"/>
        </w:rPr>
        <w:t xml:space="preserve">Forces Integration in Ecological Reconstruction</w:t>
      </w:r>
    </w:p>
    <w:p>
      <w:pPr>
        <w:spacing w:after="180"/>
      </w:pPr>
      <w:r>
        <w:t xml:space="preserve">External forces enter the ecological reconstruction directly — not as background context but as constitutive of how the world’s formation ecology felt from within. This is Forces Framework integration at Step 5.</w:t>
      </w:r>
    </w:p>
    <w:p>
      <w:pPr>
        <w:spacing w:after="180"/>
      </w:pPr>
      <w:r>
        <w:t xml:space="preserve">In every ecology lens, builders should ask: how did the forces identified in Step 1 (preliminary) and Step 2 (source ecology) press into this dimension of the ecology? Political realities, economic conditions, violent pressures, epidemic and plague, theological controversy, geographic constraints — these shaped worship, formed practices, organized belonging, and produced the emotional texture of the world.</w:t>
      </w:r>
    </w:p>
    <w:p>
      <w:pPr>
        <w:spacing w:after="180"/>
      </w:pPr>
      <w:r>
        <w:t xml:space="preserve">The Human Ecology, Community Ecology, and Boundary Ecology lenses in particular cannot be written without explicit forces integration. Document how the external world penetrated daily formation life and how the community’s internal forces shaped how that penetration was received, resisted, and interpreted.</w:t>
      </w:r>
    </w:p>
    <w:p>
      <w:pPr>
        <w:spacing w:after="180"/>
      </w:pPr>
      <w:r>
        <w:t xml:space="preserve">All inhabited prose in ecological reconstruction must satisfy the Writing-From-Inside Principle (Constitution Article 23): it uses the world’s own vocabulary, renders the world’s logic as the world understood it, holds the world’s tensions as the world held them, and could be recognized by someone formed in this world as a true account of their own life. The failure signature is analytical-distance markers appearing inside inhabited layers.</w:t>
      </w:r>
    </w:p>
    <w:p>
      <w:pPr>
        <w:pStyle w:val="Heading2"/>
        <w:spacing w:after="120" w:before="240"/>
      </w:pPr>
      <w:r>
        <w:rPr>
          <w:b/>
          <w:bCs/>
          <w:sz w:val="24"/>
          <w:szCs w:val="24"/>
        </w:rPr>
        <w:t xml:space="preserve">Proportionality Assessment</w:t>
      </w:r>
    </w:p>
    <w:p>
      <w:pPr>
        <w:spacing w:after="180"/>
      </w:pPr>
      <w:r>
        <w:t xml:space="preserve">Evaluate whether dimensions are receiving attention proportional to:</w:t>
      </w:r>
    </w:p>
    <w:p>
      <w:pPr>
        <w:pStyle w:val="ListParagraph"/>
        <w:numPr>
          <w:ilvl w:val="0"/>
          <w:numId w:val="2"/>
        </w:numPr>
        <w:spacing w:after="60"/>
      </w:pPr>
      <w:r>
        <w:t xml:space="preserve">evidence</w:t>
      </w:r>
    </w:p>
    <w:p>
      <w:pPr>
        <w:pStyle w:val="ListParagraph"/>
        <w:numPr>
          <w:ilvl w:val="0"/>
          <w:numId w:val="2"/>
        </w:numPr>
        <w:spacing w:after="60"/>
      </w:pPr>
      <w:r>
        <w:t xml:space="preserve">ecological influence</w:t>
      </w:r>
    </w:p>
    <w:p>
      <w:pPr>
        <w:pStyle w:val="ListParagraph"/>
        <w:numPr>
          <w:ilvl w:val="0"/>
          <w:numId w:val="2"/>
        </w:numPr>
        <w:spacing w:after="60"/>
      </w:pPr>
      <w:r>
        <w:t xml:space="preserve">formative significance</w:t>
      </w:r>
    </w:p>
    <w:p>
      <w:pPr>
        <w:spacing w:after="180"/>
      </w:pPr>
      <w:r>
        <w:t xml:space="preserve">Where evidence is asymmetric, distinguish between:</w:t>
      </w:r>
    </w:p>
    <w:p>
      <w:pPr>
        <w:pStyle w:val="ListParagraph"/>
        <w:numPr>
          <w:ilvl w:val="0"/>
          <w:numId w:val="2"/>
        </w:numPr>
        <w:spacing w:after="60"/>
      </w:pPr>
      <w:r>
        <w:t xml:space="preserve">proportionality relative to evidence</w:t>
      </w:r>
    </w:p>
    <w:p>
      <w:pPr>
        <w:pStyle w:val="ListParagraph"/>
        <w:numPr>
          <w:ilvl w:val="0"/>
          <w:numId w:val="2"/>
        </w:numPr>
        <w:spacing w:after="60"/>
      </w:pPr>
      <w:r>
        <w:t xml:space="preserve">proportionality relative to probable ecology</w:t>
      </w:r>
    </w:p>
    <w:p>
      <w:pPr>
        <w:spacing w:after="180"/>
      </w:pPr>
      <w:r>
        <w:t xml:space="preserve">This assessment helps prevent ecological imbalance while maintaining honesty about evidential limitations.</w:t>
      </w:r>
    </w:p>
    <w:p>
      <w:pPr>
        <w:pStyle w:val="Heading2"/>
        <w:spacing w:after="120" w:before="240"/>
      </w:pPr>
      <w:r>
        <w:rPr>
          <w:b/>
          <w:bCs/>
          <w:sz w:val="24"/>
          <w:szCs w:val="24"/>
        </w:rPr>
        <w:t xml:space="preserve">Ecological Integration Assessment</w:t>
      </w:r>
    </w:p>
    <w:p>
      <w:pPr>
        <w:spacing w:after="180"/>
      </w:pPr>
      <w:r>
        <w:t xml:space="preserve">Questions include:</w:t>
      </w:r>
    </w:p>
    <w:p>
      <w:pPr>
        <w:pStyle w:val="ListParagraph"/>
        <w:numPr>
          <w:ilvl w:val="0"/>
          <w:numId w:val="2"/>
        </w:numPr>
        <w:spacing w:after="60"/>
      </w:pPr>
      <w:r>
        <w:t xml:space="preserve">What relationships are strongest?</w:t>
      </w:r>
    </w:p>
    <w:p>
      <w:pPr>
        <w:pStyle w:val="ListParagraph"/>
        <w:numPr>
          <w:ilvl w:val="0"/>
          <w:numId w:val="2"/>
        </w:numPr>
        <w:spacing w:after="60"/>
      </w:pPr>
      <w:r>
        <w:t xml:space="preserve">What relationships remain uncertain?</w:t>
      </w:r>
    </w:p>
    <w:p>
      <w:pPr>
        <w:pStyle w:val="ListParagraph"/>
        <w:numPr>
          <w:ilvl w:val="0"/>
          <w:numId w:val="2"/>
        </w:numPr>
        <w:spacing w:after="60"/>
      </w:pPr>
      <w:r>
        <w:t xml:space="preserve">What functions as an ecological hub?</w:t>
      </w:r>
    </w:p>
    <w:p>
      <w:pPr>
        <w:pStyle w:val="ListParagraph"/>
        <w:numPr>
          <w:ilvl w:val="0"/>
          <w:numId w:val="2"/>
        </w:numPr>
        <w:spacing w:after="60"/>
      </w:pPr>
      <w:r>
        <w:t xml:space="preserve">What functions as a tension point?</w:t>
      </w:r>
    </w:p>
    <w:p>
      <w:pPr>
        <w:pStyle w:val="ListParagraph"/>
        <w:numPr>
          <w:ilvl w:val="0"/>
          <w:numId w:val="2"/>
        </w:numPr>
        <w:spacing w:after="60"/>
      </w:pPr>
      <w:r>
        <w:t xml:space="preserve">What appears central?</w:t>
      </w:r>
    </w:p>
    <w:p>
      <w:pPr>
        <w:pStyle w:val="ListParagraph"/>
        <w:numPr>
          <w:ilvl w:val="0"/>
          <w:numId w:val="2"/>
        </w:numPr>
        <w:spacing w:after="60"/>
      </w:pPr>
      <w:r>
        <w:t xml:space="preserve">What appears peripheral?</w:t>
      </w:r>
    </w:p>
    <w:p>
      <w:pPr>
        <w:pStyle w:val="Heading2"/>
        <w:spacing w:after="120" w:before="240"/>
      </w:pPr>
      <w:r>
        <w:rPr>
          <w:b/>
          <w:bCs/>
          <w:sz w:val="24"/>
          <w:szCs w:val="24"/>
        </w:rPr>
        <w:t xml:space="preserve">Integrated Ecology Analysis</w:t>
      </w:r>
    </w:p>
    <w:p>
      <w:pPr>
        <w:spacing w:after="180"/>
      </w:pPr>
      <w:r>
        <w:t xml:space="preserve">As reconstruction progresses, developers may examine the world through multiple analytical lenses.</w:t>
      </w:r>
    </w:p>
    <w:p>
      <w:pPr>
        <w:spacing w:after="180"/>
      </w:pPr>
      <w:r>
        <w:t xml:space="preserve">These lenses do not constitute separate formation worlds or independent reconstruction tracks.</w:t>
      </w:r>
    </w:p>
    <w:p>
      <w:pPr>
        <w:spacing w:after="180"/>
      </w:pPr>
      <w:r>
        <w:t xml:space="preserve">Rather, they provide different perspectives on the same reconstructed ecology.</w:t>
      </w:r>
    </w:p>
    <w:p>
      <w:pPr>
        <w:spacing w:after="180"/>
      </w:pPr>
      <w:r>
        <w:t xml:space="preserve">Examples include:</w:t>
      </w:r>
    </w:p>
    <w:p>
      <w:pPr>
        <w:pStyle w:val="ListParagraph"/>
        <w:numPr>
          <w:ilvl w:val="0"/>
          <w:numId w:val="2"/>
        </w:numPr>
        <w:spacing w:after="60"/>
      </w:pPr>
      <w:r>
        <w:t xml:space="preserve">emotional ecology</w:t>
      </w:r>
    </w:p>
    <w:p>
      <w:pPr>
        <w:pStyle w:val="ListParagraph"/>
        <w:numPr>
          <w:ilvl w:val="0"/>
          <w:numId w:val="2"/>
        </w:numPr>
        <w:spacing w:after="60"/>
      </w:pPr>
      <w:r>
        <w:t xml:space="preserve">philosophical ecology</w:t>
      </w:r>
    </w:p>
    <w:p>
      <w:pPr>
        <w:pStyle w:val="ListParagraph"/>
        <w:numPr>
          <w:ilvl w:val="0"/>
          <w:numId w:val="2"/>
        </w:numPr>
        <w:spacing w:after="60"/>
      </w:pPr>
      <w:r>
        <w:t xml:space="preserve">authority structures</w:t>
      </w:r>
    </w:p>
    <w:p>
      <w:pPr>
        <w:pStyle w:val="ListParagraph"/>
        <w:numPr>
          <w:ilvl w:val="0"/>
          <w:numId w:val="2"/>
        </w:numPr>
        <w:spacing w:after="60"/>
      </w:pPr>
      <w:r>
        <w:t xml:space="preserve">boundary structures</w:t>
      </w:r>
    </w:p>
    <w:p>
      <w:pPr>
        <w:pStyle w:val="ListParagraph"/>
        <w:numPr>
          <w:ilvl w:val="0"/>
          <w:numId w:val="2"/>
        </w:numPr>
        <w:spacing w:after="60"/>
      </w:pPr>
      <w:r>
        <w:t xml:space="preserve">formation logic</w:t>
      </w:r>
    </w:p>
    <w:p>
      <w:pPr>
        <w:pStyle w:val="ListParagraph"/>
        <w:numPr>
          <w:ilvl w:val="0"/>
          <w:numId w:val="2"/>
        </w:numPr>
        <w:spacing w:after="60"/>
      </w:pPr>
      <w:r>
        <w:t xml:space="preserve">memory structures</w:t>
      </w:r>
    </w:p>
    <w:p>
      <w:pPr>
        <w:spacing w:after="180"/>
      </w:pPr>
      <w:r>
        <w:t xml:space="preserve">The purpose of these lenses is to deepen understanding, reveal hidden relationships, and support representative emergence while remaining accountable to the reconstructed world.</w:t>
      </w:r>
    </w:p>
    <w:p>
      <w:pPr>
        <w:spacing w:after="180"/>
      </w:pPr>
      <w:r>
        <w:t xml:space="preserve">The goal is ecological coherence.</w:t>
      </w:r>
    </w:p>
    <w:p>
      <w:pPr>
        <w:pStyle w:val="Heading1"/>
        <w:spacing w:after="180" w:before="360"/>
      </w:pPr>
      <w:r>
        <w:rPr>
          <w:b/>
          <w:bCs/>
          <w:sz w:val="28"/>
          <w:szCs w:val="28"/>
        </w:rPr>
        <w:t xml:space="preserve">Part IV — Interpretive &amp; Theological Development</w:t>
      </w:r>
    </w:p>
    <w:p>
      <w:pPr>
        <w:pStyle w:val="Heading2"/>
        <w:spacing w:after="120" w:before="240"/>
      </w:pPr>
      <w:r>
        <w:rPr>
          <w:b/>
          <w:bCs/>
          <w:sz w:val="24"/>
          <w:szCs w:val="24"/>
        </w:rPr>
        <w:t xml:space="preserve">Formation Scriptures</w:t>
      </w:r>
    </w:p>
    <w:p>
      <w:pPr>
        <w:spacing w:after="180"/>
      </w:pPr>
      <w:r>
        <w:t xml:space="preserve">Identify texts carrying unusual formative influence.</w:t>
      </w:r>
    </w:p>
    <w:p>
      <w:pPr>
        <w:pStyle w:val="Heading2"/>
        <w:spacing w:after="120" w:before="240"/>
      </w:pPr>
      <w:r>
        <w:rPr>
          <w:b/>
          <w:bCs/>
          <w:sz w:val="24"/>
          <w:szCs w:val="24"/>
        </w:rPr>
        <w:t xml:space="preserve">Interpretive Habits</w:t>
      </w:r>
    </w:p>
    <w:p>
      <w:pPr>
        <w:spacing w:after="180"/>
      </w:pPr>
      <w:r>
        <w:t xml:space="preserve">How does the world read?</w:t>
      </w:r>
    </w:p>
    <w:p>
      <w:pPr>
        <w:spacing w:after="180"/>
      </w:pPr>
      <w:r>
        <w:t xml:space="preserve">Questions include:</w:t>
      </w:r>
    </w:p>
    <w:p>
      <w:pPr>
        <w:pStyle w:val="ListParagraph"/>
        <w:numPr>
          <w:ilvl w:val="0"/>
          <w:numId w:val="2"/>
        </w:numPr>
        <w:spacing w:after="60"/>
      </w:pPr>
      <w:r>
        <w:t xml:space="preserve">literal</w:t>
      </w:r>
    </w:p>
    <w:p>
      <w:pPr>
        <w:pStyle w:val="ListParagraph"/>
        <w:numPr>
          <w:ilvl w:val="0"/>
          <w:numId w:val="2"/>
        </w:numPr>
        <w:spacing w:after="60"/>
      </w:pPr>
      <w:r>
        <w:t xml:space="preserve">typological</w:t>
      </w:r>
    </w:p>
    <w:p>
      <w:pPr>
        <w:pStyle w:val="ListParagraph"/>
        <w:numPr>
          <w:ilvl w:val="0"/>
          <w:numId w:val="2"/>
        </w:numPr>
        <w:spacing w:after="60"/>
      </w:pPr>
      <w:r>
        <w:t xml:space="preserve">symbolic</w:t>
      </w:r>
    </w:p>
    <w:p>
      <w:pPr>
        <w:pStyle w:val="ListParagraph"/>
        <w:numPr>
          <w:ilvl w:val="0"/>
          <w:numId w:val="2"/>
        </w:numPr>
        <w:spacing w:after="60"/>
      </w:pPr>
      <w:r>
        <w:t xml:space="preserve">allegorical</w:t>
      </w:r>
    </w:p>
    <w:p>
      <w:pPr>
        <w:pStyle w:val="ListParagraph"/>
        <w:numPr>
          <w:ilvl w:val="0"/>
          <w:numId w:val="2"/>
        </w:numPr>
        <w:spacing w:after="60"/>
      </w:pPr>
      <w:r>
        <w:t xml:space="preserve">practical</w:t>
      </w:r>
    </w:p>
    <w:p>
      <w:pPr>
        <w:pStyle w:val="ListParagraph"/>
        <w:numPr>
          <w:ilvl w:val="0"/>
          <w:numId w:val="2"/>
        </w:numPr>
        <w:spacing w:after="60"/>
      </w:pPr>
      <w:r>
        <w:t xml:space="preserve">spiritual</w:t>
      </w:r>
    </w:p>
    <w:p>
      <w:pPr>
        <w:spacing w:after="180"/>
      </w:pPr>
      <w:r>
        <w:t xml:space="preserve">approaches and their interaction.</w:t>
      </w:r>
    </w:p>
    <w:p>
      <w:pPr>
        <w:pStyle w:val="Heading2"/>
        <w:spacing w:after="120" w:before="240"/>
      </w:pPr>
      <w:r>
        <w:rPr>
          <w:b/>
          <w:bCs/>
          <w:sz w:val="24"/>
          <w:szCs w:val="24"/>
        </w:rPr>
        <w:t xml:space="preserve">Theological Themes</w:t>
      </w:r>
    </w:p>
    <w:p>
      <w:pPr>
        <w:spacing w:after="180"/>
      </w:pPr>
      <w:r>
        <w:t xml:space="preserve">What recurring theological concerns emerge?</w:t>
      </w:r>
    </w:p>
    <w:p>
      <w:pPr>
        <w:pStyle w:val="Heading2"/>
        <w:spacing w:after="120" w:before="240"/>
      </w:pPr>
      <w:r>
        <w:rPr>
          <w:b/>
          <w:bCs/>
          <w:sz w:val="24"/>
          <w:szCs w:val="24"/>
        </w:rPr>
        <w:t xml:space="preserve">Theological Conclusions</w:t>
      </w:r>
    </w:p>
    <w:p>
      <w:pPr>
        <w:spacing w:after="180"/>
      </w:pPr>
      <w:r>
        <w:t xml:space="preserve">What conclusions appear broadly visible?</w:t>
      </w:r>
    </w:p>
    <w:p>
      <w:pPr>
        <w:spacing w:after="180"/>
      </w:pPr>
      <w:r>
        <w:t xml:space="preserve">How confident can reconstruction be?</w:t>
      </w:r>
    </w:p>
    <w:p>
      <w:pPr>
        <w:pStyle w:val="Heading2"/>
        <w:spacing w:after="120" w:before="240"/>
      </w:pPr>
      <w:r>
        <w:rPr>
          <w:b/>
          <w:bCs/>
          <w:sz w:val="24"/>
          <w:szCs w:val="24"/>
        </w:rPr>
        <w:t xml:space="preserve">Internal Debates &amp; Tensions</w:t>
      </w:r>
    </w:p>
    <w:p>
      <w:pPr>
        <w:spacing w:after="180"/>
      </w:pPr>
      <w:r>
        <w:t xml:space="preserve">What disagreements remain active?</w:t>
      </w:r>
    </w:p>
    <w:p>
      <w:pPr>
        <w:spacing w:after="180"/>
      </w:pPr>
      <w:r>
        <w:t xml:space="preserve">What questions remain unresolved?</w:t>
      </w:r>
    </w:p>
    <w:p>
      <w:pPr>
        <w:pStyle w:val="Heading2"/>
        <w:spacing w:after="120" w:before="240"/>
      </w:pPr>
      <w:r>
        <w:rPr>
          <w:b/>
          <w:bCs/>
          <w:sz w:val="24"/>
          <w:szCs w:val="24"/>
        </w:rPr>
        <w:t xml:space="preserve">Ecology → Theology Discipline</w:t>
      </w:r>
    </w:p>
    <w:p>
      <w:pPr>
        <w:spacing w:after="180"/>
      </w:pPr>
      <w:r>
        <w:t xml:space="preserve">Developers should continually ask:</w:t>
      </w:r>
    </w:p>
    <w:p>
      <w:pPr>
        <w:spacing w:after="180"/>
      </w:pPr>
      <w:r>
        <w:t xml:space="preserve">“What realities within the ecology make this theological conclusion intelligible?”</w:t>
      </w:r>
    </w:p>
    <w:p>
      <w:pPr>
        <w:spacing w:after="180"/>
      </w:pPr>
      <w:r>
        <w:t xml:space="preserve">Theology should emerge from the world.</w:t>
      </w:r>
    </w:p>
    <w:p>
      <w:pPr>
        <w:spacing w:after="180"/>
      </w:pPr>
      <w:r>
        <w:t xml:space="preserve">Theology should not replace the world.</w:t>
      </w:r>
    </w:p>
    <w:p>
      <w:pPr>
        <w:pStyle w:val="Heading1"/>
        <w:spacing w:after="180" w:before="360"/>
      </w:pPr>
      <w:r>
        <w:rPr>
          <w:b/>
          <w:bCs/>
          <w:sz w:val="28"/>
          <w:szCs w:val="28"/>
        </w:rPr>
        <w:t xml:space="preserve">Part V — Encounter Development</w:t>
      </w:r>
    </w:p>
    <w:p>
      <w:pPr>
        <w:pStyle w:val="Heading2"/>
        <w:spacing w:after="120" w:before="240"/>
      </w:pPr>
      <w:r>
        <w:rPr>
          <w:b/>
          <w:bCs/>
          <w:sz w:val="24"/>
          <w:szCs w:val="24"/>
        </w:rPr>
        <w:t xml:space="preserve">Encounter Philosophy</w:t>
      </w:r>
    </w:p>
    <w:p>
      <w:pPr>
        <w:spacing w:after="180"/>
      </w:pPr>
      <w:r>
        <w:t xml:space="preserve">Encounter exists to make formation ecologies visible and explorable.</w:t>
      </w:r>
    </w:p>
    <w:p>
      <w:pPr>
        <w:spacing w:after="180"/>
      </w:pPr>
      <w:r>
        <w:t xml:space="preserve">Encounter is not:</w:t>
      </w:r>
    </w:p>
    <w:p>
      <w:pPr>
        <w:pStyle w:val="ListParagraph"/>
        <w:numPr>
          <w:ilvl w:val="0"/>
          <w:numId w:val="2"/>
        </w:numPr>
        <w:spacing w:after="60"/>
      </w:pPr>
      <w:r>
        <w:t xml:space="preserve">simulation</w:t>
      </w:r>
    </w:p>
    <w:p>
      <w:pPr>
        <w:pStyle w:val="ListParagraph"/>
        <w:numPr>
          <w:ilvl w:val="0"/>
          <w:numId w:val="2"/>
        </w:numPr>
        <w:spacing w:after="60"/>
      </w:pPr>
      <w:r>
        <w:t xml:space="preserve">roleplay</w:t>
      </w:r>
    </w:p>
    <w:p>
      <w:pPr>
        <w:pStyle w:val="ListParagraph"/>
        <w:numPr>
          <w:ilvl w:val="0"/>
          <w:numId w:val="2"/>
        </w:numPr>
        <w:spacing w:after="60"/>
      </w:pPr>
      <w:r>
        <w:t xml:space="preserve">persuasion</w:t>
      </w:r>
    </w:p>
    <w:p>
      <w:pPr>
        <w:pStyle w:val="ListParagraph"/>
        <w:numPr>
          <w:ilvl w:val="0"/>
          <w:numId w:val="2"/>
        </w:numPr>
        <w:spacing w:after="60"/>
      </w:pPr>
      <w:r>
        <w:t xml:space="preserve">historical reenactment</w:t>
      </w:r>
    </w:p>
    <w:p>
      <w:pPr>
        <w:spacing w:after="180"/>
      </w:pPr>
      <w:r>
        <w:t xml:space="preserve">Encounter exists to support exploration.</w:t>
      </w:r>
    </w:p>
    <w:p>
      <w:pPr>
        <w:pStyle w:val="Heading2"/>
        <w:spacing w:after="120" w:before="240"/>
      </w:pPr>
      <w:r>
        <w:rPr>
          <w:b/>
          <w:bCs/>
          <w:sz w:val="24"/>
          <w:szCs w:val="24"/>
        </w:rPr>
        <w:t xml:space="preserve">World Package Development</w:t>
      </w:r>
    </w:p>
    <w:p>
      <w:pPr>
        <w:spacing w:after="180"/>
      </w:pPr>
      <w:r>
        <w:t xml:space="preserve">The completed world package may include:</w:t>
      </w:r>
    </w:p>
    <w:p>
      <w:pPr>
        <w:pStyle w:val="ListParagraph"/>
        <w:numPr>
          <w:ilvl w:val="0"/>
          <w:numId w:val="2"/>
        </w:numPr>
        <w:spacing w:after="60"/>
      </w:pPr>
      <w:r>
        <w:t xml:space="preserve">world profile</w:t>
      </w:r>
    </w:p>
    <w:p>
      <w:pPr>
        <w:pStyle w:val="ListParagraph"/>
        <w:numPr>
          <w:ilvl w:val="0"/>
          <w:numId w:val="2"/>
        </w:numPr>
        <w:spacing w:after="60"/>
      </w:pPr>
      <w:r>
        <w:t xml:space="preserve">source ecology</w:t>
      </w:r>
    </w:p>
    <w:p>
      <w:pPr>
        <w:pStyle w:val="ListParagraph"/>
        <w:numPr>
          <w:ilvl w:val="0"/>
          <w:numId w:val="2"/>
        </w:numPr>
        <w:spacing w:after="60"/>
      </w:pPr>
      <w:r>
        <w:t xml:space="preserve">lexicon</w:t>
      </w:r>
    </w:p>
    <w:p>
      <w:pPr>
        <w:pStyle w:val="ListParagraph"/>
        <w:numPr>
          <w:ilvl w:val="0"/>
          <w:numId w:val="2"/>
        </w:numPr>
        <w:spacing w:after="60"/>
      </w:pPr>
      <w:r>
        <w:t xml:space="preserve">representative voices</w:t>
      </w:r>
    </w:p>
    <w:p>
      <w:pPr>
        <w:pStyle w:val="ListParagraph"/>
        <w:numPr>
          <w:ilvl w:val="0"/>
          <w:numId w:val="2"/>
        </w:numPr>
        <w:spacing w:after="60"/>
      </w:pPr>
      <w:r>
        <w:t xml:space="preserve">validation reports</w:t>
      </w:r>
    </w:p>
    <w:p>
      <w:pPr>
        <w:pStyle w:val="ListParagraph"/>
        <w:numPr>
          <w:ilvl w:val="0"/>
          <w:numId w:val="2"/>
        </w:numPr>
        <w:spacing w:after="60"/>
      </w:pPr>
      <w:r>
        <w:t xml:space="preserve">runtime materials</w:t>
      </w:r>
    </w:p>
    <w:p>
      <w:pPr>
        <w:spacing w:after="180"/>
      </w:pPr>
      <w:r>
        <w:t xml:space="preserve">The package exists to support encounter with the ecology.</w:t>
      </w:r>
    </w:p>
    <w:p>
      <w:pPr>
        <w:pStyle w:val="Heading2"/>
        <w:spacing w:after="120" w:before="240"/>
      </w:pPr>
      <w:r>
        <w:rPr>
          <w:b/>
          <w:bCs/>
          <w:sz w:val="24"/>
          <w:szCs w:val="24"/>
        </w:rPr>
        <w:t xml:space="preserve">Representative Voice Construction</w:t>
      </w:r>
    </w:p>
    <w:p>
      <w:pPr>
        <w:spacing w:after="180"/>
      </w:pPr>
      <w:r>
        <w:t xml:space="preserve">Representative voices should emerge from:</w:t>
      </w:r>
    </w:p>
    <w:p>
      <w:pPr>
        <w:pStyle w:val="ListParagraph"/>
        <w:numPr>
          <w:ilvl w:val="0"/>
          <w:numId w:val="2"/>
        </w:numPr>
        <w:spacing w:after="60"/>
      </w:pPr>
      <w:r>
        <w:t xml:space="preserve">evidence</w:t>
      </w:r>
    </w:p>
    <w:p>
      <w:pPr>
        <w:pStyle w:val="ListParagraph"/>
        <w:numPr>
          <w:ilvl w:val="0"/>
          <w:numId w:val="2"/>
        </w:numPr>
        <w:spacing w:after="60"/>
      </w:pPr>
      <w:r>
        <w:t xml:space="preserve">formation ecology</w:t>
      </w:r>
    </w:p>
    <w:p>
      <w:pPr>
        <w:pStyle w:val="ListParagraph"/>
        <w:numPr>
          <w:ilvl w:val="0"/>
          <w:numId w:val="2"/>
        </w:numPr>
        <w:spacing w:after="60"/>
      </w:pPr>
      <w:r>
        <w:t xml:space="preserve">emotional realities</w:t>
      </w:r>
    </w:p>
    <w:p>
      <w:pPr>
        <w:pStyle w:val="ListParagraph"/>
        <w:numPr>
          <w:ilvl w:val="0"/>
          <w:numId w:val="2"/>
        </w:numPr>
        <w:spacing w:after="60"/>
      </w:pPr>
      <w:r>
        <w:t xml:space="preserve">conceptual world</w:t>
      </w:r>
    </w:p>
    <w:p>
      <w:pPr>
        <w:pStyle w:val="ListParagraph"/>
        <w:numPr>
          <w:ilvl w:val="0"/>
          <w:numId w:val="2"/>
        </w:numPr>
        <w:spacing w:after="60"/>
      </w:pPr>
      <w:r>
        <w:t xml:space="preserve">interpretive habits</w:t>
      </w:r>
    </w:p>
    <w:p>
      <w:pPr>
        <w:pStyle w:val="ListParagraph"/>
        <w:numPr>
          <w:ilvl w:val="0"/>
          <w:numId w:val="2"/>
        </w:numPr>
        <w:spacing w:after="60"/>
      </w:pPr>
      <w:r>
        <w:t xml:space="preserve">historical realities</w:t>
      </w:r>
    </w:p>
    <w:p>
      <w:pPr>
        <w:spacing w:after="180"/>
      </w:pPr>
      <w:r>
        <w:t xml:space="preserve">Representative voices are not historical recreations.</w:t>
      </w:r>
    </w:p>
    <w:p>
      <w:pPr>
        <w:spacing w:after="180"/>
      </w:pPr>
      <w:r>
        <w:t xml:space="preserve">Representative voices are encounter facilitators.</w:t>
      </w:r>
    </w:p>
    <w:p>
      <w:pPr>
        <w:pStyle w:val="Heading2"/>
        <w:spacing w:after="120" w:before="240"/>
      </w:pPr>
      <w:r>
        <w:rPr>
          <w:b/>
          <w:bCs/>
          <w:sz w:val="24"/>
          <w:szCs w:val="24"/>
        </w:rPr>
        <w:t xml:space="preserve">Representative Voice Grounding</w:t>
      </w:r>
    </w:p>
    <w:p>
      <w:pPr>
        <w:spacing w:after="180"/>
      </w:pPr>
      <w:r>
        <w:t xml:space="preserve">A representative voice speaks in this world's own register, weighted by where the world's own documented life actually concentrated (per CO-014).</w:t>
      </w:r>
    </w:p>
    <w:p>
      <w:pPr>
        <w:spacing w:after="180"/>
      </w:pPr>
      <w:r>
        <w:t xml:space="preserve">Questions include:</w:t>
      </w:r>
    </w:p>
    <w:p>
      <w:pPr>
        <w:pStyle w:val="ListParagraph"/>
        <w:numPr>
          <w:ilvl w:val="0"/>
          <w:numId w:val="2"/>
        </w:numPr>
        <w:spacing w:after="60"/>
      </w:pPr>
      <w:r>
        <w:t xml:space="preserve">What is this world's own distinctive reasoning mode, perception pattern, and vocabulary?</w:t>
      </w:r>
    </w:p>
    <w:p>
      <w:pPr>
        <w:pStyle w:val="ListParagraph"/>
        <w:numPr>
          <w:ilvl w:val="0"/>
          <w:numId w:val="2"/>
        </w:numPr>
        <w:spacing w:after="60"/>
      </w:pPr>
      <w:r>
        <w:t xml:space="preserve">Where do Doc_04 (Historical Gravity) and Doc_08 (Forces-and-Gravities Synthesis) show this world's own life actually concentrated — and where did it not?</w:t>
      </w:r>
    </w:p>
    <w:p>
      <w:pPr>
        <w:pStyle w:val="ListParagraph"/>
        <w:numPr>
          <w:ilvl w:val="0"/>
          <w:numId w:val="2"/>
        </w:numPr>
        <w:spacing w:after="60"/>
      </w:pPr>
      <w:r>
        <w:t xml:space="preserve">Where the world's own record documents genuine internal disagreement, how does the voice keep it visible rather than smoothing it into one mind?</w:t>
      </w:r>
    </w:p>
    <w:p>
      <w:pPr>
        <w:pStyle w:val="ListParagraph"/>
        <w:numPr>
          <w:ilvl w:val="0"/>
          <w:numId w:val="2"/>
        </w:numPr>
        <w:spacing w:after="60"/>
      </w:pPr>
      <w:r>
        <w:t xml:space="preserve">Where the world's own record falls silent, how does the voice stay honest about that silence rather than filling it?</w:t>
      </w:r>
    </w:p>
    <w:p>
      <w:pPr>
        <w:spacing w:after="180"/>
      </w:pPr>
      <w:r>
        <w:t xml:space="preserve">A representative voice is not:</w:t>
      </w:r>
    </w:p>
    <w:p>
      <w:pPr>
        <w:pStyle w:val="ListParagraph"/>
        <w:numPr>
          <w:ilvl w:val="0"/>
          <w:numId w:val="2"/>
        </w:numPr>
        <w:spacing w:after="60"/>
      </w:pPr>
      <w:r>
        <w:t xml:space="preserve">a neutral, encyclopedic deliverer of information</w:t>
      </w:r>
    </w:p>
    <w:p>
      <w:pPr>
        <w:pStyle w:val="ListParagraph"/>
        <w:numPr>
          <w:ilvl w:val="0"/>
          <w:numId w:val="2"/>
        </w:numPr>
        <w:spacing w:after="60"/>
      </w:pPr>
      <w:r>
        <w:t xml:space="preserve">a flattened voice with no discernible register</w:t>
      </w:r>
    </w:p>
    <w:p>
      <w:pPr>
        <w:pStyle w:val="ListParagraph"/>
        <w:numPr>
          <w:ilvl w:val="0"/>
          <w:numId w:val="2"/>
        </w:numPr>
        <w:spacing w:after="60"/>
      </w:pPr>
      <w:r>
        <w:t xml:space="preserve">a historical figure resurrected</w:t>
      </w:r>
    </w:p>
    <w:p>
      <w:pPr>
        <w:pStyle w:val="ListParagraph"/>
        <w:numPr>
          <w:ilvl w:val="0"/>
          <w:numId w:val="2"/>
        </w:numPr>
        <w:spacing w:after="60"/>
      </w:pPr>
      <w:r>
        <w:t xml:space="preserve">a personality independent of the ecology</w:t>
      </w:r>
    </w:p>
    <w:p>
      <w:pPr>
        <w:spacing w:after="180"/>
      </w:pPr>
      <w:r>
        <w:t xml:space="preserve">A representative voice is:</w:t>
      </w:r>
    </w:p>
    <w:p>
      <w:pPr>
        <w:pStyle w:val="ListParagraph"/>
        <w:numPr>
          <w:ilvl w:val="0"/>
          <w:numId w:val="2"/>
        </w:numPr>
        <w:spacing w:after="60"/>
      </w:pPr>
      <w:r>
        <w:t xml:space="preserve">grounded in this world's own distinctive reasoning mode, perception pattern, and vocabulary</w:t>
      </w:r>
    </w:p>
    <w:p>
      <w:pPr>
        <w:pStyle w:val="ListParagraph"/>
        <w:numPr>
          <w:ilvl w:val="0"/>
          <w:numId w:val="2"/>
        </w:numPr>
        <w:spacing w:after="60"/>
      </w:pPr>
      <w:r>
        <w:t xml:space="preserve">weighted by the world's own actual documented concern — rich where the world's own life concentrated, thin or silent where it did not</w:t>
      </w:r>
    </w:p>
    <w:p>
      <w:pPr>
        <w:pStyle w:val="ListParagraph"/>
        <w:numPr>
          <w:ilvl w:val="0"/>
          <w:numId w:val="2"/>
        </w:numPr>
        <w:spacing w:after="60"/>
      </w:pPr>
      <w:r>
        <w:t xml:space="preserve">shaped by the formation the ecology produces</w:t>
      </w:r>
    </w:p>
    <w:p>
      <w:pPr>
        <w:pStyle w:val="ListParagraph"/>
        <w:numPr>
          <w:ilvl w:val="0"/>
          <w:numId w:val="2"/>
        </w:numPr>
        <w:spacing w:after="60"/>
      </w:pPr>
      <w:r>
        <w:t xml:space="preserve">honest about uncertainty and the boundaries of its perspective</w:t>
      </w:r>
    </w:p>
    <w:p>
      <w:pPr>
        <w:spacing w:after="180"/>
      </w:pPr>
      <w:r>
        <w:t xml:space="preserve">The voice's register profile and source-weighted emphasis map should be documented and visible to developers. Where a world's internal complexity cannot be genuinely held within one register-range — communions that refused each other's ‘we,’ traditions that split rather than argued — multiple named voices, each with its own documented register-grounding, may be constructed.</w:t>
      </w:r>
    </w:p>
    <w:p>
      <w:pPr>
        <w:pStyle w:val="Heading2"/>
        <w:spacing w:after="120" w:before="240"/>
      </w:pPr>
      <w:r>
        <w:rPr>
          <w:b/>
          <w:bCs/>
          <w:sz w:val="24"/>
          <w:szCs w:val="24"/>
        </w:rPr>
        <w:t xml:space="preserve">Speaking to Development Within the World</w:t>
      </w:r>
    </w:p>
    <w:p>
      <w:pPr>
        <w:spacing w:after="180"/>
      </w:pPr>
      <w:r>
        <w:t xml:space="preserve">A formation world is bounded but not static. Per Constitution Article 15 (Historical Development &amp; Instability Principle), formation worlds are shaped through instability, adaptation, and incomplete continuity even within their own bounded timeframe.</w:t>
      </w:r>
    </w:p>
    <w:p>
      <w:pPr>
        <w:spacing w:after="180"/>
      </w:pPr>
      <w:r>
        <w:t>A representative voice may therefore speak to development across its world's own documented span — for example, acknowledging that earlier teachers held a matter more loosely than the tradition later came to, or that a controversy reshaped emphasis over time — drawing on the whole span as its own, per Representative Construction Framework V3.1 (Temporal Horizon), not from a single interior present.</w:t>
      </w:r>
    </w:p>
    <w:p>
      <w:pPr>
        <w:spacing w:after="180"/>
      </w:pPr>
      <w:r>
        <w:t>This is not omniscience. Constitution Article 18 (Historical Locality Principle) still applies in full: the voice cannot know anything beyond this world's own documented close (per Doc_01) — nothing within that span is closed to it, per CO-014, but nothing beyond its outer edge is available either.</w:t>
      </w:r>
    </w:p>
    <w:p>
      <w:pPr>
        <w:spacing w:after="180"/>
      </w:pPr>
      <w:r>
        <w:t xml:space="preserve">This capability should be grounded in the same evidence discipline as every other aspect of the voice. A voice should only narrate development that the Source Ecology and Gravity Discovery actually support, not invented developmental narrative offered for color or texture.</w:t>
      </w:r>
    </w:p>
    <w:p>
      <w:pPr>
        <w:pStyle w:val="Heading2"/>
        <w:spacing w:after="120" w:before="240"/>
      </w:pPr>
      <w:r>
        <w:rPr>
          <w:b/>
          <w:bCs/>
          <w:sz w:val="24"/>
          <w:szCs w:val="24"/>
        </w:rPr>
        <w:t xml:space="preserve">Representative Voice Accountability</w:t>
      </w:r>
    </w:p>
    <w:p>
      <w:pPr>
        <w:spacing w:after="180"/>
      </w:pPr>
      <w:r>
        <w:t xml:space="preserve">Questions include:</w:t>
      </w:r>
    </w:p>
    <w:p>
      <w:pPr>
        <w:pStyle w:val="ListParagraph"/>
        <w:numPr>
          <w:ilvl w:val="0"/>
          <w:numId w:val="2"/>
        </w:numPr>
        <w:spacing w:after="60"/>
      </w:pPr>
      <w:r>
        <w:t>Does the voice remain grounded in this world's own documented life, per CO-014?</w:t>
      </w:r>
    </w:p>
    <w:p>
      <w:pPr>
        <w:pStyle w:val="ListParagraph"/>
        <w:numPr>
          <w:ilvl w:val="0"/>
          <w:numId w:val="2"/>
        </w:numPr>
        <w:spacing w:after="60"/>
      </w:pPr>
      <w:r>
        <w:t xml:space="preserve">Does the voice preserve uncertainty?</w:t>
      </w:r>
    </w:p>
    <w:p>
      <w:pPr>
        <w:pStyle w:val="ListParagraph"/>
        <w:numPr>
          <w:ilvl w:val="0"/>
          <w:numId w:val="2"/>
        </w:numPr>
        <w:spacing w:after="60"/>
      </w:pPr>
      <w:r>
        <w:t xml:space="preserve">Does the voice avoid omniscience?</w:t>
      </w:r>
    </w:p>
    <w:p>
      <w:pPr>
        <w:pStyle w:val="ListParagraph"/>
        <w:numPr>
          <w:ilvl w:val="0"/>
          <w:numId w:val="2"/>
        </w:numPr>
        <w:spacing w:after="60"/>
      </w:pPr>
      <w:r>
        <w:t xml:space="preserve">Does the voice reflect the ecology?</w:t>
      </w:r>
    </w:p>
    <w:p>
      <w:pPr>
        <w:pStyle w:val="ListParagraph"/>
        <w:numPr>
          <w:ilvl w:val="0"/>
          <w:numId w:val="2"/>
        </w:numPr>
        <w:spacing w:after="60"/>
      </w:pPr>
      <w:r>
        <w:t xml:space="preserve">Does the voice acknowledge the limits of its perspective?</w:t>
      </w:r>
    </w:p>
    <w:p>
      <w:pPr>
        <w:pStyle w:val="ListParagraph"/>
        <w:numPr>
          <w:ilvl w:val="0"/>
          <w:numId w:val="2"/>
        </w:numPr>
        <w:spacing w:after="60"/>
      </w:pPr>
      <w:r>
        <w:t>Does the voice speak in this world's own distinctive register, weighted by where this world's own life actually concentrated (Doc_04/Doc_08), per CO-014?</w:t>
      </w:r>
    </w:p>
    <w:p>
      <w:pPr>
        <w:spacing w:after="180"/>
      </w:pPr>
      <w:r>
        <w:t xml:space="preserve">The voice serves the world.</w:t>
      </w:r>
    </w:p>
    <w:p>
      <w:pPr>
        <w:spacing w:after="180"/>
      </w:pPr>
      <w:r>
        <w:t xml:space="preserve">The world does not serve the voice.</w:t>
      </w:r>
    </w:p>
    <w:p>
      <w:pPr>
        <w:pStyle w:val="Heading2"/>
        <w:spacing w:after="120" w:before="240"/>
      </w:pPr>
      <w:r>
        <w:rPr>
          <w:b/>
          <w:bCs/>
          <w:sz w:val="24"/>
          <w:szCs w:val="24"/>
        </w:rPr>
        <w:t xml:space="preserve">Translation Layer Development</w:t>
      </w:r>
    </w:p>
    <w:p>
      <w:pPr>
        <w:spacing w:after="180"/>
      </w:pPr>
      <w:r>
        <w:t xml:space="preserve">The translation layer helps modern participants understand historical realities without collapsing them into modern assumptions.</w:t>
      </w:r>
    </w:p>
    <w:p>
      <w:pPr>
        <w:spacing w:after="180"/>
      </w:pPr>
      <w:r>
        <w:t xml:space="preserve">Questions include:</w:t>
      </w:r>
    </w:p>
    <w:p>
      <w:pPr>
        <w:pStyle w:val="ListParagraph"/>
        <w:numPr>
          <w:ilvl w:val="0"/>
          <w:numId w:val="2"/>
        </w:numPr>
        <w:spacing w:after="60"/>
      </w:pPr>
      <w:r>
        <w:t xml:space="preserve">What concepts require translation?</w:t>
      </w:r>
    </w:p>
    <w:p>
      <w:pPr>
        <w:pStyle w:val="ListParagraph"/>
        <w:numPr>
          <w:ilvl w:val="0"/>
          <w:numId w:val="2"/>
        </w:numPr>
        <w:spacing w:after="60"/>
      </w:pPr>
      <w:r>
        <w:t xml:space="preserve">What concepts resist translation?</w:t>
      </w:r>
    </w:p>
    <w:p>
      <w:pPr>
        <w:pStyle w:val="ListParagraph"/>
        <w:numPr>
          <w:ilvl w:val="0"/>
          <w:numId w:val="2"/>
        </w:numPr>
        <w:spacing w:after="60"/>
      </w:pPr>
      <w:r>
        <w:t xml:space="preserve">What concepts should remain strange?</w:t>
      </w:r>
    </w:p>
    <w:p>
      <w:pPr>
        <w:pStyle w:val="Heading2"/>
        <w:spacing w:after="120" w:before="240"/>
      </w:pPr>
      <w:r>
        <w:rPr>
          <w:b/>
          <w:bCs/>
          <w:sz w:val="24"/>
          <w:szCs w:val="24"/>
        </w:rPr>
        <w:t xml:space="preserve">Historical Containment</w:t>
      </w:r>
    </w:p>
    <w:p>
      <w:pPr>
        <w:spacing w:after="180"/>
      </w:pPr>
      <w:r>
        <w:t xml:space="preserve">Prevent:</w:t>
      </w:r>
    </w:p>
    <w:p>
      <w:pPr>
        <w:pStyle w:val="ListParagraph"/>
        <w:numPr>
          <w:ilvl w:val="0"/>
          <w:numId w:val="2"/>
        </w:numPr>
        <w:spacing w:after="60"/>
      </w:pPr>
      <w:r>
        <w:t xml:space="preserve">anachronism</w:t>
      </w:r>
    </w:p>
    <w:p>
      <w:pPr>
        <w:pStyle w:val="ListParagraph"/>
        <w:numPr>
          <w:ilvl w:val="0"/>
          <w:numId w:val="2"/>
        </w:numPr>
        <w:spacing w:after="60"/>
      </w:pPr>
      <w:r>
        <w:t xml:space="preserve">hindsight</w:t>
      </w:r>
    </w:p>
    <w:p>
      <w:pPr>
        <w:pStyle w:val="ListParagraph"/>
        <w:numPr>
          <w:ilvl w:val="0"/>
          <w:numId w:val="2"/>
        </w:numPr>
        <w:spacing w:after="60"/>
      </w:pPr>
      <w:r>
        <w:t xml:space="preserve">imported assumptions</w:t>
      </w:r>
    </w:p>
    <w:p>
      <w:pPr>
        <w:pStyle w:val="ListParagraph"/>
        <w:numPr>
          <w:ilvl w:val="0"/>
          <w:numId w:val="2"/>
        </w:numPr>
        <w:spacing w:after="60"/>
      </w:pPr>
      <w:r>
        <w:t xml:space="preserve">cross-world contamination</w:t>
      </w:r>
    </w:p>
    <w:p>
      <w:pPr>
        <w:pStyle w:val="ListParagraph"/>
        <w:numPr>
          <w:ilvl w:val="0"/>
          <w:numId w:val="2"/>
        </w:numPr>
        <w:spacing w:after="60"/>
      </w:pPr>
      <w:r>
        <w:t xml:space="preserve">conflation of historical reconstruction with a living tradition’s present-day self-understanding, where the world corresponds to a tradition with present-day adherents — Living Tradition Status must be formally confirmed before freeze (Constitution Article 29, freeze-eligibility gate)</w:t>
      </w:r>
    </w:p>
    <w:p>
      <w:pPr>
        <w:spacing w:after="180"/>
      </w:pPr>
      <w:r>
        <w:t xml:space="preserve">All inhabited prose must satisfy the Writing-From-Inside Principle (Constitution Article 23). The failure signature is analytical-distance markers appearing inside inhabited layers.</w:t>
      </w:r>
    </w:p>
    <w:p>
      <w:pPr>
        <w:pStyle w:val="Heading2"/>
        <w:spacing w:after="120" w:before="240"/>
      </w:pPr>
      <w:r>
        <w:rPr>
          <w:b/>
          <w:bCs/>
          <w:sz w:val="24"/>
          <w:szCs w:val="24"/>
        </w:rPr>
        <w:t xml:space="preserve">Encounter Readiness Assessment</w:t>
      </w:r>
    </w:p>
    <w:p>
      <w:pPr>
        <w:spacing w:after="180"/>
      </w:pPr>
      <w:r>
        <w:t xml:space="preserve">Before runtime:</w:t>
      </w:r>
    </w:p>
    <w:p>
      <w:pPr>
        <w:pStyle w:val="ListParagraph"/>
        <w:numPr>
          <w:ilvl w:val="0"/>
          <w:numId w:val="2"/>
        </w:numPr>
        <w:spacing w:after="60"/>
      </w:pPr>
      <w:r>
        <w:t xml:space="preserve">Is the ecology visible?</w:t>
      </w:r>
    </w:p>
    <w:p>
      <w:pPr>
        <w:pStyle w:val="ListParagraph"/>
        <w:numPr>
          <w:ilvl w:val="0"/>
          <w:numId w:val="2"/>
        </w:numPr>
        <w:spacing w:after="60"/>
      </w:pPr>
      <w:r>
        <w:t xml:space="preserve">Is uncertainty visible?</w:t>
      </w:r>
    </w:p>
    <w:p>
      <w:pPr>
        <w:pStyle w:val="ListParagraph"/>
        <w:numPr>
          <w:ilvl w:val="0"/>
          <w:numId w:val="2"/>
        </w:numPr>
        <w:spacing w:after="60"/>
      </w:pPr>
      <w:r>
        <w:t xml:space="preserve">Is differentiation visible?</w:t>
      </w:r>
    </w:p>
    <w:p>
      <w:pPr>
        <w:pStyle w:val="ListParagraph"/>
        <w:numPr>
          <w:ilvl w:val="0"/>
          <w:numId w:val="2"/>
        </w:numPr>
        <w:spacing w:after="60"/>
      </w:pPr>
      <w:r>
        <w:t xml:space="preserve">Is the representative voice accountable?</w:t>
      </w:r>
    </w:p>
    <w:p>
      <w:pPr>
        <w:pStyle w:val="ListParagraph"/>
        <w:numPr>
          <w:ilvl w:val="0"/>
          <w:numId w:val="2"/>
        </w:numPr>
        <w:spacing w:after="60"/>
      </w:pPr>
      <w:r>
        <w:t>Is the representative voice appropriately grounded in this world's own register and documented emphasis (per CO-014)?</w:t>
      </w:r>
    </w:p>
    <w:p>
      <w:pPr>
        <w:pStyle w:val="ListParagraph"/>
        <w:numPr>
          <w:ilvl w:val="0"/>
          <w:numId w:val="2"/>
        </w:numPr>
        <w:spacing w:after="60"/>
      </w:pPr>
      <w:r>
        <w:t xml:space="preserve">Is trustworthiness preserved?</w:t>
      </w:r>
    </w:p>
    <w:p>
      <w:pPr>
        <w:pStyle w:val="ListParagraph"/>
        <w:numPr>
          <w:ilvl w:val="0"/>
          <w:numId w:val="2"/>
        </w:numPr>
        <w:spacing w:after="60"/>
      </w:pPr>
      <w:r>
        <w:t xml:space="preserve">Is confidence level communicable during encounter?</w:t>
      </w:r>
    </w:p>
    <w:p>
      <w:pPr>
        <w:pStyle w:val="ListParagraph"/>
        <w:numPr>
          <w:ilvl w:val="0"/>
          <w:numId w:val="2"/>
        </w:numPr>
        <w:spacing w:after="60"/>
      </w:pPr>
      <w:r>
        <w:t xml:space="preserve">Has the representative voice and supporting runtime guidance been reviewed for relational safety readiness, per Constitution Article 33 and the Essential Experience document’s Relational Safety guidance — including how the voice should respond if a participant’s engagement shifts from historical exploration toward personal crisis disclosure or dependency-seeking?</w:t>
      </w:r>
    </w:p>
    <w:p>
      <w:pPr>
        <w:pStyle w:val="Heading1"/>
        <w:spacing w:after="180" w:before="360"/>
      </w:pPr>
      <w:r>
        <w:rPr>
          <w:b/>
          <w:bCs/>
          <w:sz w:val="28"/>
          <w:szCs w:val="28"/>
        </w:rPr>
        <w:t xml:space="preserve">Part VI — Validation &amp; Testing</w:t>
      </w:r>
    </w:p>
    <w:p>
      <w:pPr>
        <w:pStyle w:val="Heading2"/>
        <w:spacing w:after="120" w:before="240"/>
      </w:pPr>
      <w:r>
        <w:rPr>
          <w:b/>
          <w:bCs/>
          <w:sz w:val="24"/>
          <w:szCs w:val="24"/>
        </w:rPr>
        <w:t xml:space="preserve">Validation Protocol Rigor (governs every testing category below)</w:t>
      </w:r>
    </w:p>
    <w:p>
      <w:pPr>
        <w:spacing w:after="180"/>
      </w:pPr>
      <w:r>
        <w:t xml:space="preserve">This subsection is new in V7.4. A confirmed defect in this Framework’s own practice motivates it: an early testing round for multiple worlds’ representative voices reported a fabrication and self-narration rule as “fully clean,” based on one generation sample, judged against the same probe questions used to develop the rule, graded by the same session that wrote the fix. A later, more rigorous re-test of the identical rule and the identical worlds found the claim held only for fabrication, and did not hold for a specific self-narration sub-pattern under harder, previously-unseen questioning. The rigor gap, not the rule, was the defect.</w:t>
      </w:r>
    </w:p>
    <w:p>
      <w:pPr>
        <w:spacing w:after="180"/>
      </w:pPr>
      <w:r>
        <w:t xml:space="preserve">Accordingly, a testing round may only be reported as “confirmed,” “clean,” or “closed” for any category in this Part when it meets all of the following:</w:t>
      </w:r>
    </w:p>
    <w:p>
      <w:pPr>
        <w:pStyle w:val="ListParagraph"/>
        <w:numPr>
          <w:ilvl w:val="0"/>
          <w:numId w:val="2"/>
        </w:numPr>
        <w:spacing w:after="60"/>
      </w:pPr>
      <w:r>
        <w:t xml:space="preserve">At least two independent generation trials: one resampled from the probes already used in development, and at least one built from a held-out, novel probe set never used anywhere in that world’s prior development.</w:t>
      </w:r>
    </w:p>
    <w:p>
      <w:pPr>
        <w:pStyle w:val="ListParagraph"/>
        <w:numPr>
          <w:ilvl w:val="0"/>
          <w:numId w:val="2"/>
        </w:numPr>
        <w:spacing w:after="60"/>
      </w:pPr>
      <w:r>
        <w:t xml:space="preserve">Fresh-context generation: produced by an instance with no visibility into the session that authored the fix being tested, not the same session switching from author to grader.</w:t>
      </w:r>
    </w:p>
    <w:p>
      <w:pPr>
        <w:pStyle w:val="ListParagraph"/>
        <w:numPr>
          <w:ilvl w:val="0"/>
          <w:numId w:val="2"/>
        </w:numPr>
        <w:spacing w:after="180"/>
      </w:pPr>
      <w:r>
        <w:t xml:space="preserve">Blind grading: the reviewer is given the transcript and the plainly-stated rule or standard being tested, but not which iteration is under test or what result is expected.</w:t>
      </w:r>
    </w:p>
    <w:p>
      <w:pPr>
        <w:spacing w:after="180"/>
      </w:pPr>
      <w:r>
        <w:t xml:space="preserve">A single-sample, same-session, non-blind check is still useful as a fast first-pass filter during active fix iteration, but its result must be labeled as provisional (e.g., “passes an initial same-session check”) and must not be recorded as confirming a category in this Part, or as satisfying a Freeze Criterion, until the full protocol above has been run.</w:t>
      </w:r>
    </w:p>
    <w:p>
      <w:pPr>
        <w:pStyle w:val="Heading2"/>
        <w:spacing w:after="120" w:before="240"/>
      </w:pPr>
      <w:r>
        <w:rPr>
          <w:b/>
          <w:bCs/>
          <w:sz w:val="24"/>
          <w:szCs w:val="24"/>
        </w:rPr>
        <w:t xml:space="preserve">Historical Plausibility Testing</w:t>
      </w:r>
    </w:p>
    <w:p>
      <w:pPr>
        <w:spacing w:after="180"/>
      </w:pPr>
      <w:r>
        <w:t xml:space="preserve">Is the reconstruction historically defensible?</w:t>
      </w:r>
    </w:p>
    <w:p>
      <w:pPr>
        <w:pStyle w:val="Heading2"/>
        <w:spacing w:after="120" w:before="240"/>
      </w:pPr>
      <w:r>
        <w:rPr>
          <w:b/>
          <w:bCs/>
          <w:sz w:val="24"/>
          <w:szCs w:val="24"/>
        </w:rPr>
        <w:t xml:space="preserve">Ecological Integrity Testing</w:t>
      </w:r>
    </w:p>
    <w:p>
      <w:pPr>
        <w:pStyle w:val="Heading2"/>
        <w:spacing w:after="120" w:before="240"/>
      </w:pPr>
      <w:r>
        <w:rPr>
          <w:b/>
          <w:bCs/>
          <w:sz w:val="24"/>
          <w:szCs w:val="24"/>
        </w:rPr>
        <w:t xml:space="preserve">Balance Testing</w:t>
      </w:r>
    </w:p>
    <w:p>
      <w:pPr>
        <w:spacing w:after="180"/>
      </w:pPr>
      <w:r>
        <w:t xml:space="preserve">Has one dimension become disproportionately dominant?</w:t>
      </w:r>
    </w:p>
    <w:p>
      <w:pPr>
        <w:pStyle w:val="Heading2"/>
        <w:spacing w:after="120" w:before="240"/>
      </w:pPr>
      <w:r>
        <w:rPr>
          <w:b/>
          <w:bCs/>
          <w:sz w:val="24"/>
          <w:szCs w:val="24"/>
        </w:rPr>
        <w:t xml:space="preserve">Reduction Testing</w:t>
      </w:r>
    </w:p>
    <w:p>
      <w:pPr>
        <w:spacing w:after="180"/>
      </w:pPr>
      <w:r>
        <w:t xml:space="preserve">Has the world been reduced to a single explanatory factor?</w:t>
      </w:r>
    </w:p>
    <w:p>
      <w:pPr>
        <w:pStyle w:val="Heading2"/>
        <w:spacing w:after="120" w:before="240"/>
      </w:pPr>
      <w:r>
        <w:rPr>
          <w:b/>
          <w:bCs/>
          <w:sz w:val="24"/>
          <w:szCs w:val="24"/>
        </w:rPr>
        <w:t xml:space="preserve">Complexity Testing</w:t>
      </w:r>
    </w:p>
    <w:p>
      <w:pPr>
        <w:spacing w:after="180"/>
      </w:pPr>
      <w:r>
        <w:t xml:space="preserve">Have tensions and ambiguities been preserved?</w:t>
      </w:r>
    </w:p>
    <w:p>
      <w:pPr>
        <w:pStyle w:val="Heading2"/>
        <w:spacing w:after="120" w:before="240"/>
      </w:pPr>
      <w:r>
        <w:rPr>
          <w:b/>
          <w:bCs/>
          <w:sz w:val="24"/>
          <w:szCs w:val="24"/>
        </w:rPr>
        <w:t xml:space="preserve">Emergence Testing</w:t>
      </w:r>
    </w:p>
    <w:p>
      <w:pPr>
        <w:spacing w:after="180"/>
      </w:pPr>
      <w:r>
        <w:t xml:space="preserve">Do dimensions interact meaningfully?</w:t>
      </w:r>
    </w:p>
    <w:p>
      <w:pPr>
        <w:pStyle w:val="Heading2"/>
        <w:spacing w:after="120" w:before="240"/>
      </w:pPr>
      <w:r>
        <w:rPr>
          <w:b/>
          <w:bCs/>
          <w:sz w:val="24"/>
          <w:szCs w:val="24"/>
        </w:rPr>
        <w:t xml:space="preserve">Worship Integration Testing</w:t>
      </w:r>
    </w:p>
    <w:p>
      <w:pPr>
        <w:spacing w:after="180"/>
      </w:pPr>
      <w:r>
        <w:t xml:space="preserve">Has worship been reconstructed appropriately?</w:t>
      </w:r>
    </w:p>
    <w:p>
      <w:pPr>
        <w:pStyle w:val="Heading2"/>
        <w:spacing w:after="120" w:before="240"/>
      </w:pPr>
      <w:r>
        <w:rPr>
          <w:b/>
          <w:bCs/>
          <w:sz w:val="24"/>
          <w:szCs w:val="24"/>
        </w:rPr>
        <w:t xml:space="preserve">Differentiation Testing</w:t>
      </w:r>
    </w:p>
    <w:p>
      <w:pPr>
        <w:spacing w:after="180"/>
      </w:pPr>
      <w:r>
        <w:t xml:space="preserve">Does the world remain distinct from neighboring worlds?</w:t>
      </w:r>
    </w:p>
    <w:p>
      <w:pPr>
        <w:spacing w:after="180"/>
      </w:pPr>
      <w:r>
        <w:t xml:space="preserve">Does shared inheritance function distinctively within this ecology?</w:t>
      </w:r>
    </w:p>
    <w:p>
      <w:pPr>
        <w:pStyle w:val="Heading2"/>
        <w:spacing w:after="120" w:before="240"/>
      </w:pPr>
      <w:r>
        <w:rPr>
          <w:b/>
          <w:bCs/>
          <w:sz w:val="24"/>
          <w:szCs w:val="24"/>
        </w:rPr>
        <w:t xml:space="preserve">Author Dominance Testing</w:t>
      </w:r>
    </w:p>
    <w:p>
      <w:pPr>
        <w:spacing w:after="180"/>
      </w:pPr>
      <w:r>
        <w:t xml:space="preserve">Has one author become the world?</w:t>
      </w:r>
    </w:p>
    <w:p>
      <w:pPr>
        <w:pStyle w:val="Heading2"/>
        <w:spacing w:after="120" w:before="240"/>
      </w:pPr>
      <w:r>
        <w:rPr>
          <w:b/>
          <w:bCs/>
          <w:sz w:val="24"/>
          <w:szCs w:val="24"/>
        </w:rPr>
        <w:t xml:space="preserve">Anachronism Testing</w:t>
      </w:r>
    </w:p>
    <w:p>
      <w:pPr>
        <w:spacing w:after="180"/>
      </w:pPr>
      <w:r>
        <w:t xml:space="preserve">Have later assumptions entered the reconstruction?</w:t>
      </w:r>
    </w:p>
    <w:p>
      <w:pPr>
        <w:pStyle w:val="Heading2"/>
        <w:spacing w:after="120" w:before="240"/>
      </w:pPr>
      <w:r>
        <w:rPr>
          <w:b/>
          <w:bCs/>
          <w:sz w:val="24"/>
          <w:szCs w:val="24"/>
        </w:rPr>
        <w:t xml:space="preserve">Relational Safety Testing</w:t>
      </w:r>
    </w:p>
    <w:p>
      <w:pPr>
        <w:spacing w:after="180"/>
      </w:pPr>
      <w:r>
        <w:t xml:space="preserve">Does the representative voice and its supporting runtime guidance recognize signs of participant distress, crisis, or dependency-seeking engagement, per Constitution Article 33? Does the voice have a documented, appropriate way to respond — honest acknowledgment of limits and gentle redirection toward human support — without abandoning the participant or attempting to meet a need the encounter cannot responsibly provide?</w:t>
      </w:r>
    </w:p>
    <w:p>
      <w:pPr>
        <w:pStyle w:val="Heading2"/>
        <w:spacing w:after="120" w:before="240"/>
      </w:pPr>
      <w:r>
        <w:rPr>
          <w:b/>
          <w:bCs/>
          <w:sz w:val="24"/>
          <w:szCs w:val="24"/>
        </w:rPr>
        <w:t xml:space="preserve">Living Tradition Testing</w:t>
      </w:r>
    </w:p>
    <w:p>
      <w:pPr>
        <w:spacing w:after="180"/>
      </w:pPr>
      <w:r>
        <w:t xml:space="preserve">Where the world corresponds to a tradition with present-day adherents, does the representative voice and world package maintain a clear distinction between historical reconstruction and that tradition’s contemporary self-understanding, per Constitution Articles 28 and 29 — Living Tradition Status Confirmation is a freeze-eligibility gate under Article 29?</w:t>
      </w:r>
    </w:p>
    <w:p>
      <w:pPr>
        <w:pStyle w:val="Heading2"/>
        <w:spacing w:after="120" w:before="240"/>
      </w:pPr>
      <w:r>
        <w:rPr>
          <w:b/>
          <w:bCs/>
          <w:sz w:val="24"/>
          <w:szCs w:val="24"/>
        </w:rPr>
        <w:t xml:space="preserve">Adversarial Resistance Testing</w:t>
      </w:r>
    </w:p>
    <w:p>
      <w:pPr>
        <w:spacing w:after="180"/>
      </w:pPr>
      <w:r>
        <w:t xml:space="preserve">Does the representative voice resist attempts to manipulate it into statements outside its evidential and historical bounds, attempts to extract decontextualized or inflammatory statements designed for out-of-context circulation, and attempts to use its historical authority to launder a participant’s own claims, per Constitution Article 32? Can the voice recognize and decline an exploitative exchange without assuming bad faith by default for ordinary difficult or challenging questions? This category names the standard rather than specifying concrete test cases; concrete adversarial test cases should be developed once the runtime layer exists and can actually be tested against, consistent with this Framework’s general practice of testing real behavior rather than specifying it abstractly in advance of a system to test.</w:t>
      </w:r>
    </w:p>
    <w:p>
      <w:pPr>
        <w:pStyle w:val="Heading2"/>
        <w:spacing w:after="120" w:before="240"/>
      </w:pPr>
      <w:r>
        <w:rPr>
          <w:b/>
          <w:bCs/>
          <w:sz w:val="24"/>
          <w:szCs w:val="24"/>
        </w:rPr>
        <w:t xml:space="preserve">Encounter Testing</w:t>
      </w:r>
    </w:p>
    <w:p>
      <w:pPr>
        <w:spacing w:after="180"/>
      </w:pPr>
      <w:r>
        <w:t xml:space="preserve">Does encounter reveal the ecology rather than merely describe it?</w:t>
      </w:r>
    </w:p>
    <w:p>
      <w:pPr>
        <w:pStyle w:val="Heading2"/>
        <w:spacing w:after="120" w:before="240"/>
      </w:pPr>
      <w:r>
        <w:rPr>
          <w:b/>
          <w:bCs/>
          <w:sz w:val="24"/>
          <w:szCs w:val="24"/>
        </w:rPr>
        <w:t xml:space="preserve">Revision Testing</w:t>
      </w:r>
    </w:p>
    <w:p>
      <w:pPr>
        <w:spacing w:after="180"/>
      </w:pPr>
      <w:r>
        <w:t xml:space="preserve">If significant failures are discovered:</w:t>
      </w:r>
    </w:p>
    <w:p>
      <w:pPr>
        <w:spacing w:after="180"/>
      </w:pPr>
      <w:r>
        <w:t xml:space="preserve">Return to earlier construction stages.</w:t>
      </w:r>
    </w:p>
    <w:p>
      <w:pPr>
        <w:spacing w:after="180"/>
      </w:pPr>
      <w:r>
        <w:t xml:space="preserve">Revision is expected.</w:t>
      </w:r>
    </w:p>
    <w:p>
      <w:pPr>
        <w:pStyle w:val="Heading2"/>
        <w:spacing w:after="120" w:before="240"/>
      </w:pPr>
      <w:r>
        <w:rPr>
          <w:b/>
          <w:bCs/>
          <w:sz w:val="24"/>
          <w:szCs w:val="24"/>
        </w:rPr>
        <w:t xml:space="preserve">Freeze Criteria</w:t>
      </w:r>
    </w:p>
    <w:p>
      <w:pPr>
        <w:spacing w:after="180"/>
      </w:pPr>
      <w:r>
        <w:t xml:space="preserve">A world may be considered ready for freeze when:</w:t>
      </w:r>
    </w:p>
    <w:p>
      <w:pPr>
        <w:pStyle w:val="ListParagraph"/>
        <w:numPr>
          <w:ilvl w:val="0"/>
          <w:numId w:val="2"/>
        </w:numPr>
        <w:spacing w:after="60"/>
      </w:pPr>
      <w:r>
        <w:t xml:space="preserve">major ecologies are reconstructed</w:t>
      </w:r>
    </w:p>
    <w:p>
      <w:pPr>
        <w:pStyle w:val="ListParagraph"/>
        <w:numPr>
          <w:ilvl w:val="0"/>
          <w:numId w:val="2"/>
        </w:numPr>
        <w:spacing w:after="60"/>
      </w:pPr>
      <w:r>
        <w:t xml:space="preserve">confidence levels are visible using the constitutional five-level vocabulary</w:t>
      </w:r>
    </w:p>
    <w:p>
      <w:pPr>
        <w:pStyle w:val="ListParagraph"/>
        <w:numPr>
          <w:ilvl w:val="0"/>
          <w:numId w:val="2"/>
        </w:numPr>
        <w:spacing w:after="60"/>
      </w:pPr>
      <w:r>
        <w:t xml:space="preserve">major tensions remain visible</w:t>
      </w:r>
    </w:p>
    <w:p>
      <w:pPr>
        <w:pStyle w:val="ListParagraph"/>
        <w:numPr>
          <w:ilvl w:val="0"/>
          <w:numId w:val="2"/>
        </w:numPr>
        <w:spacing w:after="60"/>
      </w:pPr>
      <w:r>
        <w:t xml:space="preserve">differentiation is established</w:t>
      </w:r>
    </w:p>
    <w:p>
      <w:pPr>
        <w:pStyle w:val="ListParagraph"/>
        <w:numPr>
          <w:ilvl w:val="0"/>
          <w:numId w:val="2"/>
        </w:numPr>
        <w:spacing w:after="60"/>
      </w:pPr>
      <w:r>
        <w:t xml:space="preserve">continuity with adjacent worlds is acknowledged without collapsing distinction</w:t>
      </w:r>
    </w:p>
    <w:p>
      <w:pPr>
        <w:pStyle w:val="ListParagraph"/>
        <w:numPr>
          <w:ilvl w:val="0"/>
          <w:numId w:val="2"/>
        </w:numPr>
        <w:spacing w:after="60"/>
      </w:pPr>
      <w:r>
        <w:t>representative voices are accountable and appropriately grounded (per CO-014)</w:t>
      </w:r>
    </w:p>
    <w:p>
      <w:pPr>
        <w:pStyle w:val="ListParagraph"/>
        <w:numPr>
          <w:ilvl w:val="0"/>
          <w:numId w:val="2"/>
        </w:numPr>
        <w:spacing w:after="60"/>
      </w:pPr>
      <w:r>
        <w:t xml:space="preserve">encounter testing is successful</w:t>
      </w:r>
    </w:p>
    <w:p>
      <w:pPr>
        <w:pStyle w:val="ListParagraph"/>
        <w:numPr>
          <w:ilvl w:val="0"/>
          <w:numId w:val="2"/>
        </w:numPr>
        <w:spacing w:after="60"/>
      </w:pPr>
      <w:r>
        <w:t xml:space="preserve">ecological integrity testing is satisfactory</w:t>
      </w:r>
    </w:p>
    <w:p>
      <w:pPr>
        <w:pStyle w:val="ListParagraph"/>
        <w:numPr>
          <w:ilvl w:val="0"/>
          <w:numId w:val="2"/>
        </w:numPr>
        <w:spacing w:after="60"/>
      </w:pPr>
      <w:r>
        <w:t xml:space="preserve">Forces Document complete (Doc_08 — required)</w:t>
      </w:r>
    </w:p>
    <w:p>
      <w:pPr>
        <w:pStyle w:val="ListParagraph"/>
        <w:numPr>
          <w:ilvl w:val="0"/>
          <w:numId w:val="2"/>
        </w:numPr>
        <w:spacing w:after="60"/>
      </w:pPr>
      <w:r>
        <w:t xml:space="preserve">Story Inventory complete (Doc_09 — required)</w:t>
      </w:r>
    </w:p>
    <w:p>
      <w:pPr>
        <w:pStyle w:val="ListParagraph"/>
        <w:numPr>
          <w:ilvl w:val="0"/>
          <w:numId w:val="2"/>
        </w:numPr>
        <w:spacing w:after="60"/>
      </w:pPr>
      <w:r>
        <w:t xml:space="preserve">Living Tradition Status confirmed where applicable (Article 29 — freeze-eligibility gate)</w:t>
      </w:r>
    </w:p>
    <w:p>
      <w:pPr>
        <w:pStyle w:val="ListParagraph"/>
        <w:numPr>
          <w:ilvl w:val="0"/>
          <w:numId w:val="2"/>
        </w:numPr>
        <w:spacing w:after="60"/>
      </w:pPr>
      <w:r>
        <w:t xml:space="preserve">External Scholarly Review complete (Article 31 — freeze-eligibility gate)</w:t>
      </w:r>
    </w:p>
    <w:p>
      <w:pPr>
        <w:pStyle w:val="ListParagraph"/>
        <w:numPr>
          <w:ilvl w:val="0"/>
          <w:numId w:val="2"/>
        </w:numPr>
        <w:spacing w:after="60"/>
      </w:pPr>
      <w:r>
        <w:t xml:space="preserve">No deployed artifact contradicts its own Construction Notes; superseded drafts are archived or marked, not left live and unmarked in a working folder (Record Integrity Principle — freeze-eligibility gate, new in V7.4)</w:t>
      </w:r>
    </w:p>
    <w:p>
      <w:pPr>
        <w:pStyle w:val="ListParagraph"/>
        <w:numPr>
          <w:ilvl w:val="0"/>
          <w:numId w:val="2"/>
        </w:numPr>
        <w:spacing w:after="180"/>
      </w:pPr>
      <w:r>
        <w:t xml:space="preserve">Source Registry complete (every Doc_02 claim traceable to a Registry row; every Native entry has a Licensed-For target) and the deployed Permanent Prompt’s grounding-anchor paragraph verified to be drawn from it (Source Registry Template — freeze-eligibility gate, new in V7.4). A complete Registry without a verified grounding-anchor paragraph in the deployed prompt does not satisfy this gate — the Registry alone does not constrain generation.</w:t>
      </w:r>
    </w:p>
    <w:p>
      <w:pPr>
        <w:spacing w:after="180"/>
      </w:pPr>
      <w:r>
        <w:t xml:space="preserve">Freeze does not imply perfection. Freeze indicates sufficient maturity for stable use. Freeze decisions operate within the governance structure established by the Constitution.</w:t>
      </w:r>
    </w:p>
    <w:p>
      <w:pPr>
        <w:pStyle w:val="Heading1"/>
        <w:spacing w:after="180" w:before="360"/>
      </w:pPr>
      <w:r>
        <w:rPr>
          <w:b/>
          <w:bCs/>
          <w:sz w:val="28"/>
          <w:szCs w:val="28"/>
        </w:rPr>
        <w:t xml:space="preserve">Part VII — Reference Workflow</w:t>
      </w:r>
    </w:p>
    <w:p>
      <w:pPr>
        <w:spacing w:after="180"/>
      </w:pPr>
      <w:r>
        <w:t xml:space="preserve">The workflow exists to guide the discovery, reconstruction, integration, synthesis, and validation of a formation world, concluding with Representative emergence.</w:t>
      </w:r>
    </w:p>
    <w:p>
      <w:pPr>
        <w:spacing w:after="180"/>
      </w:pPr>
      <w:r>
        <w:t xml:space="preserve">The workflow is not strictly linear. Later discoveries may require revisiting earlier steps. The purpose of the workflow is not completion of steps. The purpose is the responsible reconstruction of a trustworthy formation ecology capable of supporting meaningful encounter.</w:t>
      </w:r>
    </w:p>
    <w:p>
      <w:pPr>
        <w:pStyle w:val="Heading2"/>
        <w:spacing w:after="120" w:before="240"/>
      </w:pPr>
      <w:r>
        <w:rPr>
          <w:b/>
          <w:bCs/>
          <w:sz w:val="24"/>
          <w:szCs w:val="24"/>
        </w:rPr>
        <w:t xml:space="preserve">Step 1 — World Identification, Boundaries, and Orientation</w:t>
      </w:r>
    </w:p>
    <w:p>
      <w:pPr>
        <w:spacing w:after="180"/>
      </w:pPr>
      <w:r>
        <w:t xml:space="preserve">Output: Doc_01 foundations (temporal, geographic, cultural scope), strand determination finding, preliminary forces identification</w:t>
      </w:r>
    </w:p>
    <w:p>
      <w:pPr>
        <w:spacing w:after="180"/>
      </w:pPr>
      <w:r>
        <w:t xml:space="preserve">Purpose: Establish the scope, limitations, and orientation of the world before source work begins.</w:t>
      </w:r>
    </w:p>
    <w:p>
      <w:pPr>
        <w:spacing w:after="180"/>
      </w:pPr>
      <w:r>
        <w:t xml:space="preserve">Activities:</w:t>
      </w:r>
    </w:p>
    <w:p>
      <w:pPr>
        <w:pStyle w:val="ListParagraph"/>
        <w:numPr>
          <w:ilvl w:val="0"/>
          <w:numId w:val="2"/>
        </w:numPr>
        <w:spacing w:after="60"/>
      </w:pPr>
      <w:r>
        <w:t xml:space="preserve">Define temporal, geographic, and cultural boundaries</w:t>
      </w:r>
    </w:p>
    <w:p>
      <w:pPr>
        <w:pStyle w:val="ListParagraph"/>
        <w:numPr>
          <w:ilvl w:val="0"/>
          <w:numId w:val="2"/>
        </w:numPr>
        <w:spacing w:after="60"/>
      </w:pPr>
      <w:r>
        <w:t xml:space="preserve">Assess continuity with adjacent worlds</w:t>
      </w:r>
    </w:p>
    <w:p>
      <w:pPr>
        <w:pStyle w:val="ListParagraph"/>
        <w:numPr>
          <w:ilvl w:val="0"/>
          <w:numId w:val="2"/>
        </w:numPr>
        <w:spacing w:after="60"/>
      </w:pPr>
      <w:r>
        <w:t xml:space="preserve">Conduct Strand Determination (Article 21): is this world strand-singular or do strands exist? Record finding with evidence. This governs all subsequent strand attribution.</w:t>
      </w:r>
    </w:p>
    <w:p>
      <w:pPr>
        <w:pStyle w:val="ListParagraph"/>
        <w:numPr>
          <w:ilvl w:val="0"/>
          <w:numId w:val="2"/>
        </w:numPr>
        <w:spacing w:after="60"/>
      </w:pPr>
      <w:r>
        <w:t xml:space="preserve">Conduct Preliminary Forces Identification (Forces Framework Step 1): what generated this world, what larger world was it embedded in, what was it responding to, what was it refusing? This frames how source ecology is scoped.</w:t>
      </w:r>
    </w:p>
    <w:p>
      <w:pPr>
        <w:spacing w:after="180"/>
      </w:pPr>
      <w:r>
        <w:t xml:space="preserve">Forces Framework integration: Step 1. Preliminary forces identification governs source ecology scope.</w:t>
      </w:r>
    </w:p>
    <w:p>
      <w:pPr>
        <w:spacing w:after="180"/>
      </w:pPr>
      <w:r>
        <w:t xml:space="preserve">Governed by: Parts I and II of this Framework, Forces Framework, Constitution Articles 21 and 22.</w:t>
      </w:r>
    </w:p>
    <w:p>
      <w:pPr>
        <w:pStyle w:val="Heading2"/>
        <w:spacing w:after="120" w:before="240"/>
      </w:pPr>
      <w:r>
        <w:rPr>
          <w:b/>
          <w:bCs/>
          <w:sz w:val="24"/>
          <w:szCs w:val="24"/>
        </w:rPr>
        <w:t xml:space="preserve">Step 2 — Source Ecology and Source Registry</w:t>
      </w:r>
    </w:p>
    <w:p>
      <w:pPr>
        <w:spacing w:after="180"/>
      </w:pPr>
      <w:r>
        <w:t xml:space="preserve">Output: Doc_02 (Source Ecology) and the Source Registry — two documents, developed together in one pass, from the same evidentiary work.</w:t>
      </w:r>
    </w:p>
    <w:p>
      <w:pPr>
        <w:spacing w:after="180"/>
      </w:pPr>
      <w:r>
        <w:t xml:space="preserve">Purpose: Establish the evidential foundations of the world (Doc_02), and, from that same pass, produce the bounded, tagged, checkable list of exactly which sources this world’s own voice may draw from (the Source Registry).</w:t>
      </w:r>
    </w:p>
    <w:p>
      <w:pPr>
        <w:spacing w:after="180"/>
      </w:pPr>
      <w:r>
        <w:t>Step 2 produces the Source Ecology and the Source Registry together, as two outcomes of one step. Produce both in this step; do not defer the Registry to a later pass.</w:t>
      </w:r>
    </w:p>
    <w:p>
      <w:pPr>
        <w:spacing w:after="180"/>
      </w:pPr>
      <w:r>
        <w:t>The Registry classifies sources a builder has already proposed as candidates. It cannot, by itself, stop generation from reaching for a source nobody proposed in the first place. The mechanism that actually constrains generation is downstream, at Step 10: the grounding-anchor paragraph distilled from this Registry into the Representative’s own Permanent Prompt. This step builds the quarry; Step 10 builds the wall.</w:t>
      </w:r>
    </w:p>
    <w:p>
      <w:pPr>
        <w:spacing w:after="180"/>
      </w:pPr>
      <w:r>
        <w:t xml:space="preserve">Native does not mean exclusive to this world. Real traditions inherit from and cite one another constantly (a later figure may legitimately draw on an earlier one from a different world entirely — Calvin’s own use of Augustine is the standing example), and Scripture is native to every one of these worlds at once. This project is not in the business of manufacturing artificial differentiation. The only question the Boundary Check asks is whether this world’s own evidence actually shows the source was used or inherited here — not whether some other world also, independently and correctly, claims it.</w:t>
      </w:r>
    </w:p>
    <w:p>
      <w:pPr>
        <w:spacing w:after="180"/>
      </w:pPr>
      <w:r>
        <w:t xml:space="preserve">Ecology activities (the evidentiary foundation, Doc_02):</w:t>
      </w:r>
    </w:p>
    <w:p>
      <w:pPr>
        <w:pStyle w:val="ListParagraph"/>
        <w:numPr>
          <w:ilvl w:val="0"/>
          <w:numId w:val="2"/>
        </w:numPr>
        <w:spacing w:after="60"/>
      </w:pPr>
      <w:r>
        <w:t xml:space="preserve">Build source ecology: primary voices, secondary voices, institutional, liturgical, material, ordinary participant evidence</w:t>
      </w:r>
    </w:p>
    <w:p>
      <w:pPr>
        <w:pStyle w:val="ListParagraph"/>
        <w:numPr>
          <w:ilvl w:val="0"/>
          <w:numId w:val="2"/>
        </w:numPr>
        <w:spacing w:after="60"/>
      </w:pPr>
      <w:r>
        <w:t xml:space="preserve">Conduct Author Gravity Assessment for major voices (all five dimensions including Transmission History)</w:t>
      </w:r>
    </w:p>
    <w:p>
      <w:pPr>
        <w:pStyle w:val="ListParagraph"/>
        <w:numPr>
          <w:ilvl w:val="0"/>
          <w:numId w:val="2"/>
        </w:numPr>
        <w:spacing w:after="60"/>
      </w:pPr>
      <w:r>
        <w:t xml:space="preserve">Conduct Secondary Scholarship Assessment</w:t>
      </w:r>
    </w:p>
    <w:p>
      <w:pPr>
        <w:pStyle w:val="ListParagraph"/>
        <w:numPr>
          <w:ilvl w:val="0"/>
          <w:numId w:val="2"/>
        </w:numPr>
        <w:spacing w:after="60"/>
      </w:pPr>
      <w:r>
        <w:t xml:space="preserve">Assess Formation Narrative Sources</w:t>
      </w:r>
    </w:p>
    <w:p>
      <w:pPr>
        <w:pStyle w:val="ListParagraph"/>
        <w:numPr>
          <w:ilvl w:val="0"/>
          <w:numId w:val="2"/>
        </w:numPr>
        <w:spacing w:after="60"/>
      </w:pPr>
      <w:r>
        <w:t xml:space="preserve">Conduct Material Culture and Daily Life Sources assessment</w:t>
      </w:r>
    </w:p>
    <w:p>
      <w:pPr>
        <w:pStyle w:val="ListParagraph"/>
        <w:numPr>
          <w:ilvl w:val="0"/>
          <w:numId w:val="2"/>
        </w:numPr>
        <w:spacing w:after="60"/>
      </w:pPr>
      <w:r>
        <w:t xml:space="preserve">Assess Source Asymmetry and Missing Voices</w:t>
      </w:r>
    </w:p>
    <w:p>
      <w:pPr>
        <w:pStyle w:val="ListParagraph"/>
        <w:numPr>
          <w:ilvl w:val="0"/>
          <w:numId w:val="2"/>
        </w:numPr>
        <w:spacing w:after="60"/>
      </w:pPr>
      <w:r>
        <w:t xml:space="preserve">Name the Affirmative Duty: whose voices does the source record structurally suppress and why? (Article 20)</w:t>
      </w:r>
    </w:p>
    <w:p>
      <w:pPr>
        <w:pStyle w:val="ListParagraph"/>
        <w:numPr>
          <w:ilvl w:val="0"/>
          <w:numId w:val="2"/>
        </w:numPr>
        <w:spacing w:after="60"/>
      </w:pPr>
      <w:r>
        <w:t xml:space="preserve">Apply forces lens: which sources speak to external forces? What do silences reveal? What survivorship patterns indicate which forces were most threatening? (Forces Framework Step 2)</w:t>
      </w:r>
    </w:p>
    <w:p>
      <w:pPr>
        <w:pStyle w:val="ListParagraph"/>
        <w:numPr>
          <w:ilvl w:val="0"/>
          <w:numId w:val="2"/>
        </w:numPr>
        <w:spacing w:after="60"/>
      </w:pPr>
      <w:r>
        <w:t xml:space="preserve">Conduct independent source verification for key sources and scholarly claims (verification tooling per System Operations)</w:t>
      </w:r>
    </w:p>
    <w:p>
      <w:pPr>
        <w:pStyle w:val="ListParagraph"/>
        <w:numPr>
          <w:ilvl w:val="0"/>
          <w:numId w:val="2"/>
        </w:numPr>
        <w:spacing w:after="180"/>
      </w:pPr>
      <w:r>
        <w:t xml:space="preserve">Assess confidence levels using five-level vocabulary</w:t>
      </w:r>
    </w:p>
    <w:p>
      <w:pPr>
        <w:spacing w:after="180"/>
      </w:pPr>
      <w:r>
        <w:t xml:space="preserve">Registry activities (the tagged, usable source list, built in the same pass as the ecology above, not deferred to a later step):</w:t>
      </w:r>
    </w:p>
    <w:p>
      <w:pPr>
        <w:pStyle w:val="ListParagraph"/>
        <w:numPr>
          <w:ilvl w:val="0"/>
          <w:numId w:val="2"/>
        </w:numPr>
        <w:spacing w:after="60"/>
      </w:pPr>
      <w:r>
        <w:t xml:space="preserve">For every source identified in the ecology work above, classify it in the Source Registry on two independent axes: Source Type (Primary / Secondary / Material-External / Period Lexicon) and Citation Reliability (the existing five-tier A–E scale)</w:t>
      </w:r>
    </w:p>
    <w:p>
      <w:pPr>
        <w:pStyle w:val="ListParagraph"/>
        <w:numPr>
          <w:ilvl w:val="0"/>
          <w:numId w:val="2"/>
        </w:numPr>
        <w:spacing w:after="60"/>
      </w:pPr>
      <w:r>
        <w:t xml:space="preserve">Assign a Boundary Status of Native or Excluded to every source, assessed by what the source speaks for — its subject, tradition, or evidentiary target — against Doc_01’s own temporal, geographic, and cultural boundary. This is never assessed by the date a piece of modern scholarship happened to be written: a current monograph about this world is Native; a source whose own subject belongs to a different era or place is not, however recent or well-regarded the scholarship itself is.</w:t>
      </w:r>
    </w:p>
    <w:p>
      <w:pPr>
        <w:pStyle w:val="ListParagraph"/>
        <w:numPr>
          <w:ilvl w:val="0"/>
          <w:numId w:val="2"/>
        </w:numPr>
        <w:spacing w:after="60"/>
      </w:pPr>
      <w:r>
        <w:t xml:space="preserve">For every Excluded source, record an Exclusion Reason: Out-of-Boundary (a straightforward temporal or geographic mismatch against Doc_01 — the source was never a serious candidate) or Named Comparandum (a source easily mistaken for native, most often a neighboring tradition’s more famous treatment of a similar theme, deliberately recorded as a warning so a builder or the Representative itself never reaches for it by mistake). These are not the same finding and must not share an undifferentiated label: an Out-of-Boundary source was a simple miss; a Named Comparandum is a specific, identified temptation worth naming for exactly that reason.</w:t>
      </w:r>
    </w:p>
    <w:p>
      <w:pPr>
        <w:pStyle w:val="ListParagraph"/>
        <w:numPr>
          <w:ilvl w:val="0"/>
          <w:numId w:val="2"/>
        </w:numPr>
        <w:spacing w:after="60"/>
      </w:pPr>
      <w:r>
        <w:t xml:space="preserve">For every Native source, name what it is Licensed For — the specific gravity, force, lexicon term, or Representative trait it justifies. A Native source with nothing named here is not yet usable by later steps or by the Representative.</w:t>
      </w:r>
    </w:p>
    <w:p>
      <w:pPr>
        <w:pStyle w:val="ListParagraph"/>
        <w:numPr>
          <w:ilvl w:val="0"/>
          <w:numId w:val="2"/>
        </w:numPr>
        <w:spacing w:after="60"/>
      </w:pPr>
      <w:r>
        <w:t xml:space="preserve">Flag entries resting at Confidence C or below that are intended to support a vivid, specific claim, rather than tradition-level color, for priority independent second-opinion review</w:t>
      </w:r>
    </w:p>
    <w:p>
      <w:pPr>
        <w:pStyle w:val="ListParagraph"/>
        <w:numPr>
          <w:ilvl w:val="0"/>
          <w:numId w:val="2"/>
        </w:numPr>
        <w:spacing w:after="60"/>
      </w:pPr>
      <w:r>
        <w:t xml:space="preserve">Keep a search_record as the discovery work proceeds: every discovery channel used (databases, field bibliographies, reference works, snowball chains), with instrument and date per search, logged as searches happen — never reconstructed afterward. Every source row carries its own discovery_channel, discovery_instrument, and discovery_date from this record.</w:t>
      </w:r>
    </w:p>
    <w:p>
      <w:pPr>
        <w:pStyle w:val="ListParagraph"/>
        <w:numPr>
          <w:ilvl w:val="0"/>
          <w:numId w:val="2"/>
        </w:numPr>
        <w:spacing w:after="60"/>
      </w:pPr>
      <w:r>
        <w:t xml:space="preserve">Run a field-bibliography sweep before the Registry closes: check the world’s standard bibliographic instruments and reference works for load-bearing sources the ecology work has not yet surfaced, and disposition every find — rowed, or excluded with a reason. Name any instrument the sweep could not reach as a coverage limit.</w:t>
      </w:r>
    </w:p>
    <w:p>
      <w:pPr>
        <w:pStyle w:val="ListParagraph"/>
        <w:numPr>
          <w:ilvl w:val="0"/>
          <w:numId w:val="2"/>
        </w:numPr>
        <w:spacing w:after="60"/>
      </w:pPr>
      <w:r>
        <w:t xml:space="preserve">Close the Registry with a saturation statement naming the last unproductive searches — which queries, against which instruments, returned nothing new. A Registry without a saturation statement is not complete: “we stopped finding new sources” is a claim, and it must name its evidence (Completion Standard V1.0, section A, source row).</w:t>
      </w:r>
    </w:p>
    <w:p>
      <w:pPr>
        <w:pStyle w:val="ListParagraph"/>
        <w:numPr>
          <w:ilvl w:val="0"/>
          <w:numId w:val="2"/>
        </w:numPr>
        <w:spacing w:after="180"/>
      </w:pPr>
      <w:r>
        <w:t xml:space="preserve">The Registry’s structure, and every source currently known to the builder, are developed in this same Step 2 pass — this is not deferred. What may legitimately come later is refinement: as subsequent steps (gravity discovery, lexicon development, story inventory) surface new candidate sources, those are added to the Registry at that time under the same living, append-only discipline, never by treating Step 2’s own work as unfinished. Checkpoint, not just intent: Doc_02 may not name a source in support of a specific claim unless that source has a corresponding Registry row. If a claim in Doc_02 cannot be traced to a Registry entry, Step 2 is not finished, regardless of how complete the narrative reads — this is the one rule that actually catches a builder who writes the ecology narrative first and treats the Registry as an afterthought.</w:t>
      </w:r>
    </w:p>
    <w:p>
      <w:pPr>
        <w:spacing w:after="180"/>
      </w:pPr>
      <w:r>
        <w:t xml:space="preserve">Scope note: this step governs a single world’s own Registry only. Checking a candidate source against what other worlds have already claimed as native is a distinct, harder problem (it must hold up across dozens of worlds, not one) and is intentionally not solved here — it is named as open follow-up work, not folded into this step until it has had its own design pass.</w:t>
      </w:r>
    </w:p>
    <w:p>
      <w:pPr>
        <w:spacing w:after="180"/>
      </w:pPr>
      <w:r>
        <w:t xml:space="preserve">Forces Framework integration: Step 2. Forces lens applied to source ecology.</w:t>
      </w:r>
    </w:p>
    <w:p>
      <w:pPr>
        <w:spacing w:after="180"/>
      </w:pPr>
      <w:r>
        <w:t xml:space="preserve">Doc_02 review requirement: the review round includes the reviewer-side coverage checks — the ten-item relative-recall test (the reviewer names ten works a specialist would expect this world’s bibliography to contain, drawn from an instrument independent of the build; recall = found/10, logged) — and the PRESS question, asked verbatim: “Name up to three sources you would expect a bibliography of this world to contain that this registry does not hold. If you can name none, say so explicitly.” The answer is recorded in the review artifact, and every named work is dispositioned — rowed, or excluded with a reason.</w:t>
      </w:r>
    </w:p>
    <w:p>
      <w:pPr>
        <w:spacing w:after="180"/>
      </w:pPr>
      <w:r>
        <w:t xml:space="preserve">Governed by: Part II of this Framework, the Source Registry Template (L3B-World-Build-Methodology), Constitution Articles 16, 17, 20, 26.</w:t>
      </w:r>
    </w:p>
    <w:p>
      <w:pPr>
        <w:pStyle w:val="Heading2"/>
        <w:spacing w:after="120" w:before="240"/>
      </w:pPr>
      <w:r>
        <w:rPr>
          <w:b/>
          <w:bCs/>
          <w:sz w:val="24"/>
          <w:szCs w:val="24"/>
        </w:rPr>
        <w:t xml:space="preserve">Step 3 — Lexicon Candidate List</w:t>
      </w:r>
    </w:p>
    <w:p>
      <w:pPr>
        <w:spacing w:after="180"/>
      </w:pPr>
      <w:r>
        <w:t xml:space="preserve">Output: Doc_03 (Lexicon Candidate List)</w:t>
      </w:r>
    </w:p>
    <w:p>
      <w:pPr>
        <w:spacing w:after="180"/>
      </w:pPr>
      <w:r>
        <w:t xml:space="preserve">Purpose: Identify candidate vocabulary before gravity discovery so gravities can be tested in the world’s own language.</w:t>
      </w:r>
    </w:p>
    <w:p>
      <w:pPr>
        <w:spacing w:after="180"/>
      </w:pPr>
      <w:r>
        <w:t xml:space="preserve">This step is new in V7. A candidate vocabulary list — terms with basic definitions, initial tier estimates, strand attribution where established, and Author Gravity risk flags — is produced before gravity discovery. This prevents gravity discovery from importing modern analytical vocabulary when the world’s own terms should organize the analysis.</w:t>
      </w:r>
    </w:p>
    <w:p>
      <w:pPr>
        <w:spacing w:after="180"/>
      </w:pPr>
      <w:r>
        <w:t xml:space="preserve">Activities:</w:t>
      </w:r>
    </w:p>
    <w:p>
      <w:pPr>
        <w:pStyle w:val="ListParagraph"/>
        <w:numPr>
          <w:ilvl w:val="0"/>
          <w:numId w:val="2"/>
        </w:numPr>
        <w:spacing w:after="60"/>
      </w:pPr>
      <w:r>
        <w:t xml:space="preserve">Identify recurring terms from the Source Registry’s Native entries — not from the raw ecology (Doc_02) directly, since Doc_02 may still name material that Step 2’s own Boundary Check excluded</w:t>
      </w:r>
    </w:p>
    <w:p>
      <w:pPr>
        <w:pStyle w:val="ListParagraph"/>
        <w:numPr>
          <w:ilvl w:val="0"/>
          <w:numId w:val="2"/>
        </w:numPr>
        <w:spacing w:after="60"/>
      </w:pPr>
      <w:r>
        <w:t xml:space="preserve">Assign preliminary definitions based on source evidence</w:t>
      </w:r>
    </w:p>
    <w:p>
      <w:pPr>
        <w:pStyle w:val="ListParagraph"/>
        <w:numPr>
          <w:ilvl w:val="0"/>
          <w:numId w:val="2"/>
        </w:numPr>
        <w:spacing w:after="60"/>
      </w:pPr>
      <w:r>
        <w:t xml:space="preserve">Flag Author Gravity risks (terms that appear to carry unusual weight from specific voices)</w:t>
      </w:r>
    </w:p>
    <w:p>
      <w:pPr>
        <w:pStyle w:val="ListParagraph"/>
        <w:numPr>
          <w:ilvl w:val="0"/>
          <w:numId w:val="2"/>
        </w:numPr>
        <w:spacing w:after="60"/>
      </w:pPr>
      <w:r>
        <w:t xml:space="preserve">Note strand attribution where strands exist</w:t>
      </w:r>
    </w:p>
    <w:p>
      <w:pPr>
        <w:pStyle w:val="ListParagraph"/>
        <w:numPr>
          <w:ilvl w:val="0"/>
          <w:numId w:val="2"/>
        </w:numPr>
        <w:spacing w:after="60"/>
      </w:pPr>
      <w:r>
        <w:t xml:space="preserve">Note terms that will require full Tier 1 treatment in Step 6</w:t>
      </w:r>
    </w:p>
    <w:p>
      <w:pPr>
        <w:spacing w:after="180"/>
      </w:pPr>
      <w:r>
        <w:t xml:space="preserve">Note: This is a candidate list, not a full lexicon. Full lexicon development occurs at Step 6 after ecological reconstruction is complete.</w:t>
      </w:r>
    </w:p>
    <w:p>
      <w:pPr>
        <w:spacing w:after="180"/>
      </w:pPr>
      <w:r>
        <w:t xml:space="preserve">Governed by: Part III Lexicon Development section of this Framework, Lexicon Development Framework, Constitution Article 26.</w:t>
      </w:r>
    </w:p>
    <w:p>
      <w:pPr>
        <w:pStyle w:val="Heading2"/>
        <w:spacing w:after="120" w:before="240"/>
      </w:pPr>
      <w:r>
        <w:rPr>
          <w:b/>
          <w:bCs/>
          <w:sz w:val="24"/>
          <w:szCs w:val="24"/>
        </w:rPr>
        <w:t xml:space="preserve">Step 4 — Gravity Discovery</w:t>
      </w:r>
    </w:p>
    <w:p>
      <w:pPr>
        <w:spacing w:after="180"/>
      </w:pPr>
      <w:r>
        <w:t xml:space="preserve">Output: Doc_04 (Historical Gravity document)</w:t>
      </w:r>
    </w:p>
    <w:p>
      <w:pPr>
        <w:spacing w:after="180"/>
      </w:pPr>
      <w:r>
        <w:t xml:space="preserve">Purpose: Identify the organizing forces of the formation ecology.</w:t>
      </w:r>
    </w:p>
    <w:p>
      <w:pPr>
        <w:spacing w:after="180"/>
      </w:pPr>
      <w:r>
        <w:t xml:space="preserve">Activities:</w:t>
      </w:r>
    </w:p>
    <w:p>
      <w:pPr>
        <w:pStyle w:val="ListParagraph"/>
        <w:numPr>
          <w:ilvl w:val="0"/>
          <w:numId w:val="2"/>
        </w:numPr>
        <w:spacing w:after="60"/>
      </w:pPr>
      <w:r>
        <w:t xml:space="preserve">Generate candidate gravities from traceable Source Ecology evidence (not general impression)</w:t>
      </w:r>
    </w:p>
    <w:p>
      <w:pPr>
        <w:pStyle w:val="ListParagraph"/>
        <w:numPr>
          <w:ilvl w:val="0"/>
          <w:numId w:val="2"/>
        </w:numPr>
        <w:spacing w:after="60"/>
      </w:pPr>
      <w:r>
        <w:t xml:space="preserve">Test candidates using six gravity tests: Repetition, Dependency, Formation, Explanatory, Persistence, Interaction</w:t>
      </w:r>
    </w:p>
    <w:p>
      <w:pPr>
        <w:pStyle w:val="ListParagraph"/>
        <w:numPr>
          <w:ilvl w:val="0"/>
          <w:numId w:val="2"/>
        </w:numPr>
        <w:spacing w:after="60"/>
      </w:pPr>
      <w:r>
        <w:t xml:space="preserve">Conduct Confidence/Gravity Cross-Check</w:t>
      </w:r>
    </w:p>
    <w:p>
      <w:pPr>
        <w:pStyle w:val="ListParagraph"/>
        <w:numPr>
          <w:ilvl w:val="0"/>
          <w:numId w:val="2"/>
        </w:numPr>
        <w:spacing w:after="60"/>
      </w:pPr>
      <w:r>
        <w:t xml:space="preserve">Apply forces test: how did each candidate gravity hold, shift, intensify, or fracture under the forces identified in Steps 1 and 2? (Forces Framework Step 4)</w:t>
      </w:r>
    </w:p>
    <w:p>
      <w:pPr>
        <w:pStyle w:val="ListParagraph"/>
        <w:numPr>
          <w:ilvl w:val="0"/>
          <w:numId w:val="2"/>
        </w:numPr>
        <w:spacing w:after="60"/>
      </w:pPr>
      <w:r>
        <w:t xml:space="preserve">Conduct Cross-Strand Gravity testing where strands exist: which gravities hold across all strands (cross-strand), which are strand-bound? Record status for each confirmed gravity (Article 21).</w:t>
      </w:r>
    </w:p>
    <w:p>
      <w:pPr>
        <w:pStyle w:val="ListParagraph"/>
        <w:numPr>
          <w:ilvl w:val="0"/>
          <w:numId w:val="2"/>
        </w:numPr>
        <w:spacing w:after="60"/>
      </w:pPr>
      <w:r>
        <w:t xml:space="preserve">Classify gravities: Primary, Supporting, Tensional</w:t>
      </w:r>
    </w:p>
    <w:p>
      <w:pPr>
        <w:spacing w:after="180"/>
      </w:pPr>
      <w:r>
        <w:t xml:space="preserve">Forces Framework integration: Step 4. Forces test applied to each confirmed gravity.</w:t>
      </w:r>
    </w:p>
    <w:p>
      <w:pPr>
        <w:spacing w:after="180"/>
      </w:pPr>
      <w:r>
        <w:t xml:space="preserve">Governed by: Part III of this Framework, Forces Framework, Constitution Articles 21 and 22.</w:t>
      </w:r>
    </w:p>
    <w:p>
      <w:pPr>
        <w:pStyle w:val="Heading2"/>
        <w:spacing w:after="120" w:before="240"/>
      </w:pPr>
      <w:r>
        <w:rPr>
          <w:b/>
          <w:bCs/>
          <w:sz w:val="24"/>
          <w:szCs w:val="24"/>
        </w:rPr>
        <w:t xml:space="preserve">Step 5 — Ecological Reconstruction</w:t>
      </w:r>
    </w:p>
    <w:p>
      <w:pPr>
        <w:spacing w:after="180"/>
      </w:pPr>
      <w:r>
        <w:t xml:space="preserve">Output: Doc_05 (formation ecology document)</w:t>
      </w:r>
    </w:p>
    <w:p>
      <w:pPr>
        <w:spacing w:after="180"/>
      </w:pPr>
      <w:r>
        <w:t xml:space="preserve">Purpose: Reconstruct the formation ecology of the world.</w:t>
      </w:r>
    </w:p>
    <w:p>
      <w:pPr>
        <w:spacing w:after="180"/>
      </w:pPr>
      <w:r>
        <w:t xml:space="preserve">Activities:</w:t>
      </w:r>
    </w:p>
    <w:p>
      <w:pPr>
        <w:pStyle w:val="ListParagraph"/>
        <w:numPr>
          <w:ilvl w:val="0"/>
          <w:numId w:val="2"/>
        </w:numPr>
        <w:spacing w:after="60"/>
      </w:pPr>
      <w:r>
        <w:t xml:space="preserve">Reconstruct all ecology dimensions: Formation Ecology, Meaning Transmission, Emotional/Affective, Worship Integration, Authority Structures, Boundary Structures, Formation Logic, Memory Structures, Interpretive Ecology, Representative Theological Patterns, Power/Influence/Historical Dynamics</w:t>
      </w:r>
    </w:p>
    <w:p>
      <w:pPr>
        <w:pStyle w:val="ListParagraph"/>
        <w:numPr>
          <w:ilvl w:val="0"/>
          <w:numId w:val="2"/>
        </w:numPr>
        <w:spacing w:after="60"/>
      </w:pPr>
      <w:r>
        <w:t xml:space="preserve">Integrate forces directly into ecological reconstruction: external forces are constitutive of how the ecology felt from within, not background context (Forces Framework Step 5)</w:t>
      </w:r>
    </w:p>
    <w:p>
      <w:pPr>
        <w:pStyle w:val="ListParagraph"/>
        <w:numPr>
          <w:ilvl w:val="0"/>
          <w:numId w:val="2"/>
        </w:numPr>
        <w:spacing w:after="60"/>
      </w:pPr>
      <w:r>
        <w:t xml:space="preserve">Apply Writing-From-Inside Principle (Article 23) throughout inhabited prose: use the world’s own vocabulary, render its logic from within, hold its tensions as it held them</w:t>
      </w:r>
    </w:p>
    <w:p>
      <w:pPr>
        <w:pStyle w:val="ListParagraph"/>
        <w:numPr>
          <w:ilvl w:val="0"/>
          <w:numId w:val="2"/>
        </w:numPr>
        <w:spacing w:after="60"/>
      </w:pPr>
      <w:r>
        <w:t xml:space="preserve">Conduct Proportionality Assessment</w:t>
      </w:r>
    </w:p>
    <w:p>
      <w:pPr>
        <w:pStyle w:val="ListParagraph"/>
        <w:numPr>
          <w:ilvl w:val="0"/>
          <w:numId w:val="2"/>
        </w:numPr>
        <w:spacing w:after="60"/>
      </w:pPr>
      <w:r>
        <w:t xml:space="preserve">Conduct Ecological Integration Assessment</w:t>
      </w:r>
    </w:p>
    <w:p>
      <w:pPr>
        <w:spacing w:after="180"/>
      </w:pPr>
      <w:r>
        <w:t xml:space="preserve">Forces Framework integration: Step 5. External forces integrated into every ecology lens, especially Human Ecology, Community Ecology, and Boundary Ecology.</w:t>
      </w:r>
    </w:p>
    <w:p>
      <w:pPr>
        <w:spacing w:after="180"/>
      </w:pPr>
      <w:r>
        <w:t xml:space="preserve">Governed by: Parts III and IV of this Framework, Forces Framework, Constitution Articles 22 and 23.</w:t>
      </w:r>
    </w:p>
    <w:p>
      <w:pPr>
        <w:spacing w:after="180"/>
      </w:pPr>
      <w:r>
        <w:t xml:space="preserve">Doc_05 carries the formation ecology lenses — Human, Community, Worship, Organizational, and Ministry Ecology — plus any additional ecology dimensions specific to the world's character.</w:t>
      </w:r>
    </w:p>
    <w:p>
      <w:pPr>
        <w:pStyle w:val="Heading2"/>
        <w:spacing w:after="120" w:before="240"/>
      </w:pPr>
      <w:r>
        <w:rPr>
          <w:b/>
          <w:bCs/>
          <w:sz w:val="24"/>
          <w:szCs w:val="24"/>
        </w:rPr>
        <w:t xml:space="preserve">Step 6 — Full Lexicon Development</w:t>
      </w:r>
    </w:p>
    <w:p>
      <w:pPr>
        <w:spacing w:after="180"/>
      </w:pPr>
      <w:r>
        <w:t xml:space="preserve">Output: Doc_06 (Full Interpretive Lexicon)</w:t>
      </w:r>
    </w:p>
    <w:p>
      <w:pPr>
        <w:spacing w:after="180"/>
      </w:pPr>
      <w:r>
        <w:t xml:space="preserve">Purpose: Develop the complete interpretive lexicon after ecological reconstruction is complete.</w:t>
      </w:r>
    </w:p>
    <w:p>
      <w:pPr>
        <w:spacing w:after="180"/>
      </w:pPr>
      <w:r>
        <w:t xml:space="preserve">Full lexicon development occurs after ecology is established — the ecology informs the depth of lexicon entries. Tier 1 entries must reach genuine depth (not placeholder form) before Integrated Ecology Analysis lenses begin.</w:t>
      </w:r>
    </w:p>
    <w:p>
      <w:pPr>
        <w:spacing w:after="180"/>
      </w:pPr>
      <w:r>
        <w:t xml:space="preserve">Activities:</w:t>
      </w:r>
    </w:p>
    <w:p>
      <w:pPr>
        <w:pStyle w:val="ListParagraph"/>
        <w:numPr>
          <w:ilvl w:val="0"/>
          <w:numId w:val="2"/>
        </w:numPr>
        <w:spacing w:after="60"/>
      </w:pPr>
      <w:r>
        <w:t xml:space="preserve">Develop full three-level entries for all Tier 1 terms</w:t>
      </w:r>
    </w:p>
    <w:p>
      <w:pPr>
        <w:pStyle w:val="ListParagraph"/>
        <w:numPr>
          <w:ilvl w:val="0"/>
          <w:numId w:val="2"/>
        </w:numPr>
        <w:spacing w:after="60"/>
      </w:pPr>
      <w:r>
        <w:t xml:space="preserve">Complete entries for Tier 2 and Tier 3 terms</w:t>
      </w:r>
    </w:p>
    <w:p>
      <w:pPr>
        <w:pStyle w:val="ListParagraph"/>
        <w:numPr>
          <w:ilvl w:val="0"/>
          <w:numId w:val="2"/>
        </w:numPr>
        <w:spacing w:after="60"/>
      </w:pPr>
      <w:r>
        <w:t xml:space="preserve">Apply CT tagging for all terms under live scholarly contest (Article 26)</w:t>
      </w:r>
    </w:p>
    <w:p>
      <w:pPr>
        <w:pStyle w:val="ListParagraph"/>
        <w:numPr>
          <w:ilvl w:val="0"/>
          <w:numId w:val="2"/>
        </w:numPr>
        <w:spacing w:after="60"/>
      </w:pPr>
      <w:r>
        <w:t xml:space="preserve">Prepare deployment lexicon chunks consistent with Lexicon Development Framework</w:t>
      </w:r>
    </w:p>
    <w:p>
      <w:pPr>
        <w:spacing w:after="180"/>
      </w:pPr>
      <w:r>
        <w:t xml:space="preserve">Note: the Step 7 integration lenses that draw on the lexicon — such as the affective and conceptual lenses — depend on Tier 1 entries having reached genuine depth.</w:t>
      </w:r>
    </w:p>
    <w:p>
      <w:pPr>
        <w:spacing w:after="180"/>
      </w:pPr>
      <w:r>
        <w:t xml:space="preserve">Governed by: Part III Lexicon Development section of this Framework, Lexicon Development Framework, Constitution Articles 26 and 30.</w:t>
      </w:r>
    </w:p>
    <w:p>
      <w:pPr>
        <w:pStyle w:val="Heading2"/>
        <w:spacing w:after="120" w:before="240"/>
      </w:pPr>
      <w:r>
        <w:rPr>
          <w:b/>
          <w:bCs/>
          <w:sz w:val="24"/>
          <w:szCs w:val="24"/>
        </w:rPr>
        <w:t xml:space="preserve">Step 7 — Integrated Ecology Analysis</w:t>
      </w:r>
    </w:p>
    <w:p>
      <w:pPr>
        <w:spacing w:after="180"/>
      </w:pPr>
      <w:r>
        <w:t xml:space="preserve">Output: Doc_07 (Integrated Ecology Analysis).</w:t>
      </w:r>
    </w:p>
    <w:p>
      <w:pPr>
        <w:spacing w:after="180"/>
      </w:pPr>
      <w:r>
        <w:t xml:space="preserve">Purpose: Examine the reconstructed world through the integration lenses its ecology calls for, and carry the forces work forward for formal compilation at Step 8.</w:t>
      </w:r>
    </w:p>
    <w:p>
      <w:pPr>
        <w:spacing w:after="180"/>
      </w:pPr>
      <w:r>
        <w:t xml:space="preserve">Activities:</w:t>
      </w:r>
    </w:p>
    <w:p>
      <w:pPr>
        <w:pStyle w:val="ListParagraph"/>
        <w:numPr>
          <w:ilvl w:val="0"/>
          <w:numId w:val="2"/>
        </w:numPr>
        <w:spacing w:after="60"/>
      </w:pPr>
      <w:r>
        <w:t xml:space="preserve">Apply the integration lenses the world's own ecology calls for, proportional to its formation axis rather than as a fixed required set — for example affective and emotional life, intellectual and conceptual structures, authority structures, boundary structures, and formation logic. A world whose formation axis is oral, communal, liturgical, or ascetic may weight these lenses differently or foreground others; the lens set is world-derived, not prescribed.</w:t>
      </w:r>
    </w:p>
    <w:p>
      <w:pPr>
        <w:pStyle w:val="ListParagraph"/>
        <w:numPr>
          <w:ilvl w:val="0"/>
          <w:numId w:val="2"/>
        </w:numPr>
        <w:spacing w:after="60"/>
      </w:pPr>
      <w:r>
        <w:t xml:space="preserve">Apply additional lenses where evidence supports: Memory Structures, Interpretive Ecology, Representative Theological Patterns, Material Culture.</w:t>
      </w:r>
    </w:p>
    <w:p>
      <w:pPr>
        <w:pStyle w:val="ListParagraph"/>
        <w:numPr>
          <w:ilvl w:val="0"/>
          <w:numId w:val="2"/>
        </w:numPr>
        <w:spacing w:after="60"/>
      </w:pPr>
      <w:r>
        <w:t xml:space="preserve">Apply forces as a named integration lens (Forces Framework Step 7): what the world was responding to, what pressed from outside, and what fractured from within.</w:t>
      </w:r>
    </w:p>
    <w:p>
      <w:pPr>
        <w:pStyle w:val="ListParagraph"/>
        <w:numPr>
          <w:ilvl w:val="0"/>
          <w:numId w:val="2"/>
        </w:numPr>
        <w:spacing w:after="60"/>
      </w:pPr>
      <w:r>
        <w:t xml:space="preserve">Include a shared Integrative Observation and Cross-Lens synthesis.</w:t>
      </w:r>
    </w:p>
    <w:p>
      <w:pPr>
        <w:spacing w:after="180"/>
      </w:pPr>
      <w:r>
        <w:t xml:space="preserve">Note: the integration lenses that draw on the lexicon — such as the affective and conceptual lenses — depend on Step 6 Tier 1 lexicon entries having reached genuine depth.</w:t>
      </w:r>
    </w:p>
    <w:p>
      <w:pPr>
        <w:spacing w:after="180"/>
      </w:pPr>
      <w:r>
        <w:t xml:space="preserve">Governed by: this Framework and Forces Framework.</w:t>
      </w:r>
    </w:p>
    <w:p>
      <w:pPr>
        <w:pStyle w:val="Heading2"/>
        <w:spacing w:after="120" w:before="240"/>
      </w:pPr>
      <w:r>
        <w:rPr>
          <w:b/>
          <w:bCs/>
          <w:sz w:val="24"/>
          <w:szCs w:val="24"/>
        </w:rPr>
        <w:t xml:space="preserve">Step 8 — Forces Document</w:t>
      </w:r>
    </w:p>
    <w:p>
      <w:pPr>
        <w:spacing w:after="180"/>
      </w:pPr>
      <w:r>
        <w:t xml:space="preserve">Output: Doc_08 (Forces Document).</w:t>
      </w:r>
    </w:p>
    <w:p>
      <w:pPr>
        <w:spacing w:after="180"/>
      </w:pPr>
      <w:r>
        <w:t xml:space="preserve">Purpose: Formally compile the complete forces analysis conducted throughout the build.</w:t>
      </w:r>
    </w:p>
    <w:p>
      <w:pPr>
        <w:spacing w:after="180"/>
      </w:pPr>
      <w:r>
        <w:t xml:space="preserve">Activities:</w:t>
      </w:r>
    </w:p>
    <w:p>
      <w:pPr>
        <w:pStyle w:val="ListParagraph"/>
        <w:numPr>
          <w:ilvl w:val="0"/>
          <w:numId w:val="2"/>
        </w:numPr>
        <w:spacing w:after="60"/>
      </w:pPr>
      <w:r>
        <w:t xml:space="preserve">Compile the complete forces analysis: all six cells of the matrix (Initiating/Ongoing/Ending × External/Internal) at three layers (Historical Event / World's Own Experience / Formation Impact).</w:t>
      </w:r>
    </w:p>
    <w:p>
      <w:pPr>
        <w:pStyle w:val="ListParagraph"/>
        <w:numPr>
          <w:ilvl w:val="0"/>
          <w:numId w:val="2"/>
        </w:numPr>
        <w:spacing w:after="60"/>
      </w:pPr>
      <w:r>
        <w:t xml:space="preserve">Address Transmission as a named force dimension in Cells 2B and 3B.</w:t>
      </w:r>
    </w:p>
    <w:p>
      <w:pPr>
        <w:pStyle w:val="ListParagraph"/>
        <w:numPr>
          <w:ilvl w:val="0"/>
          <w:numId w:val="2"/>
        </w:numPr>
        <w:spacing w:after="60"/>
      </w:pPr>
      <w:r>
        <w:t xml:space="preserve">Produce a Forces-and-Gravities Synthesis section connecting the forces analysis to the confirmed gravities.</w:t>
      </w:r>
    </w:p>
    <w:p>
      <w:pPr>
        <w:pStyle w:val="ListParagraph"/>
        <w:numPr>
          <w:ilvl w:val="0"/>
          <w:numId w:val="2"/>
        </w:numPr>
        <w:spacing w:after="60"/>
      </w:pPr>
      <w:r>
        <w:t xml:space="preserve">Apply all five governing principles: From-Within, Proportionality, Named Tension, Cross-Cell Connection, Transmission Specificity.</w:t>
      </w:r>
    </w:p>
    <w:p>
      <w:pPr>
        <w:spacing w:after="180"/>
      </w:pPr>
      <w:r>
        <w:t xml:space="preserve">Forces Framework integration: Steps 7 and 8. Doc_08 is the formal compilation of all forces work conducted throughout the build. No world advances to the Validation Layer or to deployment without a complete Doc_08.</w:t>
      </w:r>
    </w:p>
    <w:p>
      <w:pPr>
        <w:spacing w:after="180"/>
      </w:pPr>
      <w:r>
        <w:t xml:space="preserve">Governed by: Part III of this Framework, Forces Framework, Constitution Article 22.</w:t>
      </w:r>
    </w:p>
    <w:p>
      <w:pPr>
        <w:pStyle w:val="Heading2"/>
        <w:spacing w:after="120" w:before="240"/>
      </w:pPr>
      <w:r>
        <w:rPr>
          <w:b/>
          <w:bCs/>
          <w:sz w:val="24"/>
          <w:szCs w:val="24"/>
        </w:rPr>
        <w:t xml:space="preserve">Step 9 — Story Inventory, World Profile, and Validation</w:t>
      </w:r>
    </w:p>
    <w:p>
      <w:pPr>
        <w:spacing w:after="180"/>
      </w:pPr>
      <w:r>
        <w:t xml:space="preserve">Output: Doc_09 (Story Inventory) and the World Profile.</w:t>
      </w:r>
    </w:p>
    <w:p>
      <w:pPr>
        <w:spacing w:after="180"/>
      </w:pPr>
      <w:r>
        <w:t xml:space="preserve">Purpose: Finalize the story inventory, synthesize the World Profile from all construction work, and conduct validation and testing. This step ends with the world complete and frozen.</w:t>
      </w:r>
    </w:p>
    <w:p>
      <w:pPr>
        <w:spacing w:after="180"/>
      </w:pPr>
      <w:r>
        <w:t xml:space="preserve">Activities:</w:t>
      </w:r>
    </w:p>
    <w:p>
      <w:pPr>
        <w:pStyle w:val="ListParagraph"/>
        <w:numPr>
          <w:ilvl w:val="0"/>
          <w:numId w:val="2"/>
        </w:numPr>
        <w:spacing w:after="60"/>
      </w:pPr>
      <w:r>
        <w:t xml:space="preserve">Finalize Doc_09 Story Inventory: a complete catalog of all formation stories with final tier classifications (Tier 1–4; Tier 5 prohibited), confidence calibrations, source references, and usage guidance.</w:t>
      </w:r>
    </w:p>
    <w:p>
      <w:pPr>
        <w:pStyle w:val="ListParagraph"/>
        <w:numPr>
          <w:ilvl w:val="0"/>
          <w:numId w:val="2"/>
        </w:numPr>
        <w:spacing w:after="60"/>
      </w:pPr>
      <w:r>
        <w:t xml:space="preserve">Develop the World Profile synthesizing all construction work.</w:t>
      </w:r>
    </w:p>
    <w:p>
      <w:pPr>
        <w:pStyle w:val="ListParagraph"/>
        <w:numPr>
          <w:ilvl w:val="0"/>
          <w:numId w:val="2"/>
        </w:numPr>
        <w:spacing w:after="60"/>
      </w:pPr>
      <w:r>
        <w:t xml:space="preserve">Conduct Validation and Testing (Part VI) — all named categories.</w:t>
      </w:r>
    </w:p>
    <w:p>
      <w:pPr>
        <w:spacing w:after="180"/>
      </w:pPr>
      <w:r>
        <w:t xml:space="preserve">The Forces Document (Doc_08) is a required input to the World Profile. The world is frozen only when the full Validation Layer — including Living Tradition Status Confirmation where applicable and External Scholarly Review — is documented as executed.</w:t>
      </w:r>
    </w:p>
    <w:p>
      <w:pPr>
        <w:spacing w:after="180"/>
      </w:pPr>
      <w:r>
        <w:t xml:space="preserve">Governed by: Parts V and VI of this Framework, Lexicon Development Framework, Constitution Articles 20, 23, 29, 31.</w:t>
      </w:r>
    </w:p>
    <w:p>
      <w:pPr>
        <w:pStyle w:val="Heading2"/>
        <w:spacing w:after="120" w:before="240"/>
      </w:pPr>
      <w:r>
        <w:rPr>
          <w:b/>
          <w:bCs/>
          <w:sz w:val="24"/>
          <w:szCs w:val="24"/>
        </w:rPr>
        <w:t xml:space="preserve">Step 10 — Representative Emergence</w:t>
      </w:r>
    </w:p>
    <w:p>
      <w:pPr>
        <w:spacing w:after="180"/>
      </w:pPr>
      <w:r>
        <w:t xml:space="preserve">Output: Doc_10 (the Representative Package).</w:t>
      </w:r>
    </w:p>
    <w:p>
      <w:pPr>
        <w:spacing w:after="180"/>
      </w:pPr>
      <w:r>
        <w:t xml:space="preserve">Purpose: The Representative emerges last, built only from the completed and frozen world's ecology — never from invented biography (Constitution Article 28, Anti-Fabrication Prohibition). It influences nothing above it.</w:t>
      </w:r>
    </w:p>
    <w:p>
      <w:pPr>
        <w:spacing w:after="180"/>
      </w:pPr>
      <w:r>
        <w:t xml:space="preserve">Representative Emergence methodology is not re-specified here; it is governed by the Representative Construction Framework (Level 3C).</w:t>
      </w:r>
    </w:p>
    <w:p>
      <w:pPr>
        <w:spacing w:after="180"/>
      </w:pPr>
      <w:r>
        <w:t xml:space="preserve">The Representative’s own Approved Source List — a 5–10 entry distillation of the Source Registry’s Native entries, not fresh research — must be drawn from the Registry before Representative Emergence proceeds, per the Source Registry Template. This distillation, and the grounding-anchor paragraph it produces (Permanent Prompt Template Section 2A — Approved Source Anchoring), is the actual mechanism that constrains generation-time borrowing — not the Registry alone. A world should not reach Step 10, and should not be considered freeze-eligible (see the added Freeze Criterion below), without a deployed Permanent Prompt whose grounding-anchor paragraph is verified to be drawn from that world’s own completed Source Registry.</w:t>
      </w:r>
    </w:p>
    <w:p>
      <w:pPr>
        <w:spacing w:after="180"/>
      </w:pPr>
      <w:r>
        <w:t xml:space="preserve">Deployment output production is a separate, later Layer 6 phase (Formation World Deployment), governed by Constitution Article 35 and the Deployment Standards document. It is not a step in this construction sequence; the deployment output set and its count are defined by the Deployment Standards document, not fixed here.</w:t>
      </w:r>
    </w:p>
    <w:p>
      <w:pPr>
        <w:pStyle w:val="Heading2"/>
        <w:spacing w:after="120" w:before="240"/>
      </w:pPr>
      <w:r>
        <w:rPr>
          <w:b/>
          <w:bCs/>
          <w:sz w:val="24"/>
          <w:szCs w:val="24"/>
        </w:rPr>
        <w:t xml:space="preserve">End Goal</w:t>
      </w:r>
    </w:p>
    <w:p>
      <w:pPr>
        <w:spacing w:after="180"/>
      </w:pPr>
      <w:r>
        <w:t xml:space="preserve">The goal of the Framework is not the production of documents.</w:t>
      </w:r>
    </w:p>
    <w:p>
      <w:pPr>
        <w:spacing w:after="180"/>
      </w:pPr>
      <w:r>
        <w:t xml:space="preserve">The goal is not completion of templates.</w:t>
      </w:r>
    </w:p>
    <w:p>
      <w:pPr>
        <w:spacing w:after="180"/>
      </w:pPr>
      <w:r>
        <w:t xml:space="preserve">The goal is not creation of representative voices.</w:t>
      </w:r>
    </w:p>
    <w:p>
      <w:pPr>
        <w:spacing w:after="180"/>
      </w:pPr>
      <w:r>
        <w:t xml:space="preserve">The goal is reconstruction of trustworthy formation ecologies that preserve:</w:t>
      </w:r>
    </w:p>
    <w:p>
      <w:pPr>
        <w:pStyle w:val="ListParagraph"/>
        <w:numPr>
          <w:ilvl w:val="0"/>
          <w:numId w:val="2"/>
        </w:numPr>
        <w:spacing w:after="60"/>
      </w:pPr>
      <w:r>
        <w:t xml:space="preserve">complexity</w:t>
      </w:r>
    </w:p>
    <w:p>
      <w:pPr>
        <w:pStyle w:val="ListParagraph"/>
        <w:numPr>
          <w:ilvl w:val="0"/>
          <w:numId w:val="2"/>
        </w:numPr>
        <w:spacing w:after="60"/>
      </w:pPr>
      <w:r>
        <w:t xml:space="preserve">balance</w:t>
      </w:r>
    </w:p>
    <w:p>
      <w:pPr>
        <w:pStyle w:val="ListParagraph"/>
        <w:numPr>
          <w:ilvl w:val="0"/>
          <w:numId w:val="2"/>
        </w:numPr>
        <w:spacing w:after="60"/>
      </w:pPr>
      <w:r>
        <w:t xml:space="preserve">uncertainty</w:t>
      </w:r>
    </w:p>
    <w:p>
      <w:pPr>
        <w:pStyle w:val="ListParagraph"/>
        <w:numPr>
          <w:ilvl w:val="0"/>
          <w:numId w:val="2"/>
        </w:numPr>
        <w:spacing w:after="60"/>
      </w:pPr>
      <w:r>
        <w:t xml:space="preserve">trustworthiness</w:t>
      </w:r>
    </w:p>
    <w:p>
      <w:pPr>
        <w:pStyle w:val="ListParagraph"/>
        <w:numPr>
          <w:ilvl w:val="0"/>
          <w:numId w:val="2"/>
        </w:numPr>
        <w:spacing w:after="60"/>
      </w:pPr>
      <w:r>
        <w:t xml:space="preserve">historical responsibility</w:t>
      </w:r>
    </w:p>
    <w:p>
      <w:pPr>
        <w:pStyle w:val="ListParagraph"/>
        <w:numPr>
          <w:ilvl w:val="0"/>
          <w:numId w:val="2"/>
        </w:numPr>
        <w:spacing w:after="60"/>
      </w:pPr>
      <w:r>
        <w:t xml:space="preserve">differentiation</w:t>
      </w:r>
    </w:p>
    <w:p>
      <w:pPr>
        <w:spacing w:after="180"/>
      </w:pPr>
      <w:r>
        <w:t xml:space="preserve">while supporting meaningful encounter with historically grounded Christian formation worlds.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2026-07-03T06:48:11.181Z</dcterms:created>
  <dcterms:modified xsi:type="dcterms:W3CDTF">2026-07-03T06:48:11.181Z</dcterms:modified>
</cp:coreProperties>
</file>

<file path=docProps/custom.xml><?xml version="1.0" encoding="utf-8"?>
<Properties xmlns="http://schemas.openxmlformats.org/officeDocument/2006/custom-properties" xmlns:vt="http://schemas.openxmlformats.org/officeDocument/2006/docPropsVTypes"/>
</file>