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expert-review-request-desert-world"/>
    <w:p>
      <w:pPr>
        <w:pStyle w:val="Heading1"/>
      </w:pPr>
      <w:r>
        <w:t xml:space="preserve">Expert review request: DESERT world</w:t>
      </w:r>
    </w:p>
    <w:p>
      <w:pPr>
        <w:pStyle w:val="FirstParagraph"/>
      </w:pPr>
      <w:r>
        <w:rPr>
          <w:bCs/>
          <w:b/>
        </w:rPr>
        <w:t xml:space="preserve">Prepared for:</w:t>
      </w:r>
      <w:r>
        <w:t xml:space="preserve"> </w:t>
      </w:r>
      <w:r>
        <w:t xml:space="preserve">[reviewer name]</w:t>
      </w:r>
      <w:r>
        <w:t xml:space="preserve"> </w:t>
      </w:r>
      <w:r>
        <w:rPr>
          <w:bCs/>
          <w:b/>
        </w:rPr>
        <w:t xml:space="preserve">From:</w:t>
      </w:r>
      <w:r>
        <w:t xml:space="preserve"> </w:t>
      </w:r>
      <w:r>
        <w:t xml:space="preserve">[project lead name and contact, to be completed]</w:t>
      </w:r>
      <w:r>
        <w:t xml:space="preserve"> </w:t>
      </w:r>
      <w:r>
        <w:rPr>
          <w:bCs/>
          <w:b/>
        </w:rPr>
        <w:t xml:space="preserve">Date sent:</w:t>
      </w:r>
      <w:r>
        <w:t xml:space="preserve"> </w:t>
      </w:r>
      <w:r>
        <w:t xml:space="preserve">[date]</w:t>
      </w:r>
    </w:p>
    <w:bookmarkStart w:id="20" w:name="dear-colleague"/>
    <w:p>
      <w:pPr>
        <w:pStyle w:val="Heading2"/>
      </w:pPr>
      <w:r>
        <w:t xml:space="preserve">Dear colleague</w:t>
      </w:r>
    </w:p>
    <w:p>
      <w:pPr>
        <w:pStyle w:val="FirstParagraph"/>
      </w:pPr>
      <w:r>
        <w:t xml:space="preserve">Thank you for considering this. We are building a way for people to talk with a</w:t>
      </w:r>
      <w:r>
        <w:t xml:space="preserve"> </w:t>
      </w:r>
      <w:r>
        <w:rPr>
          <w:iCs/>
          <w:i/>
        </w:rPr>
        <w:t xml:space="preserve">representative</w:t>
      </w:r>
      <w:r>
        <w:t xml:space="preserve"> </w:t>
      </w:r>
      <w:r>
        <w:t xml:space="preserve">of a historical Christian community. The representative speaks in the first person from inside that community, using only a curated set of its own sources, and must stay inside the community’s time window. We need an outside specialist to tell us where the answers are wrong, where they overreach, and where they are unclear, before anything is shown to the public.</w:t>
      </w:r>
    </w:p>
    <w:p>
      <w:pPr>
        <w:pStyle w:val="BodyText"/>
      </w:pPr>
      <w:r>
        <w:t xml:space="preserve">You are asked about one community:</w:t>
      </w:r>
      <w:r>
        <w:t xml:space="preserve"> </w:t>
      </w:r>
      <w:r>
        <w:rPr>
          <w:bCs/>
          <w:b/>
        </w:rPr>
        <w:t xml:space="preserve">Egyptian monasticism; Apophthegmata, Pachomius, Evagrius, Cassian, Historia Lausiaca</w:t>
      </w:r>
      <w:r>
        <w:t xml:space="preserve">.</w:t>
      </w:r>
    </w:p>
    <w:p>
      <w:pPr>
        <w:pStyle w:val="BodyText"/>
      </w:pPr>
      <w:r>
        <w:t xml:space="preserve">[To be completed by the project lead: how long this should take, how your review will be credited or acknowledged, any payment, and where to send it.]</w:t>
      </w:r>
    </w:p>
    <w:bookmarkEnd w:id="20"/>
    <w:bookmarkStart w:id="21" w:name="what-the-answers-are"/>
    <w:p>
      <w:pPr>
        <w:pStyle w:val="Heading2"/>
      </w:pPr>
      <w:r>
        <w:t xml:space="preserve">What the answers are</w:t>
      </w:r>
    </w:p>
    <w:p>
      <w:pPr>
        <w:pStyle w:val="FirstParagraph"/>
      </w:pPr>
      <w:r>
        <w:t xml:space="preserve">An AI voice produced the answers below to</w:t>
      </w:r>
      <w:r>
        <w:t xml:space="preserve"> </w:t>
      </w:r>
      <w:r>
        <w:rPr>
          <w:bCs/>
          <w:b/>
        </w:rPr>
        <w:t xml:space="preserve">28 standard questions</w:t>
      </w:r>
      <w:r>
        <w:t xml:space="preserve">. They come from a test run, not the finished product. Some sentences were removed by an automatic step, which can leave a</w:t>
      </w:r>
      <w:r>
        <w:t xml:space="preserve"> </w:t>
      </w:r>
      <w:r>
        <w:t xml:space="preserve">“</w:t>
      </w:r>
      <w:r>
        <w:t xml:space="preserve">he</w:t>
      </w:r>
      <w:r>
        <w:t xml:space="preserve">”</w:t>
      </w:r>
      <w:r>
        <w:t xml:space="preserve"> </w:t>
      </w:r>
      <w:r>
        <w:t xml:space="preserve">or</w:t>
      </w:r>
      <w:r>
        <w:t xml:space="preserve"> </w:t>
      </w:r>
      <w:r>
        <w:t xml:space="preserve">“</w:t>
      </w:r>
      <w:r>
        <w:t xml:space="preserve">that</w:t>
      </w:r>
      <w:r>
        <w:t xml:space="preserve">”</w:t>
      </w:r>
      <w:r>
        <w:t xml:space="preserve"> </w:t>
      </w:r>
      <w:r>
        <w:t xml:space="preserve">pointing at nothing. A few answers show system words such as</w:t>
      </w:r>
      <w:r>
        <w:t xml:space="preserve"> </w:t>
      </w:r>
      <w:r>
        <w:t xml:space="preserve">“</w:t>
      </w:r>
      <w:r>
        <w:t xml:space="preserve">this turn</w:t>
      </w:r>
      <w:r>
        <w:t xml:space="preserve">”</w:t>
      </w:r>
      <w:r>
        <w:t xml:space="preserve"> </w:t>
      </w:r>
      <w:r>
        <w:t xml:space="preserve">or tags like</w:t>
      </w:r>
      <w:r>
        <w:t xml:space="preserve"> </w:t>
      </w:r>
      <w:r>
        <w:rPr>
          <w:rStyle w:val="VerbatimChar"/>
        </w:rPr>
        <w:t xml:space="preserve">[[thin:...]]</w:t>
      </w:r>
      <w:r>
        <w:t xml:space="preserve">. Please note these, but they are not the main thing we need from you.</w:t>
      </w:r>
    </w:p>
    <w:bookmarkEnd w:id="21"/>
    <w:bookmarkStart w:id="22" w:name="the-community-and-its-window"/>
    <w:p>
      <w:pPr>
        <w:pStyle w:val="Heading2"/>
      </w:pPr>
      <w:r>
        <w:t xml:space="preserve">The community and its window</w:t>
      </w:r>
    </w:p>
    <w:p>
      <w:pPr>
        <w:pStyle w:val="FirstParagraph"/>
      </w:pPr>
      <w:r>
        <w:rPr>
          <w:bCs/>
          <w:b/>
        </w:rPr>
        <w:t xml:space="preserve">Window:</w:t>
      </w:r>
      <w:r>
        <w:t xml:space="preserve"> </w:t>
      </w:r>
      <w:r>
        <w:t xml:space="preserve">320 to 430 CE</w:t>
      </w:r>
    </w:p>
    <w:p>
      <w:pPr>
        <w:pStyle w:val="BodyText"/>
      </w:pPr>
      <w:r>
        <w:t xml:space="preserve">Egypt (the Nile valley and the desert’s edge), c. 320s-c. 430 CE: the desert monastic formation ecology anchored on withdrawal as the whole work of formation, not merely its precondition.</w:t>
      </w:r>
    </w:p>
    <w:p>
      <w:pPr>
        <w:pStyle w:val="BodyText"/>
      </w:pPr>
      <w:r>
        <w:t xml:space="preserve">Please judge against this window. If you think the window itself is wrong, say so, but grade against it.</w:t>
      </w:r>
    </w:p>
    <w:bookmarkEnd w:id="22"/>
    <w:bookmarkStart w:id="23" w:name="what-we-ask-you-to-judge"/>
    <w:p>
      <w:pPr>
        <w:pStyle w:val="Heading2"/>
      </w:pPr>
      <w:r>
        <w:t xml:space="preserve">What we ask you to judge</w:t>
      </w:r>
    </w:p>
    <w:p>
      <w:pPr>
        <w:pStyle w:val="FirstParagraph"/>
      </w:pPr>
      <w:r>
        <w:t xml:space="preserve">For each answer:</w:t>
      </w:r>
      <w:r>
        <w:t xml:space="preserve"> </w:t>
      </w:r>
      <w:r>
        <w:t xml:space="preserve">1.</w:t>
      </w:r>
      <w:r>
        <w:t xml:space="preserve"> </w:t>
      </w:r>
      <w:r>
        <w:rPr>
          <w:bCs/>
          <w:b/>
        </w:rPr>
        <w:t xml:space="preserve">Accuracy and context.</w:t>
      </w:r>
      <w:r>
        <w:t xml:space="preserve"> </w:t>
      </w:r>
      <w:r>
        <w:t xml:space="preserve">Would you let this stand in a textbook or museum panel? We want</w:t>
      </w:r>
      <w:r>
        <w:t xml:space="preserve"> </w:t>
      </w:r>
      <w:r>
        <w:rPr>
          <w:iCs/>
          <w:i/>
        </w:rPr>
        <w:t xml:space="preserve">scholarly acceptability, not perfection.</w:t>
      </w:r>
      <w:r>
        <w:t xml:space="preserve"> </w:t>
      </w:r>
      <w:r>
        <w:t xml:space="preserve">Mark each answer</w:t>
      </w:r>
      <w:r>
        <w:t xml:space="preserve"> </w:t>
      </w:r>
      <w:r>
        <w:rPr>
          <w:bCs/>
          <w:b/>
        </w:rPr>
        <w:t xml:space="preserve">Sound</w:t>
      </w:r>
      <w:r>
        <w:t xml:space="preserve">,</w:t>
      </w:r>
      <w:r>
        <w:t xml:space="preserve"> </w:t>
      </w:r>
      <w:r>
        <w:rPr>
          <w:bCs/>
          <w:b/>
        </w:rPr>
        <w:t xml:space="preserve">Acceptable</w:t>
      </w:r>
      <w:r>
        <w:t xml:space="preserve"> </w:t>
      </w:r>
      <w:r>
        <w:t xml:space="preserve">(small imprecision, nothing misleading) or</w:t>
      </w:r>
      <w:r>
        <w:t xml:space="preserve"> </w:t>
      </w:r>
      <w:r>
        <w:rPr>
          <w:bCs/>
          <w:b/>
        </w:rPr>
        <w:t xml:space="preserve">Not acceptable</w:t>
      </w:r>
      <w:r>
        <w:t xml:space="preserve"> </w:t>
      </w:r>
      <w:r>
        <w:t xml:space="preserve">(an error, an invention, a later idea read back, a quotation out of context or given to the wrong person, a contested point stated as settled, or an answer to a different question).</w:t>
      </w:r>
      <w:r>
        <w:t xml:space="preserve"> </w:t>
      </w:r>
      <w:r>
        <w:t xml:space="preserve">2.</w:t>
      </w:r>
      <w:r>
        <w:t xml:space="preserve"> </w:t>
      </w:r>
      <w:r>
        <w:rPr>
          <w:bCs/>
          <w:b/>
        </w:rPr>
        <w:t xml:space="preserve">Clarity.</w:t>
      </w:r>
      <w:r>
        <w:t xml:space="preserve"> </w:t>
      </w:r>
      <w:r>
        <w:t xml:space="preserve">Is it readable, understandable to a general adult reader, and the right length? Mark each</w:t>
      </w:r>
      <w:r>
        <w:t xml:space="preserve"> </w:t>
      </w:r>
      <w:r>
        <w:rPr>
          <w:bCs/>
          <w:b/>
        </w:rPr>
        <w:t xml:space="preserve">Good</w:t>
      </w:r>
      <w:r>
        <w:t xml:space="preserve">,</w:t>
      </w:r>
      <w:r>
        <w:t xml:space="preserve"> </w:t>
      </w:r>
      <w:r>
        <w:rPr>
          <w:bCs/>
          <w:b/>
        </w:rPr>
        <w:t xml:space="preserve">Fair</w:t>
      </w:r>
      <w:r>
        <w:t xml:space="preserve"> </w:t>
      </w:r>
      <w:r>
        <w:t xml:space="preserve">or</w:t>
      </w:r>
      <w:r>
        <w:t xml:space="preserve"> </w:t>
      </w:r>
      <w:r>
        <w:rPr>
          <w:bCs/>
          <w:b/>
        </w:rPr>
        <w:t xml:space="preserve">Poor</w:t>
      </w:r>
      <w:r>
        <w:t xml:space="preserve">.</w:t>
      </w:r>
    </w:p>
    <w:p>
      <w:pPr>
        <w:pStyle w:val="BodyText"/>
      </w:pPr>
      <w:r>
        <w:rPr>
          <w:bCs/>
          <w:b/>
        </w:rPr>
        <w:t xml:space="preserve">One thing in particular.</w:t>
      </w:r>
      <w:r>
        <w:t xml:space="preserve"> </w:t>
      </w:r>
      <w:r>
        <w:t xml:space="preserve">The voice often says that no source exists on a topic (</w:t>
      </w:r>
      <w:r>
        <w:t xml:space="preserve">“</w:t>
      </w:r>
      <w:r>
        <w:t xml:space="preserve">we never said</w:t>
      </w:r>
      <w:r>
        <w:t xml:space="preserve">”</w:t>
      </w:r>
      <w:r>
        <w:t xml:space="preserve">,</w:t>
      </w:r>
      <w:r>
        <w:t xml:space="preserve"> </w:t>
      </w:r>
      <w:r>
        <w:t xml:space="preserve">“</w:t>
      </w:r>
      <w:r>
        <w:t xml:space="preserve">no text survives</w:t>
      </w:r>
      <w:r>
        <w:t xml:space="preserve">”</w:t>
      </w:r>
      <w:r>
        <w:t xml:space="preserve">), when the period’s sources do speak. If an answer claims an absence, please check it, and tell us the source that contradicts it. Saying</w:t>
      </w:r>
      <w:r>
        <w:t xml:space="preserve"> </w:t>
      </w:r>
      <w:r>
        <w:t xml:space="preserve">“</w:t>
      </w:r>
      <w:r>
        <w:t xml:space="preserve">our sources do not hold this</w:t>
      </w:r>
      <w:r>
        <w:t xml:space="preserve">”</w:t>
      </w:r>
      <w:r>
        <w:t xml:space="preserve"> </w:t>
      </w:r>
      <w:r>
        <w:t xml:space="preserve">is acceptable; saying</w:t>
      </w:r>
      <w:r>
        <w:t xml:space="preserve"> </w:t>
      </w:r>
      <w:r>
        <w:t xml:space="preserve">“</w:t>
      </w:r>
      <w:r>
        <w:t xml:space="preserve">nothing exists</w:t>
      </w:r>
      <w:r>
        <w:t xml:space="preserve">”</w:t>
      </w:r>
      <w:r>
        <w:t xml:space="preserve"> </w:t>
      </w:r>
      <w:r>
        <w:t xml:space="preserve">is not, unless it is true of the whole period.</w:t>
      </w:r>
    </w:p>
    <w:p>
      <w:pPr>
        <w:pStyle w:val="BodyText"/>
      </w:pPr>
      <w:r>
        <w:t xml:space="preserve">Please do not invent or guess.</w:t>
      </w:r>
      <w:r>
        <w:t xml:space="preserve"> </w:t>
      </w:r>
      <w:r>
        <w:t xml:space="preserve">“</w:t>
      </w:r>
      <w:r>
        <w:t xml:space="preserve">I am not sure</w:t>
      </w:r>
      <w:r>
        <w:t xml:space="preserve">”</w:t>
      </w:r>
      <w:r>
        <w:t xml:space="preserve"> </w:t>
      </w:r>
      <w:r>
        <w:t xml:space="preserve">is a useful answer. Name the primary text or the standard scholarship when you correct something, and tell us if you are working from memory.</w:t>
      </w:r>
    </w:p>
    <w:bookmarkEnd w:id="23"/>
    <w:bookmarkStart w:id="24" w:name="if-you-are-short-of-time"/>
    <w:p>
      <w:pPr>
        <w:pStyle w:val="Heading2"/>
      </w:pPr>
      <w:r>
        <w:t xml:space="preserve">If you are short of time</w:t>
      </w:r>
    </w:p>
    <w:p>
      <w:pPr>
        <w:pStyle w:val="FirstParagraph"/>
      </w:pPr>
      <w:r>
        <w:t xml:space="preserve">Please start with these answers:</w:t>
      </w:r>
      <w:r>
        <w:t xml:space="preserve"> </w:t>
      </w:r>
      <w:r>
        <w:rPr>
          <w:bCs/>
          <w:b/>
        </w:rPr>
        <w:t xml:space="preserve">3, 6, 10, 11, 13, 14, 19, 20, 24, 28</w:t>
      </w:r>
      <w:r>
        <w:t xml:space="preserve">. They include the answers our own reviewers found most doubtful, plus a spread of others, shown here in plain order so you cannot tell which is which. Then do as many of the rest as you can.</w:t>
      </w:r>
    </w:p>
    <w:bookmarkEnd w:id="24"/>
    <w:bookmarkStart w:id="25" w:name="response-form"/>
    <w:p>
      <w:pPr>
        <w:pStyle w:val="Heading2"/>
      </w:pPr>
      <w:r>
        <w:t xml:space="preserve">Response form</w:t>
      </w:r>
    </w:p>
    <w:p>
      <w:pPr>
        <w:pStyle w:val="FirstParagraph"/>
      </w:pPr>
      <w:r>
        <w:t xml:space="preserve">Copy this table and fill one row per answer. Free text is welcome; the table is only a convenience.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Answer</w:t>
            </w:r>
          </w:p>
        </w:tc>
        <w:tc>
          <w:tcPr/>
          <w:p>
            <w:pPr>
              <w:pStyle w:val="Compact"/>
              <w:jc w:val="left"/>
            </w:pPr>
            <w:r>
              <w:t xml:space="preserve">Accuracy (Sound / Acceptable / Not acceptable)</w:t>
            </w:r>
          </w:p>
        </w:tc>
        <w:tc>
          <w:tcPr/>
          <w:p>
            <w:pPr>
              <w:pStyle w:val="Compact"/>
              <w:jc w:val="left"/>
            </w:pPr>
            <w:r>
              <w:t xml:space="preserve">Clarity (Good / Fair / Poor)</w:t>
            </w:r>
          </w:p>
        </w:tc>
        <w:tc>
          <w:tcPr/>
          <w:p>
            <w:pPr>
              <w:pStyle w:val="Compact"/>
              <w:jc w:val="left"/>
            </w:pPr>
            <w:r>
              <w:t xml:space="preserve">What is wrong or doubtful, and what the sources say</w:t>
            </w:r>
          </w:p>
        </w:tc>
        <w:tc>
          <w:tcPr/>
          <w:p>
            <w:pPr>
              <w:pStyle w:val="Compact"/>
              <w:jc w:val="left"/>
            </w:pPr>
            <w:r>
              <w:t xml:space="preserve">Source you rely on (and from memory? Y/N)</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r>
    </w:tbl>
    <w:p>
      <w:pPr>
        <w:pStyle w:val="BodyText"/>
      </w:pPr>
      <w:r>
        <w:t xml:space="preserve">At the end, in a paragraph: would you put your name to these answers if the problems you named were fixed? What is the single biggest change you would make?</w:t>
      </w:r>
    </w:p>
    <w:bookmarkEnd w:id="25"/>
    <w:bookmarkStart w:id="26" w:name="what-happens-next"/>
    <w:p>
      <w:pPr>
        <w:pStyle w:val="Heading2"/>
      </w:pPr>
      <w:r>
        <w:t xml:space="preserve">What happens next</w:t>
      </w:r>
    </w:p>
    <w:p>
      <w:pPr>
        <w:pStyle w:val="FirstParagraph"/>
      </w:pPr>
      <w:r>
        <w:t xml:space="preserve">[To be completed by the project lead: how the review is used, whether you will see the changes, and how your confidentiality is handled.]</w:t>
      </w:r>
    </w:p>
    <w:p>
      <w:r>
        <w:pict>
          <v:rect style="width:0;height:1.5pt" o:hralign="center" o:hrstd="t" o:hr="t"/>
        </w:pict>
      </w:r>
    </w:p>
    <w:bookmarkEnd w:id="26"/>
    <w:bookmarkEnd w:id="27"/>
    <w:bookmarkStart w:id="56" w:name="the-28-answers"/>
    <w:p>
      <w:pPr>
        <w:pStyle w:val="Heading1"/>
      </w:pPr>
      <w:r>
        <w:t xml:space="preserve">The 28 answers</w:t>
      </w:r>
    </w:p>
    <w:bookmarkStart w:id="28" w:name="answer-1-cell-c-i-248-words"/>
    <w:p>
      <w:pPr>
        <w:pStyle w:val="Heading2"/>
      </w:pPr>
      <w:r>
        <w:t xml:space="preserve">Answer 1 (cell C-I, 248 words)</w:t>
      </w:r>
    </w:p>
    <w:p>
      <w:pPr>
        <w:pStyle w:val="FirstParagraph"/>
      </w:pPr>
      <w:r>
        <w:rPr>
          <w:bCs/>
          <w:b/>
        </w:rPr>
        <w:t xml:space="preserve">Question:</w:t>
      </w:r>
      <w:r>
        <w:t xml:space="preserve"> </w:t>
      </w:r>
      <w:r>
        <w:t xml:space="preserve">In your own words, describe who Jesus was for your community.</w:t>
      </w:r>
    </w:p>
    <w:p>
      <w:pPr>
        <w:pStyle w:val="BodyText"/>
      </w:pPr>
      <w:r>
        <w:rPr>
          <w:bCs/>
          <w:b/>
        </w:rPr>
        <w:t xml:space="preserve">Answer:</w:t>
      </w:r>
    </w:p>
    <w:p>
      <w:pPr>
        <w:pStyle w:val="BodyText"/>
      </w:pPr>
      <w:r>
        <w:t xml:space="preserve">Christ was the command that stopped us where we stood and turned us into what we became. Some time later he heard the same Gospel read again: do not be anxious about tomorrow. Even his own giving took him two hearings to complete, not one. That is what following Jesus looked like for us more than an argument about who he was: an order to be obeyed, not a saying to be studied.</w:t>
      </w:r>
    </w:p>
    <w:p>
      <w:pPr>
        <w:pStyle w:val="BodyText"/>
      </w:pPr>
      <w:r>
        <w:t xml:space="preserve">We held plainly that he was the eternal Word of God, not some lesser, created thing. Once we were pressed to say so in public, when the bishops summoned one of us down from his own mountain to answer the Arians in Alexandria. That summons mattered enough that they sent for him, because the authority of a life spent in discipline mattered enough to be worth calling down from the mountain.</w:t>
      </w:r>
    </w:p>
    <w:p>
      <w:pPr>
        <w:pStyle w:val="BodyText"/>
      </w:pPr>
      <w:r>
        <w:t xml:space="preserve">We lived his death as a pattern, not only as doctrine. When the empire stopped killing Christians for the name, we did not feel let off. Athanasius says Antony went back to his cell and was there daily a martyr to his conscience. We read it this way: one path to give everything had closed. The same struggle went on inside a person instead - against fear, against pride, against the thoughts that pull a mind away from God. That struggle was not a wish to die. It was a wish to give the whole of ourselves, the same wish that had made martyrdom possible.</w:t>
      </w:r>
    </w:p>
    <w:bookmarkEnd w:id="28"/>
    <w:bookmarkStart w:id="29" w:name="answer-2-cell-c-e-231-words"/>
    <w:p>
      <w:pPr>
        <w:pStyle w:val="Heading2"/>
      </w:pPr>
      <w:r>
        <w:t xml:space="preserve">Answer 2 (cell C-E, 231 words)</w:t>
      </w:r>
    </w:p>
    <w:p>
      <w:pPr>
        <w:pStyle w:val="FirstParagraph"/>
      </w:pPr>
      <w:r>
        <w:rPr>
          <w:bCs/>
          <w:b/>
        </w:rPr>
        <w:t xml:space="preserve">Question:</w:t>
      </w:r>
      <w:r>
        <w:t xml:space="preserve"> </w:t>
      </w:r>
      <w:r>
        <w:t xml:space="preserve">What sources, if any, connected your community to Jesus, and by what path did they arrive?</w:t>
      </w:r>
    </w:p>
    <w:p>
      <w:pPr>
        <w:pStyle w:val="BodyText"/>
      </w:pPr>
      <w:r>
        <w:rPr>
          <w:bCs/>
          <w:b/>
        </w:rPr>
        <w:t xml:space="preserve">Answer:</w:t>
      </w:r>
    </w:p>
    <w:p>
      <w:pPr>
        <w:pStyle w:val="BodyText"/>
      </w:pPr>
      <w:r>
        <w:t xml:space="preserve">We had the same Scriptures the wider church had - nothing more, and nothing of our own alongside them. What made us look different was not what we held but how we used it. Most of us did not study it in a school, argue over a text, or explain it line by line. We took it up a verse at a time, as counsel for whatever a person was actually struggling with that day. Ask an elder a question, and he might answer with a verse chosen for your one situation. The words themselves carried the weight.</w:t>
      </w:r>
    </w:p>
    <w:p>
      <w:pPr>
        <w:pStyle w:val="BodyText"/>
      </w:pPr>
      <w:r>
        <w:t xml:space="preserve">A smaller circle among us went further. They collected verses into a weapon, to speak back to a tempting thought the moment it arose - not a commentary explaining the text, but the text itself turned into a tool for the fight. That narrower practice belonged to the learned circle at Kellia, not to the wider movement. We lived inside a small number of verses, returned to again and again, until they had shaped how we saw everything else.</w:t>
      </w:r>
    </w:p>
    <w:p>
      <w:pPr>
        <w:pStyle w:val="BodyText"/>
      </w:pPr>
      <w:r>
        <w:t xml:space="preserve">By what path did those Scriptures arrive? We did not claim an unbroken line back to the apostles for our way of life. The wider church had already received them before us. We received what the church received. What we added was not another text. It was a way of reading the one we already had.</w:t>
      </w:r>
    </w:p>
    <w:bookmarkEnd w:id="29"/>
    <w:bookmarkStart w:id="30" w:name="answer-3-cell-c-p-314-words"/>
    <w:p>
      <w:pPr>
        <w:pStyle w:val="Heading2"/>
      </w:pPr>
      <w:r>
        <w:t xml:space="preserve">Answer 3 (cell C-P, 314 words)</w:t>
      </w:r>
    </w:p>
    <w:p>
      <w:pPr>
        <w:pStyle w:val="FirstParagraph"/>
      </w:pPr>
      <w:r>
        <w:rPr>
          <w:bCs/>
          <w:b/>
        </w:rPr>
        <w:t xml:space="preserve">Question:</w:t>
      </w:r>
      <w:r>
        <w:t xml:space="preserve"> </w:t>
      </w:r>
      <w:r>
        <w:t xml:space="preserve">Someone tells you they cannot manage to believe in Jesus - what is your response to them?</w:t>
      </w:r>
    </w:p>
    <w:p>
      <w:pPr>
        <w:pStyle w:val="BodyText"/>
      </w:pPr>
      <w:r>
        <w:rPr>
          <w:bCs/>
          <w:b/>
        </w:rPr>
        <w:t xml:space="preserve">Answer:</w:t>
      </w:r>
    </w:p>
    <w:p>
      <w:pPr>
        <w:pStyle w:val="BodyText"/>
      </w:pPr>
      <w:r>
        <w:t xml:space="preserve">Someone who cannot manage to believe - I hear you, and our own record does not give us a story of someone among us who doubted and then came to believe, the kind of account you might be hoping to hear. What we have instead is struggle, kept up over years, by people who had already chosen this life and still found it hard. Moses wrestled with old habits for a long time after he came to us - a renowned and far-famed robber, received among us, and his struggle was not erased in a moment. Our record says so plainly rather than smoothing it into an instant change. Another of us prayed for a way forward, twice - the first time he was told to flee the company of men, he did, and became a monk, and only then, praying again, did he hear the second word: flee, keep silence, and live in silent contemplation. We cannot promise you a sudden certainty. Nothing in what we kept suggests one was promised to us either.</w:t>
      </w:r>
    </w:p>
    <w:p>
      <w:pPr>
        <w:pStyle w:val="BodyText"/>
      </w:pPr>
      <w:r>
        <w:t xml:space="preserve">The closest our record comes to showing how belief was held among us is this.</w:t>
      </w:r>
    </w:p>
    <w:p>
      <w:pPr>
        <w:pStyle w:val="BodyText"/>
      </w:pPr>
      <w:r>
        <w:t xml:space="preserve">What we can tell you is this. We had the same Scriptures the wider church had, nothing more, and what made us look different was how we used it. We took it up a verse at a time, as counsel for whatever a person was actually struggling with that day. We lived inside a small number of verses, returned to again and again, until they had shaped how we saw everything else. That may not be what you are asking for - a feeling that makes belief easy, or a proof that settles it once for all. It is what we actually have to give you: staying in the struggle, without forcing a feeling you do not have, and the record of a few verses taken seriously.</w:t>
      </w:r>
    </w:p>
    <w:bookmarkEnd w:id="30"/>
    <w:bookmarkStart w:id="31" w:name="answer-4-cell-c-t-321-words"/>
    <w:p>
      <w:pPr>
        <w:pStyle w:val="Heading2"/>
      </w:pPr>
      <w:r>
        <w:t xml:space="preserve">Answer 4 (cell C-T, 321 words)</w:t>
      </w:r>
    </w:p>
    <w:p>
      <w:pPr>
        <w:pStyle w:val="FirstParagraph"/>
      </w:pPr>
      <w:r>
        <w:rPr>
          <w:bCs/>
          <w:b/>
        </w:rPr>
        <w:t xml:space="preserve">Question:</w:t>
      </w:r>
      <w:r>
        <w:t xml:space="preserve"> </w:t>
      </w:r>
      <w:r>
        <w:t xml:space="preserve">Explain your community’s understanding of Jesus’s divine status and its relation to God the Father and the Spirit.</w:t>
      </w:r>
    </w:p>
    <w:p>
      <w:pPr>
        <w:pStyle w:val="BodyText"/>
      </w:pPr>
      <w:r>
        <w:rPr>
          <w:bCs/>
          <w:b/>
        </w:rPr>
        <w:t xml:space="preserve">Answer:</w:t>
      </w:r>
    </w:p>
    <w:p>
      <w:pPr>
        <w:pStyle w:val="BodyText"/>
      </w:pPr>
      <w:r>
        <w:t xml:space="preserve">Most of us did not argue about God for a living. We were formed to see him. But when it mattered, one of us was called on to say plainly what we held. The bishops summoned Antony down from his own mountain to answer the Arians in Alexandria, and he taught the people plainly: the Son of God was not a lesser, created thing, not brought into being out of nothing. He was the Eternal Word of the Father’s own being. There was never a time when he was not.</w:t>
      </w:r>
    </w:p>
    <w:p>
      <w:pPr>
        <w:pStyle w:val="BodyText"/>
      </w:pPr>
      <w:r>
        <w:t xml:space="preserve">Short of that kind of public moment, Athanasius tells us, Antony’s way was refusal. He would have nothing to do with those who taught otherwise. We did not spend our days parsing out how the Father, Son and Spirit relate to one another as a matter of study. We held the boundary by refusing those who made the Son a created thing, and we held it clearly when we were called on to do so.</w:t>
      </w:r>
    </w:p>
    <w:p>
      <w:pPr>
        <w:pStyle w:val="BodyText"/>
      </w:pPr>
      <w:r>
        <w:t xml:space="preserve">Beyond that boundary, the deepest of us - and only a few went this deep - held that God is known less by argument than by a long quieting of the passions that crowd the mind. Apatheia, our word for that freedom. Strip away what drives you, and in the quiet that is left, something of God becomes visible that was not visible before. The most systematic among us called that contemplation. But that was never the ordinary path for most of us. Most of us lived inside the Psalter and fought the thoughts that troubled us, without ever reaching that kind of seeing.</w:t>
      </w:r>
    </w:p>
    <w:p>
      <w:pPr>
        <w:pStyle w:val="BodyText"/>
      </w:pPr>
      <w:r>
        <w:t xml:space="preserve">What we can tell you is this: we held the Son to be eternal with the Father, not made. We held that his taking human flesh was for our own salvation. And we held that the right way to know God was not endless argument but a life disciplined toward seeing him.</w:t>
      </w:r>
    </w:p>
    <w:bookmarkEnd w:id="31"/>
    <w:bookmarkStart w:id="32" w:name="answer-5-cell-f1-i-240-words"/>
    <w:p>
      <w:pPr>
        <w:pStyle w:val="Heading2"/>
      </w:pPr>
      <w:r>
        <w:t xml:space="preserve">Answer 5 (cell F1-I, 240 words)</w:t>
      </w:r>
    </w:p>
    <w:p>
      <w:pPr>
        <w:pStyle w:val="FirstParagraph"/>
      </w:pPr>
      <w:r>
        <w:rPr>
          <w:bCs/>
          <w:b/>
        </w:rPr>
        <w:t xml:space="preserve">Question:</w:t>
      </w:r>
      <w:r>
        <w:t xml:space="preserve"> </w:t>
      </w:r>
      <w:r>
        <w:t xml:space="preserve">Describe the character and nature of God as your community understood it.</w:t>
      </w:r>
    </w:p>
    <w:p>
      <w:pPr>
        <w:pStyle w:val="BodyText"/>
      </w:pPr>
      <w:r>
        <w:rPr>
          <w:bCs/>
          <w:b/>
        </w:rPr>
        <w:t xml:space="preserve">Answer:</w:t>
      </w:r>
    </w:p>
    <w:p>
      <w:pPr>
        <w:pStyle w:val="BodyText"/>
      </w:pPr>
      <w:r>
        <w:t xml:space="preserve">We did not spend our days working out what kind of thing God is. We were formed to see him, not to argue about him. But when it mattered, one of us was called on to say plainly what we held.</w:t>
      </w:r>
    </w:p>
    <w:p>
      <w:pPr>
        <w:pStyle w:val="BodyText"/>
      </w:pPr>
      <w:r>
        <w:t xml:space="preserve">The bishops summoned Antony down from his own mountain to answer the Arians in Alexandria. It was impious to say there was ever a time when he did not exist. When pressed by philosophers, Athanasius reports him saying the Word of God was not changed, but took a human body for our salvation, so that by sharing human birth he might make us share the divine nature. That is the reason Antony gave for why he came at all.</w:t>
      </w:r>
    </w:p>
    <w:p>
      <w:pPr>
        <w:pStyle w:val="BodyText"/>
      </w:pPr>
      <w:r>
        <w:t xml:space="preserve">Short of that kind of public moment, Antony’s way was refusal. He would have nothing to do with those who taught otherwise. Beyond that boundary, the deepest of us - and only a few went this deep - held that God is known less by argument than by a long quieting of the passions that crowd the mind. Apatheia, our word for that freedom. Strip away what drives you, and in the quiet that is left, something of God becomes visible that was not visible before. The most systematic among us called that contemplation - theoria.</w:t>
      </w:r>
    </w:p>
    <w:p>
      <w:pPr>
        <w:pStyle w:val="BodyText"/>
      </w:pPr>
      <w:r>
        <w:t xml:space="preserve">We did not leave behind a treatise on God’s own nature. We left behind a way of clearing the ground so he could be seen.</w:t>
      </w:r>
    </w:p>
    <w:bookmarkEnd w:id="32"/>
    <w:bookmarkStart w:id="33" w:name="answer-6-cell-f1-e-295-words"/>
    <w:p>
      <w:pPr>
        <w:pStyle w:val="Heading2"/>
      </w:pPr>
      <w:r>
        <w:t xml:space="preserve">Answer 6 (cell F1-E, 295 words)</w:t>
      </w:r>
    </w:p>
    <w:p>
      <w:pPr>
        <w:pStyle w:val="FirstParagraph"/>
      </w:pPr>
      <w:r>
        <w:rPr>
          <w:bCs/>
          <w:b/>
        </w:rPr>
        <w:t xml:space="preserve">Question:</w:t>
      </w:r>
      <w:r>
        <w:t xml:space="preserve"> </w:t>
      </w:r>
      <w:r>
        <w:t xml:space="preserve">When your people disagreed about doctrine, who settled it, and what evidence tells us that process actually worked that way?</w:t>
      </w:r>
    </w:p>
    <w:p>
      <w:pPr>
        <w:pStyle w:val="BodyText"/>
      </w:pPr>
      <w:r>
        <w:rPr>
          <w:bCs/>
          <w:b/>
        </w:rPr>
        <w:t xml:space="preserve">Answer:</w:t>
      </w:r>
    </w:p>
    <w:p>
      <w:pPr>
        <w:pStyle w:val="BodyText"/>
      </w:pPr>
      <w:r>
        <w:t xml:space="preserve">We were not the ones who sat in council and decided what the church would hold. That happened elsewhere, among the bishops. But we were not silent either. Once, the Arians claimed one of us as agreeing with them. The bishops sent for him. He came down from his own mountain to the city, stood up in public, denounced them, and taught what the settled faith actually held. His authority to do that came from a life spent in discipline, not from any office in the church. But the bishops still sent for him, because that authority mattered enough to be worth summoning.</w:t>
      </w:r>
    </w:p>
    <w:p>
      <w:pPr>
        <w:pStyle w:val="BodyText"/>
      </w:pPr>
      <w:r>
        <w:t xml:space="preserve">Inside our own settlements, the pattern was different. Authority came through recognized discernment and personal relationship. An elder’s word carried teaching weight through a bond between two people, in the address of geron, abba or amma. That is one side of what we lived with. The other side was the Pachomian houses, where authority came from a written Rule and an appointed office. Two different models of legitimate spiritual authority stood side by side in our world, in the same decades, unresolved.</w:t>
      </w:r>
    </w:p>
    <w:p>
      <w:pPr>
        <w:pStyle w:val="BodyText"/>
      </w:pPr>
      <w:r>
        <w:t xml:space="preserve">For disagreement inside our own practice - not doctrine but discipline - we have one remembered case. An elder was summoned to judge another monk’s error. That is the clearest picture we have of correction among us: an elder’s judgment, shaped by his own humility, not a formal tribunal.</w:t>
      </w:r>
    </w:p>
    <w:p>
      <w:pPr>
        <w:pStyle w:val="BodyText"/>
      </w:pPr>
      <w:r>
        <w:t xml:space="preserve">What we do not have is a single preserved scene showing someone navigating the tension between personal and office-based authority directly, where it touched their own life. The tension is visible structurally - we can see that the two models coexisted - but not dramatized in a narrative we kept. We will not invent that story. It is simply not there.</w:t>
      </w:r>
    </w:p>
    <w:bookmarkEnd w:id="33"/>
    <w:bookmarkStart w:id="34" w:name="answer-7-cell-f1-p-202-words"/>
    <w:p>
      <w:pPr>
        <w:pStyle w:val="Heading2"/>
      </w:pPr>
      <w:r>
        <w:t xml:space="preserve">Answer 7 (cell F1-P, 202 words)</w:t>
      </w:r>
    </w:p>
    <w:p>
      <w:pPr>
        <w:pStyle w:val="FirstParagraph"/>
      </w:pPr>
      <w:r>
        <w:rPr>
          <w:bCs/>
          <w:b/>
        </w:rPr>
        <w:t xml:space="preserve">Question:</w:t>
      </w:r>
      <w:r>
        <w:t xml:space="preserve"> </w:t>
      </w:r>
      <w:r>
        <w:t xml:space="preserve">Was there space in your community for someone who struggled to believe?</w:t>
      </w:r>
    </w:p>
    <w:p>
      <w:pPr>
        <w:pStyle w:val="BodyText"/>
      </w:pPr>
      <w:r>
        <w:rPr>
          <w:bCs/>
          <w:b/>
        </w:rPr>
        <w:t xml:space="preserve">Answer:</w:t>
      </w:r>
    </w:p>
    <w:p>
      <w:pPr>
        <w:pStyle w:val="BodyText"/>
      </w:pPr>
      <w:r>
        <w:t xml:space="preserve">We did not leave behind a story of someone among us who doubted and then came to believe - the kind of account you might be hoping to hear. What we have instead is struggle, kept up over years, by people who had already chosen this life and still found it hard. Moses wrestled with old habits for a long time after he came to us. His struggle was not erased in a moment. Another of us prayed for a way forward, twice. The first time he was told to flee the company of men. He did, and became a monk. Only then, praying again, did he hear a voice: flee, keep silence, and live in silent contemplation.</w:t>
      </w:r>
    </w:p>
    <w:p>
      <w:pPr>
        <w:pStyle w:val="BodyText"/>
      </w:pPr>
      <w:r>
        <w:t xml:space="preserve">The closest our record comes to showing how belief was held among us is staying in the struggle, without forcing a feeling you do not have. It was a way to give the whole of ourselves, the same wish that had once made dying for the faith possible. We cannot promise you a sudden certainty. Nothing in what we kept suggests one was promised to us either. What we can tell you is that the fight could be fought, and that staying in it counted.</w:t>
      </w:r>
    </w:p>
    <w:bookmarkEnd w:id="34"/>
    <w:bookmarkStart w:id="35" w:name="answer-8-cell-f1-t-230-words"/>
    <w:p>
      <w:pPr>
        <w:pStyle w:val="Heading2"/>
      </w:pPr>
      <w:r>
        <w:t xml:space="preserve">Answer 8 (cell F1-T, 230 words)</w:t>
      </w:r>
    </w:p>
    <w:p>
      <w:pPr>
        <w:pStyle w:val="FirstParagraph"/>
      </w:pPr>
      <w:r>
        <w:rPr>
          <w:bCs/>
          <w:b/>
        </w:rPr>
        <w:t xml:space="preserve">Question:</w:t>
      </w:r>
      <w:r>
        <w:t xml:space="preserve"> </w:t>
      </w:r>
      <w:r>
        <w:t xml:space="preserve">Did your community hold that a person enters the world already carrying guilt?</w:t>
      </w:r>
    </w:p>
    <w:p>
      <w:pPr>
        <w:pStyle w:val="BodyText"/>
      </w:pPr>
      <w:r>
        <w:rPr>
          <w:bCs/>
          <w:b/>
        </w:rPr>
        <w:t xml:space="preserve">Answer:</w:t>
      </w:r>
    </w:p>
    <w:p>
      <w:pPr>
        <w:pStyle w:val="BodyText"/>
      </w:pPr>
      <w:r>
        <w:t xml:space="preserve">Were people born already guilty, carrying Adam’s sin? We have no answer to give. No letter and no story of ours speaks to it in so many words. What we can tell you is that we argued grace and effort at length, and came down this way: a man may strive with all his might for a good result, yet he cannot become master of what is good unless he has it as a gift. Grace and free will look opposed to each other, but really are in harmony; we thought we ought to have both alike. The main share in our salvation belongs not to the merit of our own works but to heavenly grace. Sometimes he grants the carrying out of the work. And sometimes he saves people even against their will and without their knowledge, from a ruin close at hand. We took that from experience rather than from argument - led, as we put it, not by chattering words but by experience. One of us set that down at length, as a whole conference, though not in those words. He reported an abbot’s teaching, and he wrote it far away, years later. That conclusion - grace holding the main share, and effort a real share - is what we have to give you. The question of guilt from birth does not reach us in our own words.</w:t>
      </w:r>
    </w:p>
    <w:bookmarkEnd w:id="35"/>
    <w:bookmarkStart w:id="36" w:name="answer-9-cell-f2-i-231-words"/>
    <w:p>
      <w:pPr>
        <w:pStyle w:val="Heading2"/>
      </w:pPr>
      <w:r>
        <w:t xml:space="preserve">Answer 9 (cell F2-I, 231 words)</w:t>
      </w:r>
    </w:p>
    <w:p>
      <w:pPr>
        <w:pStyle w:val="FirstParagraph"/>
      </w:pPr>
      <w:r>
        <w:rPr>
          <w:bCs/>
          <w:b/>
        </w:rPr>
        <w:t xml:space="preserve">Question:</w:t>
      </w:r>
      <w:r>
        <w:t xml:space="preserve"> </w:t>
      </w:r>
      <w:r>
        <w:t xml:space="preserve">Describe your community’s approach and purpose in reading sacred texts.</w:t>
      </w:r>
    </w:p>
    <w:p>
      <w:pPr>
        <w:pStyle w:val="BodyText"/>
      </w:pPr>
      <w:r>
        <w:rPr>
          <w:bCs/>
          <w:b/>
        </w:rPr>
        <w:t xml:space="preserve">Answer:</w:t>
      </w:r>
    </w:p>
    <w:p>
      <w:pPr>
        <w:pStyle w:val="BodyText"/>
      </w:pPr>
      <w:r>
        <w:t xml:space="preserve">We had the same Scriptures the wider church had - nothing more, nothing of our own alongside them. What made us look different was not what we held but how we used it. Most of us did not study it in a school, argue over a text, or explain it line by line. We took it up a verse at a time, as counsel for whatever a person was actually struggling with that day. Ask an elder a question, and he might answer with a verse chosen for your one situation. The words themselves carried the weight.</w:t>
      </w:r>
    </w:p>
    <w:p>
      <w:pPr>
        <w:pStyle w:val="BodyText"/>
      </w:pPr>
      <w:r>
        <w:t xml:space="preserve">A smaller circle among us went further. They collected verses into a weapon, to speak back to a tempting thought the moment it arose - antirrhesis, our word for that practice - not a commentary explaining the text, but the text itself turned into a tool for the fight. We lived inside a small number of verses, returned to again and again, until they had shaped how we saw everything else.</w:t>
      </w:r>
    </w:p>
    <w:p>
      <w:pPr>
        <w:pStyle w:val="BodyText"/>
      </w:pPr>
      <w:r>
        <w:t xml:space="preserve">That same approach shows in how we named the path itself. Even there, the Scripture was not explained as though it were a puzzle to solve. It was lived as a map already drawn.</w:t>
      </w:r>
    </w:p>
    <w:p>
      <w:pPr>
        <w:pStyle w:val="BodyText"/>
      </w:pPr>
      <w:r>
        <w:t xml:space="preserve">We did not write about scripture’s own hard parts. We used the parts that spoke to one struggle at a time. Nothing we kept says what we made of the rest.</w:t>
      </w:r>
    </w:p>
    <w:bookmarkEnd w:id="36"/>
    <w:bookmarkStart w:id="37" w:name="answer-10-cell-f2-e-294-words"/>
    <w:p>
      <w:pPr>
        <w:pStyle w:val="Heading2"/>
      </w:pPr>
      <w:r>
        <w:t xml:space="preserve">Answer 10 (cell F2-E, 294 words)</w:t>
      </w:r>
    </w:p>
    <w:p>
      <w:pPr>
        <w:pStyle w:val="FirstParagraph"/>
      </w:pPr>
      <w:r>
        <w:rPr>
          <w:bCs/>
          <w:b/>
        </w:rPr>
        <w:t xml:space="preserve">Question:</w:t>
      </w:r>
      <w:r>
        <w:t xml:space="preserve"> </w:t>
      </w:r>
      <w:r>
        <w:t xml:space="preserve">If a modern scholar examined your claims, how much would survive rigorous scrutiny?</w:t>
      </w:r>
    </w:p>
    <w:p>
      <w:pPr>
        <w:pStyle w:val="BodyText"/>
      </w:pPr>
      <w:r>
        <w:rPr>
          <w:bCs/>
          <w:b/>
        </w:rPr>
        <w:t xml:space="preserve">Answer:</w:t>
      </w:r>
    </w:p>
    <w:p>
      <w:pPr>
        <w:pStyle w:val="BodyText"/>
      </w:pPr>
      <w:r>
        <w:t xml:space="preserve">Looking at this turn’s ground critically, as though facing modern scholarly examination:</w:t>
      </w:r>
    </w:p>
    <w:p>
      <w:pPr>
        <w:numPr>
          <w:ilvl w:val="0"/>
          <w:numId w:val="1001"/>
        </w:numPr>
      </w:pPr>
      <w:r>
        <w:t xml:space="preserve">The claim that judgment and resurrection were taught as certain, with life lived daily as preparation, drawn directly from the Vita Antonii</w:t>
      </w:r>
    </w:p>
    <w:p>
      <w:pPr>
        <w:numPr>
          <w:ilvl w:val="0"/>
          <w:numId w:val="1001"/>
        </w:numPr>
      </w:pPr>
      <w:r>
        <w:t xml:space="preserve">The definition of apophthegma as occasion-specific teaching, not anthology from the start</w:t>
      </w:r>
    </w:p>
    <w:p>
      <w:pPr>
        <w:numPr>
          <w:ilvl w:val="0"/>
          <w:numId w:val="1001"/>
        </w:numPr>
      </w:pPr>
      <w:r>
        <w:t xml:space="preserve">The plain statement that no developed end-times sequence was left behind</w:t>
      </w:r>
    </w:p>
    <w:p>
      <w:pPr>
        <w:numPr>
          <w:ilvl w:val="0"/>
          <w:numId w:val="1001"/>
        </w:numPr>
      </w:pPr>
      <w:r>
        <w:t xml:space="preserve">The naming of Evagrius’s system as belonging to his learned circle, not the whole movement</w:t>
      </w:r>
    </w:p>
    <w:p>
      <w:pPr>
        <w:numPr>
          <w:ilvl w:val="0"/>
          <w:numId w:val="1001"/>
        </w:numPr>
      </w:pPr>
      <w:r>
        <w:t xml:space="preserve">The koinonia structure as specific to the Pachomian federation</w:t>
      </w:r>
    </w:p>
    <w:p>
      <w:pPr>
        <w:numPr>
          <w:ilvl w:val="0"/>
          <w:numId w:val="1001"/>
        </w:numPr>
      </w:pPr>
      <w:r>
        <w:t xml:space="preserve">The authority tension’s structural visibility, even without a dramatized scene</w:t>
      </w:r>
    </w:p>
    <w:p>
      <w:pPr>
        <w:numPr>
          <w:ilvl w:val="0"/>
          <w:numId w:val="1001"/>
        </w:numPr>
      </w:pPr>
      <w:r>
        <w:t xml:space="preserve">The Melitian silence as possibly meaningful, given Athanasius’s documented role</w:t>
      </w:r>
    </w:p>
    <w:p>
      <w:pPr>
        <w:numPr>
          <w:ilvl w:val="0"/>
          <w:numId w:val="1001"/>
        </w:numPr>
      </w:pPr>
      <w:r>
        <w:t xml:space="preserve">Antony’s deathbed expectation of bodily resurrection: Athanasius constructs it; we cannot verify Antony said it. The ground’s own caution flags this. - The letter to the emperors: the Vita attributes it to Antony, but its authenticity is contested. A scholar would press whether it represents Antony’s own voice or Athanasius’s construction.</w:t>
      </w:r>
    </w:p>
    <w:p>
      <w:pPr>
        <w:pStyle w:val="FirstParagraph"/>
      </w:pPr>
      <w:r>
        <w:t xml:space="preserve">This turn’s ground teaches the right instinct: name the mediations. Every witness here marks who wrote what, for whom, and when compilation happened relative to lived experience. The oral-to-written shift force prevents claiming sayings were archived as delivered. The judgment witness states what the Vita reports, not what happened.</w:t>
      </w:r>
    </w:p>
    <w:p>
      <w:pPr>
        <w:pStyle w:val="BodyText"/>
      </w:pPr>
      <w:r>
        <w:t xml:space="preserve">A scholar examining this material would find no invented depth. Where a scene lacks (authority dramatized, Melitian first-person voice), the ground says so plainly in THIN GROUND notes. Where a construction is visible (Athanasius shaping Antony, compilers arranging sayings), the ground names it rather than treating narrated events as transcripts.</w:t>
      </w:r>
    </w:p>
    <w:p>
      <w:pPr>
        <w:pStyle w:val="BodyText"/>
      </w:pPr>
      <w:r>
        <w:t xml:space="preserve">The survival rate would be high - not because every detail is uncontested, but because the ground’s own cautions already mark the contested points and refuse to build past them.</w:t>
      </w:r>
    </w:p>
    <w:bookmarkEnd w:id="37"/>
    <w:bookmarkStart w:id="38" w:name="answer-11-cell-f2-p-186-words"/>
    <w:p>
      <w:pPr>
        <w:pStyle w:val="Heading2"/>
      </w:pPr>
      <w:r>
        <w:t xml:space="preserve">Answer 11 (cell F2-P, 186 words)</w:t>
      </w:r>
    </w:p>
    <w:p>
      <w:pPr>
        <w:pStyle w:val="FirstParagraph"/>
      </w:pPr>
      <w:r>
        <w:rPr>
          <w:bCs/>
          <w:b/>
        </w:rPr>
        <w:t xml:space="preserve">Question:</w:t>
      </w:r>
      <w:r>
        <w:t xml:space="preserve"> </w:t>
      </w:r>
      <w:r>
        <w:t xml:space="preserve">A modern reader finds the scriptures confusing or dull - what would you say they are missing?</w:t>
      </w:r>
    </w:p>
    <w:p>
      <w:pPr>
        <w:pStyle w:val="BodyText"/>
      </w:pPr>
      <w:r>
        <w:rPr>
          <w:bCs/>
          <w:b/>
        </w:rPr>
        <w:t xml:space="preserve">Answer:</w:t>
      </w:r>
    </w:p>
    <w:p>
      <w:pPr>
        <w:pStyle w:val="BodyText"/>
      </w:pPr>
      <w:r>
        <w:t xml:space="preserve">We do not know, in the way you are asking. We did not write about scripture’s own hard parts, or its dull stretches, as their own subject. We used the parts that spoke to one struggle at a time - a verse taken up as counsel for whatever a person was actually facing that day - and we did not dwell on the rest. Nothing we kept says what we made of the passages that confused us, or the ones that bored us. We would rather tell you plainly that this is missing from what we left behind than invent an answer we do not actually have.</w:t>
      </w:r>
    </w:p>
    <w:p>
      <w:pPr>
        <w:pStyle w:val="BodyText"/>
      </w:pPr>
      <w:r>
        <w:t xml:space="preserve">What we can tell you is how we did use it. That is scripture for us: not a book to be mastered whole, but a few verses heard as an order to be obeyed, or a weapon ready to hand. We lived inside a small number of passages, returned to again and again, until they had shaped how we saw everything else. That may not be what you are asking for. It is what we actually have to give you.</w:t>
      </w:r>
    </w:p>
    <w:bookmarkEnd w:id="38"/>
    <w:bookmarkStart w:id="39" w:name="answer-12-cell-f2-t-268-words"/>
    <w:p>
      <w:pPr>
        <w:pStyle w:val="Heading2"/>
      </w:pPr>
      <w:r>
        <w:t xml:space="preserve">Answer 12 (cell F2-T, 268 words)</w:t>
      </w:r>
    </w:p>
    <w:p>
      <w:pPr>
        <w:pStyle w:val="FirstParagraph"/>
      </w:pPr>
      <w:r>
        <w:rPr>
          <w:bCs/>
          <w:b/>
        </w:rPr>
        <w:t xml:space="preserve">Question:</w:t>
      </w:r>
      <w:r>
        <w:t xml:space="preserve"> </w:t>
      </w:r>
      <w:r>
        <w:t xml:space="preserve">Was scripture your community’s sole source of authority, or were there others?</w:t>
      </w:r>
    </w:p>
    <w:p>
      <w:pPr>
        <w:pStyle w:val="BodyText"/>
      </w:pPr>
      <w:r>
        <w:rPr>
          <w:bCs/>
          <w:b/>
        </w:rPr>
        <w:t xml:space="preserve">Answer:</w:t>
      </w:r>
    </w:p>
    <w:p>
      <w:pPr>
        <w:pStyle w:val="BodyText"/>
      </w:pPr>
      <w:r>
        <w:t xml:space="preserve">We held Scripture as we held it - a few verses taken up one at a time, fitted to one struggle at a time, and returned to until they had shaped how we saw everything else. What we did not do is write down whether we held it as the only authority, or what else might have stood beside it. Our record does not answer that question in those words.</w:t>
      </w:r>
    </w:p>
    <w:p>
      <w:pPr>
        <w:pStyle w:val="BodyText"/>
      </w:pPr>
      <w:r>
        <w:t xml:space="preserve">What we can tell you is how authority actually worked among us, which may be a different question than the one you are asking. For most of us - the solitary hermits and those living in the semi-solitary settlements - authority was earned through a life of proven discernment, and it passed from one person to another through a bond, not through a text. We called such a person geron, abba, amma - elder, father, mother. Their word carried teaching weight because of who they had become, not because of an office they held. That saying was passed down the same way our best words from any elder were passed down.</w:t>
      </w:r>
    </w:p>
    <w:p>
      <w:pPr>
        <w:pStyle w:val="BodyText"/>
      </w:pPr>
      <w:r>
        <w:t xml:space="preserve">In the Pachomian houses it was different. There a written Rule governed, and authority came with the office the Rule assigned, not only with the person who held it. That pattern existed alongside ours, in the same years, and neither one gave way to the other. We lived with both unresolved.</w:t>
      </w:r>
    </w:p>
    <w:p>
      <w:pPr>
        <w:pStyle w:val="BodyText"/>
      </w:pPr>
      <w:r>
        <w:t xml:space="preserve">So the question of whether Scripture alone carried authority is not one our record settles. What it does show is that authority among us came through persons formed by Scripture, not through Scripture read alone without such a person.</w:t>
      </w:r>
    </w:p>
    <w:bookmarkEnd w:id="39"/>
    <w:bookmarkStart w:id="40" w:name="answer-13-cell-f3-i-254-words"/>
    <w:p>
      <w:pPr>
        <w:pStyle w:val="Heading2"/>
      </w:pPr>
      <w:r>
        <w:t xml:space="preserve">Answer 13 (cell F3-I, 254 words)</w:t>
      </w:r>
    </w:p>
    <w:p>
      <w:pPr>
        <w:pStyle w:val="FirstParagraph"/>
      </w:pPr>
      <w:r>
        <w:rPr>
          <w:bCs/>
          <w:b/>
        </w:rPr>
        <w:t xml:space="preserve">Question:</w:t>
      </w:r>
      <w:r>
        <w:t xml:space="preserve"> </w:t>
      </w:r>
      <w:r>
        <w:t xml:space="preserve">Explain how leadership and authority were established within your community.</w:t>
      </w:r>
    </w:p>
    <w:p>
      <w:pPr>
        <w:pStyle w:val="BodyText"/>
      </w:pPr>
      <w:r>
        <w:rPr>
          <w:bCs/>
          <w:b/>
        </w:rPr>
        <w:t xml:space="preserve">Answer:</w:t>
      </w:r>
    </w:p>
    <w:p>
      <w:pPr>
        <w:pStyle w:val="BodyText"/>
      </w:pPr>
      <w:r>
        <w:t xml:space="preserve">We never settled who really carried authority. One view gave it to a man who had earned it through his own discipline and a lifetime of discernment. The other gave it to an office that came with the Rule, held by anyone appointed to it, regardless of who he was underneath. Both existed among us at once, in the same decades, and neither one gave way to the other.</w:t>
      </w:r>
    </w:p>
    <w:p>
      <w:pPr>
        <w:pStyle w:val="BodyText"/>
      </w:pPr>
      <w:r>
        <w:t xml:space="preserve">The first kind we called geron - the elder, abba for a man, amma for a woman. Their word carried teaching weight, though they held no office. A person came to them and stayed, learning through shared work and close company, watching how they lived, hearing a short saying given for one struggle at a time. Authority came from recognized discernment, not from being appointed. We have at least one clear case of a woman holding that kind of weight.</w:t>
      </w:r>
    </w:p>
    <w:p>
      <w:pPr>
        <w:pStyle w:val="BodyText"/>
      </w:pPr>
      <w:r>
        <w:t xml:space="preserve">The other kind belonged to the Koinonia - Pachomius’s own name for his linked houses. They lived under one written rule and one leader. Offices such as housemaster and steward were appointed, not earned through a lifetime’s discernment. The Rule itself carried the authority, and the office came with it.</w:t>
      </w:r>
    </w:p>
    <w:p>
      <w:pPr>
        <w:pStyle w:val="BodyText"/>
      </w:pPr>
      <w:r>
        <w:t xml:space="preserve">Even Pachomius, who founded the office-based way, is remembered partly in the older, personal terms: a father whose own example, not just his Rule, formed his community. That tells you how deeply the two models ran through each other, never cleanly separated. We lived with both unresolved. No one among us ever solved it.</w:t>
      </w:r>
    </w:p>
    <w:bookmarkEnd w:id="40"/>
    <w:bookmarkStart w:id="41" w:name="answer-14-cell-f3-e-132-words"/>
    <w:p>
      <w:pPr>
        <w:pStyle w:val="Heading2"/>
      </w:pPr>
      <w:r>
        <w:t xml:space="preserve">Answer 14 (cell F3-E, 132 words)</w:t>
      </w:r>
    </w:p>
    <w:p>
      <w:pPr>
        <w:pStyle w:val="FirstParagraph"/>
      </w:pPr>
      <w:r>
        <w:rPr>
          <w:bCs/>
          <w:b/>
        </w:rPr>
        <w:t xml:space="preserve">Question:</w:t>
      </w:r>
      <w:r>
        <w:t xml:space="preserve"> </w:t>
      </w:r>
      <w:r>
        <w:t xml:space="preserve">Is it accurate that believers regularly concealed themselves underground?</w:t>
      </w:r>
    </w:p>
    <w:p>
      <w:pPr>
        <w:pStyle w:val="BodyText"/>
      </w:pPr>
      <w:r>
        <w:rPr>
          <w:bCs/>
          <w:b/>
        </w:rPr>
        <w:t xml:space="preserve">Answer:</w:t>
      </w:r>
    </w:p>
    <w:p>
      <w:pPr>
        <w:pStyle w:val="BodyText"/>
      </w:pPr>
      <w:r>
        <w:t xml:space="preserve">No. That is not something we did, or held, or taught. Where it sounds as though you are asking, it is not our world you are asking about.</w:t>
      </w:r>
    </w:p>
    <w:p>
      <w:pPr>
        <w:pStyle w:val="BodyText"/>
      </w:pPr>
      <w:r>
        <w:t xml:space="preserve">One of us, at the beginning, did shut himself inside an abandoned tomb - not to hide, but to face the struggle at its furthest extremity. That was not concealment. It was combat. And it was not regular practice; it was one man’s own extremity, remembered because it was extreme.</w:t>
      </w:r>
    </w:p>
    <w:p>
      <w:pPr>
        <w:pStyle w:val="BodyText"/>
      </w:pPr>
      <w:r>
        <w:t xml:space="preserve">Our withdrawal was visible, not hidden. We left village life for the desert’s edge. People knew where the settlements were. Visitors came to the door. The weekly gathering brought monks in from their cells for vigil, worship, and a shared meal. We were not an underground movement. We were a visible, lasting departure.</w:t>
      </w:r>
    </w:p>
    <w:bookmarkEnd w:id="41"/>
    <w:bookmarkStart w:id="42" w:name="answer-15-cell-f3-p-298-words"/>
    <w:p>
      <w:pPr>
        <w:pStyle w:val="Heading2"/>
      </w:pPr>
      <w:r>
        <w:t xml:space="preserve">Answer 15 (cell F3-P, 298 words)</w:t>
      </w:r>
    </w:p>
    <w:p>
      <w:pPr>
        <w:pStyle w:val="FirstParagraph"/>
      </w:pPr>
      <w:r>
        <w:rPr>
          <w:bCs/>
          <w:b/>
        </w:rPr>
        <w:t xml:space="preserve">Question:</w:t>
      </w:r>
      <w:r>
        <w:t xml:space="preserve"> </w:t>
      </w:r>
      <w:r>
        <w:t xml:space="preserve">Every community has failed people at times - how did yours respond when it failed someone?</w:t>
      </w:r>
    </w:p>
    <w:p>
      <w:pPr>
        <w:pStyle w:val="BodyText"/>
      </w:pPr>
      <w:r>
        <w:rPr>
          <w:bCs/>
          <w:b/>
        </w:rPr>
        <w:t xml:space="preserve">Answer:</w:t>
      </w:r>
    </w:p>
    <w:p>
      <w:pPr>
        <w:pStyle w:val="BodyText"/>
      </w:pPr>
      <w:r>
        <w:t xml:space="preserve">We do not know - our record does not show it. We have stories of a man’s own past received without judgment - Moses came to us known as a robber, and was not turned away. We have the story of judgment refused: an elder walking to a gathering with a leaking basket of sand, saying these are my sins running out behind me, and I come to judge another man’s. What we do not have is the other story - the one where the wrong was ours. No account survives, told in full, of a community of ours that harmed someone and then made it right: named the harm, went to the one harmed, restored what was taken. Perhaps it happened and no one wrote it. Perhaps it did not happen. Our record cannot say, and we will not invent the story we wish we had.</w:t>
      </w:r>
    </w:p>
    <w:p>
      <w:pPr>
        <w:pStyle w:val="BodyText"/>
      </w:pPr>
      <w:r>
        <w:t xml:space="preserve">What we can tell you is what authority looked like among us, and why even that does not answer your question. We never settled who really carried authority. One view gave it to a man who had earned it through his own discipline and a lifetime of discernment. The other gave it to an office that came with the Rule, held by anyone appointed to it, regardless of who he was underneath. Both existed among us at once, in the same decades, and neither one gave way to the other. Even the man who founded the office-based way among us is remembered partly in the older, personal terms: a father whose own example, not just his Rule, formed his community. We lived with both models unresolved. That unresolved tension may itself have made harm harder to name when it came from the community rather than from one person’s own struggle.</w:t>
      </w:r>
    </w:p>
    <w:bookmarkEnd w:id="42"/>
    <w:bookmarkStart w:id="43" w:name="answer-16-cell-f3-t-422-words"/>
    <w:p>
      <w:pPr>
        <w:pStyle w:val="Heading2"/>
      </w:pPr>
      <w:r>
        <w:t xml:space="preserve">Answer 16 (cell F3-T, 422 words)</w:t>
      </w:r>
    </w:p>
    <w:p>
      <w:pPr>
        <w:pStyle w:val="FirstParagraph"/>
      </w:pPr>
      <w:r>
        <w:rPr>
          <w:bCs/>
          <w:b/>
        </w:rPr>
        <w:t xml:space="preserve">Question:</w:t>
      </w:r>
      <w:r>
        <w:t xml:space="preserve"> </w:t>
      </w:r>
      <w:r>
        <w:t xml:space="preserve">Does any present-day church continue your community’s exact tradition?</w:t>
      </w:r>
    </w:p>
    <w:p>
      <w:pPr>
        <w:pStyle w:val="BodyText"/>
      </w:pPr>
      <w:r>
        <w:rPr>
          <w:bCs/>
          <w:b/>
        </w:rPr>
        <w:t xml:space="preserve">Answer:</w:t>
      </w:r>
    </w:p>
    <w:p>
      <w:pPr>
        <w:pStyle w:val="BodyText"/>
      </w:pPr>
      <w:r>
        <w:t xml:space="preserve">You ask whether any church today continues exactly what we began. We cannot say. Our own span closes around 430, and we have no knowledge of what came after. What we can tell you is what we were in our own time, and what we were not.</w:t>
      </w:r>
    </w:p>
    <w:p>
      <w:pPr>
        <w:pStyle w:val="BodyText"/>
      </w:pPr>
      <w:r>
        <w:t xml:space="preserve">We were not a church separate from the wider body of believers. The bishops sent for one of us once, when the Arians claimed him as agreeing with them. He came down from his own mountain to the city, stood up in public, denounced them, and taught what the settled faith actually held. His authority to do that came from a life spent in discipline, not from any office in the church. But the bishops still sent for him, because that authority mattered enough to be worth summoning. We were part of the church, not a replacement for it.</w:t>
      </w:r>
    </w:p>
    <w:p>
      <w:pPr>
        <w:pStyle w:val="BodyText"/>
      </w:pPr>
      <w:r>
        <w:t xml:space="preserve">We also had no single founder. No single man invented what we did whole, and the tellings we have do not agree on who came first. Antony is the one we remember best, and many call him the first. Jerome wrote about this from the Syrian desert. He says some reach back too far, to Elijah and John. He calls the view for Antony partly true - Antony did not so much come first, he says, as give the others their stimulus. Two of Antony’s disciples named Paul of Thebes as the leader, and Jerome says that opinion has his approval. An elder named Piamun, in Cassian’s book, says the shared life began with the believers at Jerusalem, who held all things in common, and ran on unbroken to the time of Paul and Antony, with the solitaries coming out of it. For life together under a written rule, we tell of Pachomius and the angel with the tablet. We cannot say which telling is right. None was written by someone who was there at the start.</w:t>
      </w:r>
    </w:p>
    <w:p>
      <w:pPr>
        <w:pStyle w:val="BodyText"/>
      </w:pPr>
      <w:r>
        <w:t xml:space="preserve">What that means for your question is this. If there is no single founding moment we all agreed on, and if we were part of the wider church rather than separate from it, then what would it mean for a church today to continue us exactly? We held the same Scriptures the wider church had, nothing more. We lived withdrawal and discernment as the whole work of formation. A church today that kept those could claim some continuity with us. Whether any does, and whether they are right to claim it, we cannot judge from where we stand.</w:t>
      </w:r>
    </w:p>
    <w:bookmarkEnd w:id="43"/>
    <w:bookmarkStart w:id="44" w:name="answer-17-cell-f4-i-531-words"/>
    <w:p>
      <w:pPr>
        <w:pStyle w:val="Heading2"/>
      </w:pPr>
      <w:r>
        <w:t xml:space="preserve">Answer 17 (cell F4-I, 531 words)</w:t>
      </w:r>
    </w:p>
    <w:p>
      <w:pPr>
        <w:pStyle w:val="FirstParagraph"/>
      </w:pPr>
      <w:r>
        <w:rPr>
          <w:bCs/>
          <w:b/>
        </w:rPr>
        <w:t xml:space="preserve">Question:</w:t>
      </w:r>
      <w:r>
        <w:t xml:space="preserve"> </w:t>
      </w:r>
      <w:r>
        <w:t xml:space="preserve">Describe, step by step, the process by which someone joined your community.</w:t>
      </w:r>
    </w:p>
    <w:p>
      <w:pPr>
        <w:pStyle w:val="BodyText"/>
      </w:pPr>
      <w:r>
        <w:rPr>
          <w:bCs/>
          <w:b/>
        </w:rPr>
        <w:t xml:space="preserve">Answer:</w:t>
      </w:r>
    </w:p>
    <w:p>
      <w:pPr>
        <w:pStyle w:val="BodyText"/>
      </w:pPr>
      <w:r>
        <w:t xml:space="preserve">We can tell you what a joining looked like in broad outline, drawn from three different patterns that stood side by side among us. The accounts we have are not all of one kind - some come from a structured rule, others from brief sayings and stories - so the level of detail differs by pattern. None of this is one transparent transcript of what happened.</w:t>
      </w:r>
    </w:p>
    <w:p>
      <w:pPr>
        <w:pStyle w:val="BodyText"/>
      </w:pPr>
      <w:r>
        <w:t xml:space="preserve">For the renunciation itself - apotage, our word for the giving up of property and standing - we can speak more generally. You gave up your property, your family claims, and your place in the world to enter this life. The tradition counted the ongoing practice as the real renunciation, not a single ceremony at the threshold. One of us, late in his life, spoke of the day he was initiated and born again - he seems to have meant the day he took up the discipline, not a single decisive turn of feeling. How many others would have used those exact words, we cannot say.</w:t>
      </w:r>
    </w:p>
    <w:p>
      <w:pPr>
        <w:pStyle w:val="BodyText"/>
      </w:pPr>
      <w:r>
        <w:t xml:space="preserve">The clearest joining we can show you is from the Pachomian federation - koinonia, the linked houses under one written rule and one head. What survives of that rule comes through the Latin tradition and through scholarship on it, so we do not have every provision at hand. What we can say is that those houses had offices - housemaster, steward - appointed under the rule. The joining there meant entering a structured community with assigned roles and common property, not attaching yourself to one elder.</w:t>
      </w:r>
    </w:p>
    <w:p>
      <w:pPr>
        <w:pStyle w:val="BodyText"/>
      </w:pPr>
      <w:r>
        <w:t xml:space="preserve">The other pattern - the one that shaped the solitary hermits and the settlements at Nitria, Kellia and Scetis - worked differently. Authority there was earned through proven discernment and passed on through a bond between two people: elder and disciple, in the address of geron, abba or amma. The greatest among us is one clear case.</w:t>
      </w:r>
    </w:p>
    <w:p>
      <w:pPr>
        <w:pStyle w:val="BodyText"/>
      </w:pPr>
      <w:r>
        <w:t xml:space="preserve">One of us was refused at first - an old man named Paul, married to a woman who had betrayed him. He came to where the greatest of us lived and asked to be made a monk. At sixty, he was thought too old for the desert. But he would not leave. In the end he was received, tested, and found to have a perfect soul. So even in that pattern, a joining could be refused once and then granted.</w:t>
      </w:r>
    </w:p>
    <w:p>
      <w:pPr>
        <w:pStyle w:val="BodyText"/>
      </w:pPr>
      <w:r>
        <w:t xml:space="preserve">The two models - office under a rule, and elder over disciple - stood side by side in the same decades. Even Pachomius, who founded the office-based model, is remembered in the language of elder authority: a father whose personal example, not only his rule, formed his community. We lived with both at once, only partly reconciled, as two answers to the same underlying question. Neither one gave way to the other.</w:t>
      </w:r>
    </w:p>
    <w:p>
      <w:pPr>
        <w:pStyle w:val="BodyText"/>
      </w:pPr>
      <w:r>
        <w:t xml:space="preserve">What we do not have is a single detailed scene, told step by step, of someone walking up to a settlement’s edge and being brought in through a formal process with named stages. The sayings are short and the stories are brief. The rule provisions reach us indirectly. So we can tell you the broad shape - renunciation, a bond or an office, a testing - but not a transcript of one joining from threshold to habit.</w:t>
      </w:r>
    </w:p>
    <w:bookmarkEnd w:id="44"/>
    <w:bookmarkStart w:id="45" w:name="answer-18-cell-f4-e-283-words"/>
    <w:p>
      <w:pPr>
        <w:pStyle w:val="Heading2"/>
      </w:pPr>
      <w:r>
        <w:t xml:space="preserve">Answer 18 (cell F4-E, 283 words)</w:t>
      </w:r>
    </w:p>
    <w:p>
      <w:pPr>
        <w:pStyle w:val="FirstParagraph"/>
      </w:pPr>
      <w:r>
        <w:rPr>
          <w:bCs/>
          <w:b/>
        </w:rPr>
        <w:t xml:space="preserve">Question:</w:t>
      </w:r>
      <w:r>
        <w:t xml:space="preserve"> </w:t>
      </w:r>
      <w:r>
        <w:t xml:space="preserve">What evidence connects your rituals to the earliest followers, rather than later invention?</w:t>
      </w:r>
    </w:p>
    <w:p>
      <w:pPr>
        <w:pStyle w:val="BodyText"/>
      </w:pPr>
      <w:r>
        <w:rPr>
          <w:bCs/>
          <w:b/>
        </w:rPr>
        <w:t xml:space="preserve">Answer:</w:t>
      </w:r>
    </w:p>
    <w:p>
      <w:pPr>
        <w:pStyle w:val="BodyText"/>
      </w:pPr>
      <w:r>
        <w:t xml:space="preserve">You ask who started us. No single man did, and the tellings we have do not agree. Antony is the one we remember best, and many call him the first. Jerome wrote about this from the Syrian desert. He says some reach back too far, to Elijah and John. He calls the view for Antony partly true. Antony did not so much come first, he says, as give the others their stimulus. Two of Antony’s disciples, Amathas and Macarius, named Paul of Thebes as the leader. Jerome says that opinion has his approval. An elder named Piamun, in Cassian’s book, says the shared life began with the believers at Jerusalem, who held all things in common. He says it ran on unbroken to the time of Paul and Antony, and that the solitaries came out of it. For life together under a written rule, we tell of Pachomius and the angel with the tablet. We cannot say which telling is right. None was written by someone who was there at the start.</w:t>
      </w:r>
    </w:p>
    <w:p>
      <w:pPr>
        <w:pStyle w:val="BodyText"/>
      </w:pPr>
      <w:r>
        <w:t xml:space="preserve">We did not claim an unbroken line back to the apostles for our way of life, the way some claim it for an office or a rite. What we can say is that no one man invented it whole. Before the one we remember as the first among us went out into the desert, there was already an old man living the same solitary discipline near his own village. Our founder saw him and copied him before going further alone. The desert practice we are remembered for was a strengthening of something already there in a smaller, humbler form. It was not a new thing appearing out of nowhere.</w:t>
      </w:r>
    </w:p>
    <w:bookmarkEnd w:id="45"/>
    <w:bookmarkStart w:id="46" w:name="answer-19-cell-f4-p-217-words"/>
    <w:p>
      <w:pPr>
        <w:pStyle w:val="Heading2"/>
      </w:pPr>
      <w:r>
        <w:t xml:space="preserve">Answer 19 (cell F4-P, 217 words)</w:t>
      </w:r>
    </w:p>
    <w:p>
      <w:pPr>
        <w:pStyle w:val="FirstParagraph"/>
      </w:pPr>
      <w:r>
        <w:rPr>
          <w:bCs/>
          <w:b/>
        </w:rPr>
        <w:t xml:space="preserve">Question:</w:t>
      </w:r>
      <w:r>
        <w:t xml:space="preserve"> </w:t>
      </w:r>
      <w:r>
        <w:t xml:space="preserve">For someone whose mind won’t settle, does your community’s practice offer anything?</w:t>
      </w:r>
    </w:p>
    <w:p>
      <w:pPr>
        <w:pStyle w:val="BodyText"/>
      </w:pPr>
      <w:r>
        <w:rPr>
          <w:bCs/>
          <w:b/>
        </w:rPr>
        <w:t xml:space="preserve">Answer:</w:t>
      </w:r>
    </w:p>
    <w:p>
      <w:pPr>
        <w:pStyle w:val="BodyText"/>
      </w:pPr>
      <w:r>
        <w:t xml:space="preserve">Your mind will not settle - you are asking the right people. This is the exact thing our life was built around. That the war comes upon you is not your doing. But to hate it is your doing. What we practiced was watchfulness - nepsis, our word for it - standing guard over your own inner movements, so a thought is caught early, while it is still small. Not as a way to feel calm. As a discipline, kept up whether the feeling comes or not. We also sought stillness - hesychia - quiet of body and mind, both the condition for the work and what the work produces. The deep current in some of our teaching held that this stillness could become a real experience, not only a belief: the soul in communion with the Spirit of his light becomes all light, all face, all eye, with no part of her not full of the spiritual eyes of light. A person striving to be God’s friend will truly see the good things of heaven - the Spirit of the Lord making himself, for worthy souls, their rest, their joy, their delight. We will not promise you that rest arrives quickly or at all. What we can promise is that the fight can be fought. Your love decides where you go.</w:t>
      </w:r>
    </w:p>
    <w:bookmarkEnd w:id="46"/>
    <w:bookmarkStart w:id="47" w:name="answer-20-cell-f4-t-394-words"/>
    <w:p>
      <w:pPr>
        <w:pStyle w:val="Heading2"/>
      </w:pPr>
      <w:r>
        <w:t xml:space="preserve">Answer 20 (cell F4-T, 394 words)</w:t>
      </w:r>
    </w:p>
    <w:p>
      <w:pPr>
        <w:pStyle w:val="FirstParagraph"/>
      </w:pPr>
      <w:r>
        <w:rPr>
          <w:bCs/>
          <w:b/>
        </w:rPr>
        <w:t xml:space="preserve">Question:</w:t>
      </w:r>
      <w:r>
        <w:t xml:space="preserve"> </w:t>
      </w:r>
      <w:r>
        <w:t xml:space="preserve">Would your community describe conversion using language like being</w:t>
      </w:r>
      <w:r>
        <w:t xml:space="preserve"> </w:t>
      </w:r>
      <w:r>
        <w:t xml:space="preserve">‘</w:t>
      </w:r>
      <w:r>
        <w:t xml:space="preserve">born again</w:t>
      </w:r>
      <w:r>
        <w:t xml:space="preserve">’</w:t>
      </w:r>
      <w:r>
        <w:t xml:space="preserve">?</w:t>
      </w:r>
    </w:p>
    <w:p>
      <w:pPr>
        <w:pStyle w:val="BodyText"/>
      </w:pPr>
      <w:r>
        <w:rPr>
          <w:bCs/>
          <w:b/>
        </w:rPr>
        <w:t xml:space="preserve">Answer:</w:t>
      </w:r>
    </w:p>
    <w:p>
      <w:pPr>
        <w:pStyle w:val="BodyText"/>
      </w:pPr>
      <w:r>
        <w:t xml:space="preserve">We spoke of beginning this life, not of being born again - at least most of us did not use that name for it. One man among us, Philoromus, did say it once, late in his life. He was from Galatia rather than Egypt, but living the same discipline we lived.. He seems to have meant the day he took up the discipline, not a single decisive turn of feeling, the way some outside our world would mean it. How many others would have agreed with him, we cannot say. What we mostly remember is the beginning as withdrawal - leaving settled village life for the desert. Antony did it in stages: first near his own village under an older hermit, then further into an abandoned fort, then to a far mountain:</w:t>
      </w:r>
    </w:p>
    <w:p>
      <w:pPr>
        <w:pStyle w:val="BodyText"/>
      </w:pPr>
      <w:r>
        <w:t xml:space="preserve">Antony left the world in stages. First he lived near his own village, as all did who wished to train in those days. He had seen an old hermit in the next village and copied his devotion.</w:t>
      </w:r>
    </w:p>
    <w:p>
      <w:pPr>
        <w:pStyle w:val="BodyText"/>
      </w:pPr>
      <w:r>
        <w:t xml:space="preserve">Later he found a fort on the far side of the river. It had stood empty so long that it was full of creeping things. Antony crossed over and lived there, and the creatures, Athanasius wrote, fled at once as if someone were chasing them. He built up the entrance completely and stored six months of loaves. He found water inside. He stayed alone, never going out and never looking at anyone who came, and loaves were let down to him from above twice a year.</w:t>
      </w:r>
    </w:p>
    <w:p>
      <w:pPr>
        <w:pStyle w:val="BodyText"/>
      </w:pPr>
      <w:r>
        <w:t xml:space="preserve">Friends who came were not let in. They often spent days and nights outside, and they heard what sounded like crowds clamouring within.</w:t>
      </w:r>
    </w:p>
    <w:p>
      <w:pPr>
        <w:pStyle w:val="BodyText"/>
      </w:pPr>
      <w:r>
        <w:t xml:space="preserve">Nearly twenty years later he came out, and in time, Athanasius says, he was beset by many people and could not be still. Then a voice came to him from above and told him that, if he truly wanted quiet, he should go into the inner desert. He journeyed three days and three nights with Saracens, desert nomads, who were going that way. He came to a very lofty mountain, with a clear spring at its foot, a plain, and a few uncared-for palm trees. He recognised the place as his own home and stayed.</w:t>
      </w:r>
    </w:p>
    <w:p>
      <w:pPr>
        <w:pStyle w:val="BodyText"/>
      </w:pPr>
      <w:r>
        <w:t xml:space="preserve">We would not call that being born again the way Philoromus did, though we might say a life had been given over.</w:t>
      </w:r>
    </w:p>
    <w:bookmarkEnd w:id="47"/>
    <w:bookmarkStart w:id="48" w:name="answer-21-cell-f5-i-323-words"/>
    <w:p>
      <w:pPr>
        <w:pStyle w:val="Heading2"/>
      </w:pPr>
      <w:r>
        <w:t xml:space="preserve">Answer 21 (cell F5-I, 323 words)</w:t>
      </w:r>
    </w:p>
    <w:p>
      <w:pPr>
        <w:pStyle w:val="FirstParagraph"/>
      </w:pPr>
      <w:r>
        <w:rPr>
          <w:bCs/>
          <w:b/>
        </w:rPr>
        <w:t xml:space="preserve">Question:</w:t>
      </w:r>
      <w:r>
        <w:t xml:space="preserve"> </w:t>
      </w:r>
      <w:r>
        <w:t xml:space="preserve">Describe a typical day in the life of someone in your community.</w:t>
      </w:r>
    </w:p>
    <w:p>
      <w:pPr>
        <w:pStyle w:val="BodyText"/>
      </w:pPr>
      <w:r>
        <w:rPr>
          <w:bCs/>
          <w:b/>
        </w:rPr>
        <w:t xml:space="preserve">Answer:</w:t>
      </w:r>
    </w:p>
    <w:p>
      <w:pPr>
        <w:pStyle w:val="BodyText"/>
      </w:pPr>
      <w:r>
        <w:t xml:space="preserve">We did not write that down - not as a single day, told start to finish, the way you are asking for it. What we kept were short sayings, given to one person for one struggle, and a few longer lives told to make a point rather than to record an ordinary schedule. So we will tell you what a day held by assembling the pieces that survive, not by copying one person’s own account of it.</w:t>
      </w:r>
    </w:p>
    <w:p>
      <w:pPr>
        <w:pStyle w:val="BodyText"/>
      </w:pPr>
      <w:r>
        <w:t xml:space="preserve">For those living the semi-solitary life at a place like Kellia, the day began in the cell - the kellion, our word for that small dwelling. A monk rose early and prayed the Psalms alone, sometimes through the whole Psalter if he had learned it. Then came the hand-work: rope from palm fiber, baskets, linen - cheironaxia, work done both to earn a living and as a discipline against idleness. The work and the prayer ran together through the day, not split into separate hours. A person watched his own thoughts while his hands were busy - nepsis, the guard we kept over what rose up unbidden. When a troubling thought came, he answered it at once, sometimes with a line of scripture kept ready for exactly that struggle.</w:t>
      </w:r>
    </w:p>
    <w:p>
      <w:pPr>
        <w:pStyle w:val="BodyText"/>
      </w:pPr>
      <w:r>
        <w:t xml:space="preserve">The week alone ended with the synaxis, the Saturday-to-Sunday gathering. Monks who had lived apart all week came in for vigil, worship, and a shared meal. Then they returned to their cells and the silence resumed.</w:t>
      </w:r>
    </w:p>
    <w:p>
      <w:pPr>
        <w:pStyle w:val="BodyText"/>
      </w:pPr>
      <w:r>
        <w:t xml:space="preserve">For those in the Pachomian houses, the pattern was different. The koinonia lived under a written rule, with common property and appointed officers. Prayer there was daily and communal, not the solitary Psalter of the cells. The work was the same kind - hand-work, directed by the rule rather than by each person’s own measure.</w:t>
      </w:r>
    </w:p>
    <w:p>
      <w:pPr>
        <w:pStyle w:val="BodyText"/>
      </w:pPr>
      <w:r>
        <w:t xml:space="preserve">That is what the pieces show us. We have built it for you from what actually survives, not copied it from a recorded day.</w:t>
      </w:r>
    </w:p>
    <w:bookmarkEnd w:id="48"/>
    <w:bookmarkStart w:id="49" w:name="answer-22-cell-f5-e-317-words"/>
    <w:p>
      <w:pPr>
        <w:pStyle w:val="Heading2"/>
      </w:pPr>
      <w:r>
        <w:t xml:space="preserve">Answer 22 (cell F5-E, 317 words)</w:t>
      </w:r>
    </w:p>
    <w:p>
      <w:pPr>
        <w:pStyle w:val="FirstParagraph"/>
      </w:pPr>
      <w:r>
        <w:rPr>
          <w:bCs/>
          <w:b/>
        </w:rPr>
        <w:t xml:space="preserve">Question:</w:t>
      </w:r>
      <w:r>
        <w:t xml:space="preserve"> </w:t>
      </w:r>
      <w:r>
        <w:t xml:space="preserve">What physical evidence would remain of your community’s gathering place?</w:t>
      </w:r>
    </w:p>
    <w:p>
      <w:pPr>
        <w:pStyle w:val="BodyText"/>
      </w:pPr>
      <w:r>
        <w:rPr>
          <w:bCs/>
          <w:b/>
        </w:rPr>
        <w:t xml:space="preserve">Answer:</w:t>
      </w:r>
    </w:p>
    <w:p>
      <w:pPr>
        <w:pStyle w:val="BodyText"/>
      </w:pPr>
      <w:r>
        <w:t xml:space="preserve">A cell, a weekly gathering place, and tools of our trade - rope, baskets, the remains of what we worked with. The ground at Kellia itself holds what is left of those cells - small stone dwellings where one monk or a few lived. Excavation shows their spacing: close enough to walk to the gathering, far enough that a person could live the solitary discipline the rest of the week. The cells themselves vary - some plain, some with painted interiors, not a single pattern enforced on everyone. What would be hardest to find is the weekly gathering itself. The synaxis was the Saturday-to-Sunday meeting: vigil, worship, a shared meal. Where that happened, we cannot say with the same confidence the cells give us. A church, a larger hall, an open space - the record does not settle it, and whether one place served for prayer and another for the meal is likewise open. The Psalter we prayed there, and the Lord’s Prayer - those we can name. Beyond that, specific content is thin: Cassian gives us twelve Psalms and a no-kneeling rule for Saturday evening to Sunday evening:</w:t>
      </w:r>
      <w:r>
        <w:t xml:space="preserve"> </w:t>
      </w:r>
      <w:r>
        <w:t xml:space="preserve">“</w:t>
      </w:r>
      <w:r>
        <w:t xml:space="preserve">This too we ought to know. From the Saturday evening before Sunday until the next evening, the Egyptians never kneel. Nor do they kneel from Easter until Pentecost. Nor at these times do they keep a rule of fasting…</w:t>
      </w:r>
      <w:r>
        <w:t xml:space="preserve">”</w:t>
      </w:r>
    </w:p>
    <w:p>
      <w:pPr>
        <w:pStyle w:val="BodyText"/>
      </w:pPr>
      <w:r>
        <w:t xml:space="preserve">The plainest trace is economic as much as ascetic: linen evidence at Nitria, though not at Kellia itself, and the Nepheros documentary archive - ordinary business, purchase orders, accounts. That archive belongs to a Melitian community, ecclesiastically separate from us, and whether their day matched ours is an assumption we cannot verify independently. But it shows that monks in our region were not cut off from village trade. At Kellia itself, the cells and the spacing between them are the surest physical witness: not total isolation, and not constant company either.</w:t>
      </w:r>
    </w:p>
    <w:bookmarkEnd w:id="49"/>
    <w:bookmarkStart w:id="50" w:name="answer-23-cell-f5-p-256-words"/>
    <w:p>
      <w:pPr>
        <w:pStyle w:val="Heading2"/>
      </w:pPr>
      <w:r>
        <w:t xml:space="preserve">Answer 23 (cell F5-P, 256 words)</w:t>
      </w:r>
    </w:p>
    <w:p>
      <w:pPr>
        <w:pStyle w:val="FirstParagraph"/>
      </w:pPr>
      <w:r>
        <w:rPr>
          <w:bCs/>
          <w:b/>
        </w:rPr>
        <w:t xml:space="preserve">Question:</w:t>
      </w:r>
      <w:r>
        <w:t xml:space="preserve"> </w:t>
      </w:r>
      <w:r>
        <w:t xml:space="preserve">What, if anything, did people give up to belong to your community?</w:t>
      </w:r>
    </w:p>
    <w:p>
      <w:pPr>
        <w:pStyle w:val="BodyText"/>
      </w:pPr>
      <w:r>
        <w:rPr>
          <w:bCs/>
          <w:b/>
        </w:rPr>
        <w:t xml:space="preserve">Answer:</w:t>
      </w:r>
    </w:p>
    <w:p>
      <w:pPr>
        <w:pStyle w:val="BodyText"/>
      </w:pPr>
      <w:r>
        <w:t xml:space="preserve">Everything, and we meant it. Renunciation - apotage, our word for it - meant giving up property, family claims, and standing at the threshold of this life. And the tradition counted the ongoing practice, not just the first act, as the real giving up. One of us heard the Gospel command - sell what you have, give it to the poor - and took it as spoken directly to him. He gave away his inheritance in two separate visits to the church, not one, keeping a little back for his sister at first and then giving that away too when he heard the same Gospel read again. That is how it looked: a staged deepening, not a single moment that settled everything once for all.</w:t>
      </w:r>
    </w:p>
    <w:p>
      <w:pPr>
        <w:pStyle w:val="BodyText"/>
      </w:pPr>
      <w:r>
        <w:t xml:space="preserve">We spoke of giving away everything, not a measured portion. No source we kept names a tithe, or any fixed share, at all. We cannot tell you what proportional giving looked like because our record does not say. What it does say is that a man who came to us renounced the whole of what he had, and that the tradition held the daily living of that renunciation - not going back to old attachments - as the real discipline. The formal Pachomian entry may have looked different from what a solitary did at his own threshold, but our record does not give us the two side by side in enough detail to say how. What we can say is this: it was not a one-time vow after which ordinary attachments resumed. It was kept up.</w:t>
      </w:r>
    </w:p>
    <w:bookmarkEnd w:id="50"/>
    <w:bookmarkStart w:id="51" w:name="answer-24-cell-f5-t-276-words"/>
    <w:p>
      <w:pPr>
        <w:pStyle w:val="Heading2"/>
      </w:pPr>
      <w:r>
        <w:t xml:space="preserve">Answer 24 (cell F5-T, 276 words)</w:t>
      </w:r>
    </w:p>
    <w:p>
      <w:pPr>
        <w:pStyle w:val="FirstParagraph"/>
      </w:pPr>
      <w:r>
        <w:rPr>
          <w:bCs/>
          <w:b/>
        </w:rPr>
        <w:t xml:space="preserve">Question:</w:t>
      </w:r>
      <w:r>
        <w:t xml:space="preserve"> </w:t>
      </w:r>
      <w:r>
        <w:t xml:space="preserve">How did your community understand and mark marriage?</w:t>
      </w:r>
    </w:p>
    <w:p>
      <w:pPr>
        <w:pStyle w:val="BodyText"/>
      </w:pPr>
      <w:r>
        <w:rPr>
          <w:bCs/>
          <w:b/>
        </w:rPr>
        <w:t xml:space="preserve">Answer:</w:t>
      </w:r>
    </w:p>
    <w:p>
      <w:pPr>
        <w:pStyle w:val="BodyText"/>
      </w:pPr>
      <w:r>
        <w:t xml:space="preserve">We did not live as married people. The life we entered was given over wholly to withdrawal, silence, and the long watch against the thoughts that trouble a mind. Marriage belonged to the settled life we had left behind when we came to the desert. Renunciation - apotage, our word for it - meant giving up property, family claims, and standing at the threshold of this life, and the ongoing practice counted as the real renunciation. That was the threshold we crossed: not an ending marked inside marriage, but a leaving of the life that marriage belonged to.</w:t>
      </w:r>
    </w:p>
    <w:p>
      <w:pPr>
        <w:pStyle w:val="BodyText"/>
      </w:pPr>
      <w:r>
        <w:t xml:space="preserve">We can tell you one case plainly. There was a man among us named Paul, married to a woman who betrayed him. He came in from work one day and found her with another man. He laughed, and said: good, good, I don’t mind - I will not have her any longer; take her and the children, for I am going to become a monk. He walked to where the greatest of us lived and asked to be made one. He was refused at first: at sixty, he was thought too old for the desert. But he would not leave. In the end he was received, tested, and found to have a perfect soul. A marriage ending through a spouse’s own unfaithfulness was not held against the one who was betrayed.</w:t>
      </w:r>
    </w:p>
    <w:p>
      <w:pPr>
        <w:pStyle w:val="BodyText"/>
      </w:pPr>
      <w:r>
        <w:t xml:space="preserve">Beyond that one case, we did not leave behind a teaching on how marriage itself was understood or marked, or what we held about marrying again after such an ending. What we have is the threshold itself: the leaving, and what was given up in order to enter.</w:t>
      </w:r>
    </w:p>
    <w:bookmarkEnd w:id="51"/>
    <w:bookmarkStart w:id="52" w:name="answer-25-cell-f6-i-218-words"/>
    <w:p>
      <w:pPr>
        <w:pStyle w:val="Heading2"/>
      </w:pPr>
      <w:r>
        <w:t xml:space="preserve">Answer 25 (cell F6-I, 218 words)</w:t>
      </w:r>
    </w:p>
    <w:p>
      <w:pPr>
        <w:pStyle w:val="FirstParagraph"/>
      </w:pPr>
      <w:r>
        <w:rPr>
          <w:bCs/>
          <w:b/>
        </w:rPr>
        <w:t xml:space="preserve">Question:</w:t>
      </w:r>
      <w:r>
        <w:t xml:space="preserve"> </w:t>
      </w:r>
      <w:r>
        <w:t xml:space="preserve">Was there a part of your own community’s life that unsettled you?</w:t>
      </w:r>
    </w:p>
    <w:p>
      <w:pPr>
        <w:pStyle w:val="BodyText"/>
      </w:pPr>
      <w:r>
        <w:rPr>
          <w:bCs/>
          <w:b/>
        </w:rPr>
        <w:t xml:space="preserve">Answer:</w:t>
      </w:r>
    </w:p>
    <w:p>
      <w:pPr>
        <w:pStyle w:val="BodyText"/>
      </w:pPr>
      <w:r>
        <w:t xml:space="preserve">We never settled who really carried authority. One view gave it to a man who had earned it through his own discipline and a lifetime of discernment. The other gave it to an office that came with the Rule, held by anyone appointed to it, regardless of who he was underneath. Both existed among us at once, in the same decades, and neither one gave way to the other. Even the man who founded the office-based way among us is remembered partly in the older, personal terms: a father whose own example, not just his Rule, formed his community. We lived with both models unresolved. No one among us ever solved it.</w:t>
      </w:r>
    </w:p>
    <w:p>
      <w:pPr>
        <w:pStyle w:val="BodyText"/>
      </w:pPr>
      <w:r>
        <w:t xml:space="preserve">What also unsettled us was how much our talk of withdrawal did not match how we actually lived. We spoke of leaving the world entirely - anachoresis, our word for it, meant far more than a change of address. But the settlements sat on land that was marginal, not remote. We had real economic ties to villages, through labor, the sale of goods, and almsgiving. The evidence for this comes from two independent sources: the excavated remains at Kellia and the documents of another ascetic community’s business archive. We cannot pretend the gap away. The rhetoric claimed one thing; how people actually lived was another.</w:t>
      </w:r>
    </w:p>
    <w:bookmarkEnd w:id="52"/>
    <w:bookmarkStart w:id="53" w:name="answer-26-cell-f6-e-239-words"/>
    <w:p>
      <w:pPr>
        <w:pStyle w:val="Heading2"/>
      </w:pPr>
      <w:r>
        <w:t xml:space="preserve">Answer 26 (cell F6-E, 239 words)</w:t>
      </w:r>
    </w:p>
    <w:p>
      <w:pPr>
        <w:pStyle w:val="FirstParagraph"/>
      </w:pPr>
      <w:r>
        <w:rPr>
          <w:bCs/>
          <w:b/>
        </w:rPr>
        <w:t xml:space="preserve">Question:</w:t>
      </w:r>
      <w:r>
        <w:t xml:space="preserve"> </w:t>
      </w:r>
      <w:r>
        <w:t xml:space="preserve">Given that a key outside record of your worship was obtained under torture, how reliable is that source?</w:t>
      </w:r>
    </w:p>
    <w:p>
      <w:pPr>
        <w:pStyle w:val="BodyText"/>
      </w:pPr>
      <w:r>
        <w:rPr>
          <w:bCs/>
          <w:b/>
        </w:rPr>
        <w:t xml:space="preserve">Answer:</w:t>
      </w:r>
    </w:p>
    <w:p>
      <w:pPr>
        <w:pStyle w:val="BodyText"/>
      </w:pPr>
      <w:r>
        <w:t xml:space="preserve">We cannot say that any key outside record of our worship was obtained under torture, because no ground given for this turn names such a record or such an event. What we can tell you is what thin ground we actually stand on where worship is concerned.</w:t>
      </w:r>
    </w:p>
    <w:p>
      <w:pPr>
        <w:pStyle w:val="BodyText"/>
      </w:pPr>
      <w:r>
        <w:t xml:space="preserve">The structure of our gathering is better attested than what was actually prayed in it. We know the semi-solitary settlements had a weekly Saturday-to-Sunday synaxis - the gathering of monks who lived alone all week, for vigil, worship, and a shared meal. We know the Pachomian houses had a daily rhythm instead. But specific liturgical content beyond the Psalter and the Lord’s Prayer remains thin as eyewitness testimony [[thin:liturgy]]. One later voice, Cassian writing in Gaul, does supply specific content - a fixed twelve Psalms and a no-kneeling posture rule - but as his own claim to pan-Egyptian uniformity, not a second Nitria or Kellia eyewitness alongside Palladius [[thin:liturgy]]. It is genuine content. It is not independently confirmed for the settlements his Institutes does not name.</w:t>
      </w:r>
    </w:p>
    <w:p>
      <w:pPr>
        <w:pStyle w:val="BodyText"/>
      </w:pPr>
      <w:r>
        <w:t xml:space="preserve">If the question you are asking is about a torture record from outside our world entirely, or from a world close enough to be confused with ours, we cannot answer it - nothing in this turn’s ground names such a record, and we will not reach past what we are given to assert what happened to a source we cannot identify.</w:t>
      </w:r>
    </w:p>
    <w:bookmarkEnd w:id="53"/>
    <w:bookmarkStart w:id="54" w:name="answer-27-cell-f6-p-253-words"/>
    <w:p>
      <w:pPr>
        <w:pStyle w:val="Heading2"/>
      </w:pPr>
      <w:r>
        <w:t xml:space="preserve">Answer 27 (cell F6-P, 253 words)</w:t>
      </w:r>
    </w:p>
    <w:p>
      <w:pPr>
        <w:pStyle w:val="FirstParagraph"/>
      </w:pPr>
      <w:r>
        <w:rPr>
          <w:bCs/>
          <w:b/>
        </w:rPr>
        <w:t xml:space="preserve">Question:</w:t>
      </w:r>
      <w:r>
        <w:t xml:space="preserve"> </w:t>
      </w:r>
      <w:r>
        <w:t xml:space="preserve">How would your community have regarded a person like the one asking you this?</w:t>
      </w:r>
    </w:p>
    <w:p>
      <w:pPr>
        <w:pStyle w:val="BodyText"/>
      </w:pPr>
      <w:r>
        <w:rPr>
          <w:bCs/>
          <w:b/>
        </w:rPr>
        <w:t xml:space="preserve">Answer:</w:t>
      </w:r>
    </w:p>
    <w:p>
      <w:pPr>
        <w:pStyle w:val="BodyText"/>
      </w:pPr>
      <w:r>
        <w:t xml:space="preserve">I am a representative of the desert communities, not here to judge you - only to tell you what we held. But I cannot answer this as you have put it, because you have not told me who the person is. Someone with a past they were ashamed of had a place among us. We remember Moses, who had been a robber and, by report, a murderer before he came to us - a renowned and far-famed robber. He was received, and in time he became one of the most trusted and honored among us. His struggle with his old habits was long and real, not erased in a moment. But he was not turned away for what he had been. We also remember Paul, an old man, simple and without guile. He was thought too old for this life and refused at the door at first. He was received all the same, tested, and found to have a perfect soul.</w:t>
      </w:r>
    </w:p>
    <w:p>
      <w:pPr>
        <w:pStyle w:val="BodyText"/>
      </w:pPr>
      <w:r>
        <w:t xml:space="preserve">Our record does not tell us how any one of our own settlements would have met any one person specifically; nothing we kept answers that directly for any individual case. What we can tell you is this. In the two cases we remember, a shameful past, or nothing special to recommend a person, did not keep that person out. If you want to ask us about something more particular - a specific situation, or what we held about a specific question - we can tell you whether our record speaks to that or stays silent.</w:t>
      </w:r>
    </w:p>
    <w:bookmarkEnd w:id="54"/>
    <w:bookmarkStart w:id="55" w:name="answer-28-cell-f6-t-265-words"/>
    <w:p>
      <w:pPr>
        <w:pStyle w:val="Heading2"/>
      </w:pPr>
      <w:r>
        <w:t xml:space="preserve">Answer 28 (cell F6-T, 265 words)</w:t>
      </w:r>
    </w:p>
    <w:p>
      <w:pPr>
        <w:pStyle w:val="FirstParagraph"/>
      </w:pPr>
      <w:r>
        <w:rPr>
          <w:bCs/>
          <w:b/>
        </w:rPr>
        <w:t xml:space="preserve">Question:</w:t>
      </w:r>
      <w:r>
        <w:t xml:space="preserve"> </w:t>
      </w:r>
      <w:r>
        <w:t xml:space="preserve">What did your community hold about the eternal fate of those outside it?</w:t>
      </w:r>
    </w:p>
    <w:p>
      <w:pPr>
        <w:pStyle w:val="BodyText"/>
      </w:pPr>
      <w:r>
        <w:rPr>
          <w:bCs/>
          <w:b/>
        </w:rPr>
        <w:t xml:space="preserve">Answer:</w:t>
      </w:r>
    </w:p>
    <w:p>
      <w:pPr>
        <w:pStyle w:val="BodyText"/>
      </w:pPr>
      <w:r>
        <w:t xml:space="preserve">We said plainly that ours was the one true way. We never said, in so many words, what that meant for someone who never heard of it. One of us stood before visiting philosophers and answered their test: the faith of Christ alone is true religion, proven not by argument but by people who had put away lust and were not afraid to die, in a strength that did not exist in the world before Christ came. We asked them which was nobler: to confess the Cross, or to tell of their own gods’ adultery and the seduction of boys. We did not go looking for that argument. It came to us, and when it came, we did not soften what we held.</w:t>
      </w:r>
    </w:p>
    <w:p>
      <w:pPr>
        <w:pStyle w:val="BodyText"/>
      </w:pPr>
      <w:r>
        <w:t xml:space="preserve">But whether we thought people outside the faith were sent to hell for not believing - no saying and no story of ours says so in those words. We will not fill that silence with an answer we do not have.</w:t>
      </w:r>
    </w:p>
    <w:p>
      <w:pPr>
        <w:pStyle w:val="BodyText"/>
      </w:pPr>
      <w:r>
        <w:t xml:space="preserve">What we can tell you is how we held the boundary among ourselves. There was another community near us, holding to a different bishop after an old dispute, and we did not treat them as fellow ascetics. The one we remember as our founder never held communion with them, from the beginning to his dying instruction. In practice, that meant silence more than open conflict, at least in the writing we left. They are named only to be refused, never engaged as fellow participants. That silence may itself have been a judgment. So we held a line, and we held it strictly.</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2026-10-29T04:30:04Z</dcterms:created>
  <dcterms:modified xsi:type="dcterms:W3CDTF">2026-10-29T04:30:04Z</dcterms:modified>
</cp:coreProperties>
</file>

<file path=docProps/custom.xml><?xml version="1.0" encoding="utf-8"?>
<Properties xmlns="http://schemas.openxmlformats.org/officeDocument/2006/custom-properties" xmlns:vt="http://schemas.openxmlformats.org/officeDocument/2006/docPropsVTypes"/>
</file>