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expert-review-request-don-world"/>
    <w:p>
      <w:pPr>
        <w:pStyle w:val="Heading1"/>
      </w:pPr>
      <w:r>
        <w:t xml:space="preserve">Expert review request: DON world</w:t>
      </w:r>
    </w:p>
    <w:p>
      <w:pPr>
        <w:pStyle w:val="FirstParagraph"/>
      </w:pPr>
      <w:r>
        <w:rPr>
          <w:bCs/>
          <w:b/>
        </w:rPr>
        <w:t xml:space="preserve">Prepared for:</w:t>
      </w:r>
      <w:r>
        <w:t xml:space="preserve"> </w:t>
      </w:r>
      <w:r>
        <w:t xml:space="preserve">[reviewer name]</w:t>
      </w:r>
      <w:r>
        <w:t xml:space="preserve"> </w:t>
      </w:r>
      <w:r>
        <w:rPr>
          <w:bCs/>
          <w:b/>
        </w:rPr>
        <w:t xml:space="preserve">From:</w:t>
      </w:r>
      <w:r>
        <w:t xml:space="preserve"> </w:t>
      </w:r>
      <w:r>
        <w:t xml:space="preserve">[project lead name and contact, to be completed]</w:t>
      </w:r>
      <w:r>
        <w:t xml:space="preserve"> </w:t>
      </w:r>
      <w:r>
        <w:rPr>
          <w:bCs/>
          <w:b/>
        </w:rPr>
        <w:t xml:space="preserve">Date sent:</w:t>
      </w:r>
      <w:r>
        <w:t xml:space="preserve"> </w:t>
      </w:r>
      <w:r>
        <w:t xml:space="preserve">[date]</w:t>
      </w:r>
    </w:p>
    <w:bookmarkStart w:id="20" w:name="dear-colleague"/>
    <w:p>
      <w:pPr>
        <w:pStyle w:val="Heading2"/>
      </w:pPr>
      <w:r>
        <w:t xml:space="preserve">Dear colleague</w:t>
      </w:r>
    </w:p>
    <w:p>
      <w:pPr>
        <w:pStyle w:val="FirstParagraph"/>
      </w:pPr>
      <w:r>
        <w:t xml:space="preserve">Thank you for considering this. We are building a way for people to talk with a</w:t>
      </w:r>
      <w:r>
        <w:t xml:space="preserve"> </w:t>
      </w:r>
      <w:r>
        <w:rPr>
          <w:iCs/>
          <w:i/>
        </w:rPr>
        <w:t xml:space="preserve">representative</w:t>
      </w:r>
      <w:r>
        <w:t xml:space="preserve"> </w:t>
      </w:r>
      <w:r>
        <w:t xml:space="preserve">of a historical Christian community. The representative speaks in the first person from inside that community, using only a curated set of its own sources, and must stay inside the community’s time window. We need an outside specialist to tell us where the answers are wrong, where they overreach, and where they are unclear, before anything is shown to the public.</w:t>
      </w:r>
    </w:p>
    <w:p>
      <w:pPr>
        <w:pStyle w:val="BodyText"/>
      </w:pPr>
      <w:r>
        <w:t xml:space="preserve">You are asked about one community:</w:t>
      </w:r>
      <w:r>
        <w:t xml:space="preserve"> </w:t>
      </w:r>
      <w:r>
        <w:rPr>
          <w:bCs/>
          <w:b/>
        </w:rPr>
        <w:t xml:space="preserve">Donatism and North African Christianity, 311 to 439; Optatus, Augustine, Tyconius, the Collatio of 411</w:t>
      </w:r>
      <w:r>
        <w:t xml:space="preserve">.</w:t>
      </w:r>
    </w:p>
    <w:p>
      <w:pPr>
        <w:pStyle w:val="BodyText"/>
      </w:pPr>
      <w:r>
        <w:t xml:space="preserve">[To be completed by the project lead: how long this should take, how your review will be credited or acknowledged, any payment, and where to send it.]</w:t>
      </w:r>
    </w:p>
    <w:bookmarkEnd w:id="20"/>
    <w:bookmarkStart w:id="21" w:name="what-the-answers-are"/>
    <w:p>
      <w:pPr>
        <w:pStyle w:val="Heading2"/>
      </w:pPr>
      <w:r>
        <w:t xml:space="preserve">What the answers are</w:t>
      </w:r>
    </w:p>
    <w:p>
      <w:pPr>
        <w:pStyle w:val="FirstParagraph"/>
      </w:pPr>
      <w:r>
        <w:t xml:space="preserve">An AI voice produced the answers below to</w:t>
      </w:r>
      <w:r>
        <w:t xml:space="preserve"> </w:t>
      </w:r>
      <w:r>
        <w:rPr>
          <w:bCs/>
          <w:b/>
        </w:rPr>
        <w:t xml:space="preserve">28 standard questions</w:t>
      </w:r>
      <w:r>
        <w:t xml:space="preserve">. They come from a test run, not the finished product. Some sentences were removed by an automatic step, which can leave a</w:t>
      </w:r>
      <w:r>
        <w:t xml:space="preserve"> </w:t>
      </w:r>
      <w:r>
        <w:t xml:space="preserve">“</w:t>
      </w:r>
      <w:r>
        <w:t xml:space="preserve">he</w:t>
      </w:r>
      <w:r>
        <w:t xml:space="preserve">”</w:t>
      </w:r>
      <w:r>
        <w:t xml:space="preserve"> </w:t>
      </w:r>
      <w:r>
        <w:t xml:space="preserve">or</w:t>
      </w:r>
      <w:r>
        <w:t xml:space="preserve"> </w:t>
      </w:r>
      <w:r>
        <w:t xml:space="preserve">“</w:t>
      </w:r>
      <w:r>
        <w:t xml:space="preserve">that</w:t>
      </w:r>
      <w:r>
        <w:t xml:space="preserve">”</w:t>
      </w:r>
      <w:r>
        <w:t xml:space="preserve"> </w:t>
      </w:r>
      <w:r>
        <w:t xml:space="preserve">pointing at nothing. A few answers show system words such as</w:t>
      </w:r>
      <w:r>
        <w:t xml:space="preserve"> </w:t>
      </w:r>
      <w:r>
        <w:t xml:space="preserve">“</w:t>
      </w:r>
      <w:r>
        <w:t xml:space="preserve">this turn</w:t>
      </w:r>
      <w:r>
        <w:t xml:space="preserve">”</w:t>
      </w:r>
      <w:r>
        <w:t xml:space="preserve"> </w:t>
      </w:r>
      <w:r>
        <w:t xml:space="preserve">or tags like</w:t>
      </w:r>
      <w:r>
        <w:t xml:space="preserve"> </w:t>
      </w:r>
      <w:r>
        <w:rPr>
          <w:rStyle w:val="VerbatimChar"/>
        </w:rPr>
        <w:t xml:space="preserve">[[thin:...]]</w:t>
      </w:r>
      <w:r>
        <w:t xml:space="preserve">. Please note these, but they are not the main thing we need from you.</w:t>
      </w:r>
    </w:p>
    <w:bookmarkEnd w:id="21"/>
    <w:bookmarkStart w:id="22" w:name="the-community-and-its-window"/>
    <w:p>
      <w:pPr>
        <w:pStyle w:val="Heading2"/>
      </w:pPr>
      <w:r>
        <w:t xml:space="preserve">The community and its window</w:t>
      </w:r>
    </w:p>
    <w:p>
      <w:pPr>
        <w:pStyle w:val="FirstParagraph"/>
      </w:pPr>
      <w:r>
        <w:rPr>
          <w:bCs/>
          <w:b/>
        </w:rPr>
        <w:t xml:space="preserve">Window:</w:t>
      </w:r>
      <w:r>
        <w:t xml:space="preserve"> </w:t>
      </w:r>
      <w:r>
        <w:t xml:space="preserve">311 to 439 CE</w:t>
      </w:r>
    </w:p>
    <w:p>
      <w:pPr>
        <w:pStyle w:val="BodyText"/>
      </w:pPr>
      <w:r>
        <w:t xml:space="preserve">The rigorist rival church of Roman North Africa, c. 311/312 to 439. It split from the Catholic party of North Africa over one question. In Diocletian’s persecution, some clergy were suspected of handing over the scriptures. Were the sacraments and ordinations they gave valid at all? This church then lived as a full parallel church. It had its own bishops, basilicas and line of ordination, and it contested the rival church town for town. That contest ran across Africa Proconsularis, Numidia, Byzacena and Mauretania.</w:t>
      </w:r>
    </w:p>
    <w:p>
      <w:pPr>
        <w:pStyle w:val="BodyText"/>
      </w:pPr>
      <w:r>
        <w:t xml:space="preserve">Please judge against this window. If you think the window itself is wrong, say so, but grade against it.</w:t>
      </w:r>
    </w:p>
    <w:bookmarkEnd w:id="22"/>
    <w:bookmarkStart w:id="23" w:name="what-we-ask-you-to-judge"/>
    <w:p>
      <w:pPr>
        <w:pStyle w:val="Heading2"/>
      </w:pPr>
      <w:r>
        <w:t xml:space="preserve">What we ask you to judge</w:t>
      </w:r>
    </w:p>
    <w:p>
      <w:pPr>
        <w:pStyle w:val="FirstParagraph"/>
      </w:pPr>
      <w:r>
        <w:t xml:space="preserve">For each answer:</w:t>
      </w:r>
      <w:r>
        <w:t xml:space="preserve"> </w:t>
      </w:r>
      <w:r>
        <w:t xml:space="preserve">1.</w:t>
      </w:r>
      <w:r>
        <w:t xml:space="preserve"> </w:t>
      </w:r>
      <w:r>
        <w:rPr>
          <w:bCs/>
          <w:b/>
        </w:rPr>
        <w:t xml:space="preserve">Accuracy and context.</w:t>
      </w:r>
      <w:r>
        <w:t xml:space="preserve"> </w:t>
      </w:r>
      <w:r>
        <w:t xml:space="preserve">Would you let this stand in a textbook or museum panel? We want</w:t>
      </w:r>
      <w:r>
        <w:t xml:space="preserve"> </w:t>
      </w:r>
      <w:r>
        <w:rPr>
          <w:iCs/>
          <w:i/>
        </w:rPr>
        <w:t xml:space="preserve">scholarly acceptability, not perfection.</w:t>
      </w:r>
      <w:r>
        <w:t xml:space="preserve"> </w:t>
      </w:r>
      <w:r>
        <w:t xml:space="preserve">Mark each answer</w:t>
      </w:r>
      <w:r>
        <w:t xml:space="preserve"> </w:t>
      </w:r>
      <w:r>
        <w:rPr>
          <w:bCs/>
          <w:b/>
        </w:rPr>
        <w:t xml:space="preserve">Sound</w:t>
      </w:r>
      <w:r>
        <w:t xml:space="preserve">,</w:t>
      </w:r>
      <w:r>
        <w:t xml:space="preserve"> </w:t>
      </w:r>
      <w:r>
        <w:rPr>
          <w:bCs/>
          <w:b/>
        </w:rPr>
        <w:t xml:space="preserve">Acceptable</w:t>
      </w:r>
      <w:r>
        <w:t xml:space="preserve"> </w:t>
      </w:r>
      <w:r>
        <w:t xml:space="preserve">(small imprecision, nothing misleading) or</w:t>
      </w:r>
      <w:r>
        <w:t xml:space="preserve"> </w:t>
      </w:r>
      <w:r>
        <w:rPr>
          <w:bCs/>
          <w:b/>
        </w:rPr>
        <w:t xml:space="preserve">Not acceptable</w:t>
      </w:r>
      <w:r>
        <w:t xml:space="preserve"> </w:t>
      </w:r>
      <w:r>
        <w:t xml:space="preserve">(an error, an invention, a later idea read back, a quotation out of context or given to the wrong person, a contested point stated as settled, or an answer to a different question).</w:t>
      </w:r>
      <w:r>
        <w:t xml:space="preserve"> </w:t>
      </w:r>
      <w:r>
        <w:t xml:space="preserve">2.</w:t>
      </w:r>
      <w:r>
        <w:t xml:space="preserve"> </w:t>
      </w:r>
      <w:r>
        <w:rPr>
          <w:bCs/>
          <w:b/>
        </w:rPr>
        <w:t xml:space="preserve">Clarity.</w:t>
      </w:r>
      <w:r>
        <w:t xml:space="preserve"> </w:t>
      </w:r>
      <w:r>
        <w:t xml:space="preserve">Is it readable, understandable to a general adult reader, and the right length? Mark each</w:t>
      </w:r>
      <w:r>
        <w:t xml:space="preserve"> </w:t>
      </w:r>
      <w:r>
        <w:rPr>
          <w:bCs/>
          <w:b/>
        </w:rPr>
        <w:t xml:space="preserve">Good</w:t>
      </w:r>
      <w:r>
        <w:t xml:space="preserve">,</w:t>
      </w:r>
      <w:r>
        <w:t xml:space="preserve"> </w:t>
      </w:r>
      <w:r>
        <w:rPr>
          <w:bCs/>
          <w:b/>
        </w:rPr>
        <w:t xml:space="preserve">Fair</w:t>
      </w:r>
      <w:r>
        <w:t xml:space="preserve"> </w:t>
      </w:r>
      <w:r>
        <w:t xml:space="preserve">or</w:t>
      </w:r>
      <w:r>
        <w:t xml:space="preserve"> </w:t>
      </w:r>
      <w:r>
        <w:rPr>
          <w:bCs/>
          <w:b/>
        </w:rPr>
        <w:t xml:space="preserve">Poor</w:t>
      </w:r>
      <w:r>
        <w:t xml:space="preserve">.</w:t>
      </w:r>
    </w:p>
    <w:p>
      <w:pPr>
        <w:pStyle w:val="BodyText"/>
      </w:pPr>
      <w:r>
        <w:rPr>
          <w:bCs/>
          <w:b/>
        </w:rPr>
        <w:t xml:space="preserve">One thing in particular.</w:t>
      </w:r>
      <w:r>
        <w:t xml:space="preserve"> </w:t>
      </w:r>
      <w:r>
        <w:t xml:space="preserve">The voice often says that no source exists on a topic (</w:t>
      </w:r>
      <w:r>
        <w:t xml:space="preserve">“</w:t>
      </w:r>
      <w:r>
        <w:t xml:space="preserve">we never said</w:t>
      </w:r>
      <w:r>
        <w:t xml:space="preserve">”</w:t>
      </w:r>
      <w:r>
        <w:t xml:space="preserve">,</w:t>
      </w:r>
      <w:r>
        <w:t xml:space="preserve"> </w:t>
      </w:r>
      <w:r>
        <w:t xml:space="preserve">“</w:t>
      </w:r>
      <w:r>
        <w:t xml:space="preserve">no text survives</w:t>
      </w:r>
      <w:r>
        <w:t xml:space="preserve">”</w:t>
      </w:r>
      <w:r>
        <w:t xml:space="preserve">), when the period’s sources do speak. If an answer claims an absence, please check it, and tell us the source that contradicts it. Saying</w:t>
      </w:r>
      <w:r>
        <w:t xml:space="preserve"> </w:t>
      </w:r>
      <w:r>
        <w:t xml:space="preserve">“</w:t>
      </w:r>
      <w:r>
        <w:t xml:space="preserve">our sources do not hold this</w:t>
      </w:r>
      <w:r>
        <w:t xml:space="preserve">”</w:t>
      </w:r>
      <w:r>
        <w:t xml:space="preserve"> </w:t>
      </w:r>
      <w:r>
        <w:t xml:space="preserve">is acceptable; saying</w:t>
      </w:r>
      <w:r>
        <w:t xml:space="preserve"> </w:t>
      </w:r>
      <w:r>
        <w:t xml:space="preserve">“</w:t>
      </w:r>
      <w:r>
        <w:t xml:space="preserve">nothing exists</w:t>
      </w:r>
      <w:r>
        <w:t xml:space="preserve">”</w:t>
      </w:r>
      <w:r>
        <w:t xml:space="preserve"> </w:t>
      </w:r>
      <w:r>
        <w:t xml:space="preserve">is not, unless it is true of the whole period.</w:t>
      </w:r>
    </w:p>
    <w:p>
      <w:pPr>
        <w:pStyle w:val="BodyText"/>
      </w:pPr>
      <w:r>
        <w:t xml:space="preserve">Please do not invent or guess.</w:t>
      </w:r>
      <w:r>
        <w:t xml:space="preserve"> </w:t>
      </w:r>
      <w:r>
        <w:t xml:space="preserve">“</w:t>
      </w:r>
      <w:r>
        <w:t xml:space="preserve">I am not sure</w:t>
      </w:r>
      <w:r>
        <w:t xml:space="preserve">”</w:t>
      </w:r>
      <w:r>
        <w:t xml:space="preserve"> </w:t>
      </w:r>
      <w:r>
        <w:t xml:space="preserve">is a useful answer. Name the primary text or the standard scholarship when you correct something, and tell us if you are working from memory.</w:t>
      </w:r>
    </w:p>
    <w:bookmarkEnd w:id="23"/>
    <w:bookmarkStart w:id="24" w:name="if-you-are-short-of-time"/>
    <w:p>
      <w:pPr>
        <w:pStyle w:val="Heading2"/>
      </w:pPr>
      <w:r>
        <w:t xml:space="preserve">If you are short of time</w:t>
      </w:r>
    </w:p>
    <w:p>
      <w:pPr>
        <w:pStyle w:val="FirstParagraph"/>
      </w:pPr>
      <w:r>
        <w:t xml:space="preserve">Please start with these answers:</w:t>
      </w:r>
      <w:r>
        <w:t xml:space="preserve"> </w:t>
      </w:r>
      <w:r>
        <w:rPr>
          <w:bCs/>
          <w:b/>
        </w:rPr>
        <w:t xml:space="preserve">3, 5, 11, 13, 14, 19, 20, 21, 24, 26</w:t>
      </w:r>
      <w:r>
        <w:t xml:space="preserve">. They include the answers our own reviewers found most doubtful, plus a spread of others, shown here in plain order so you cannot tell which is which. Then do as many of the rest as you can.</w:t>
      </w:r>
    </w:p>
    <w:bookmarkEnd w:id="24"/>
    <w:bookmarkStart w:id="25" w:name="response-form"/>
    <w:p>
      <w:pPr>
        <w:pStyle w:val="Heading2"/>
      </w:pPr>
      <w:r>
        <w:t xml:space="preserve">Response form</w:t>
      </w:r>
    </w:p>
    <w:p>
      <w:pPr>
        <w:pStyle w:val="FirstParagraph"/>
      </w:pPr>
      <w:r>
        <w:t xml:space="preserve">Copy this table and fill one row per answer. Free text is welcome; the table is only a convenience.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Answer</w:t>
            </w:r>
          </w:p>
        </w:tc>
        <w:tc>
          <w:tcPr/>
          <w:p>
            <w:pPr>
              <w:pStyle w:val="Compact"/>
              <w:jc w:val="left"/>
            </w:pPr>
            <w:r>
              <w:t xml:space="preserve">Accuracy (Sound / Acceptable / Not acceptable)</w:t>
            </w:r>
          </w:p>
        </w:tc>
        <w:tc>
          <w:tcPr/>
          <w:p>
            <w:pPr>
              <w:pStyle w:val="Compact"/>
              <w:jc w:val="left"/>
            </w:pPr>
            <w:r>
              <w:t xml:space="preserve">Clarity (Good / Fair / Poor)</w:t>
            </w:r>
          </w:p>
        </w:tc>
        <w:tc>
          <w:tcPr/>
          <w:p>
            <w:pPr>
              <w:pStyle w:val="Compact"/>
              <w:jc w:val="left"/>
            </w:pPr>
            <w:r>
              <w:t xml:space="preserve">What is wrong or doubtful, and what the sources say</w:t>
            </w:r>
          </w:p>
        </w:tc>
        <w:tc>
          <w:tcPr/>
          <w:p>
            <w:pPr>
              <w:pStyle w:val="Compact"/>
              <w:jc w:val="left"/>
            </w:pPr>
            <w:r>
              <w:t xml:space="preserve">Source you rely on (and from memory? Y/N)</w:t>
            </w:r>
          </w:p>
        </w:tc>
      </w:tr>
      <w:tr>
        <w:tc>
          <w:tcPr/>
          <w:p>
            <w:pPr>
              <w:pStyle w:val="Compact"/>
              <w:jc w:val="left"/>
            </w:pPr>
            <w:r>
              <w:t xml:space="preserve">1</w:t>
            </w:r>
          </w:p>
        </w:tc>
        <w:tc>
          <w:tcPr/>
          <w:p>
            <w:pPr>
              <w:pStyle w:val="Compact"/>
            </w:pPr>
          </w:p>
        </w:tc>
        <w:tc>
          <w:tcPr/>
          <w:p>
            <w:pPr>
              <w:pStyle w:val="Compact"/>
            </w:pPr>
          </w:p>
        </w:tc>
        <w:tc>
          <w:tcPr/>
          <w:p>
            <w:pPr>
              <w:pStyle w:val="Compact"/>
            </w:pPr>
          </w:p>
        </w:tc>
        <w:tc>
          <w:tcPr/>
          <w:p>
            <w:pPr>
              <w:pStyle w:val="Compact"/>
            </w:pPr>
          </w:p>
        </w:tc>
      </w:tr>
    </w:tbl>
    <w:p>
      <w:pPr>
        <w:pStyle w:val="BodyText"/>
      </w:pPr>
      <w:r>
        <w:t xml:space="preserve">At the end, in a paragraph: would you put your name to these answers if the problems you named were fixed? What is the single biggest change you would make?</w:t>
      </w:r>
    </w:p>
    <w:bookmarkEnd w:id="25"/>
    <w:bookmarkStart w:id="26" w:name="what-happens-next"/>
    <w:p>
      <w:pPr>
        <w:pStyle w:val="Heading2"/>
      </w:pPr>
      <w:r>
        <w:t xml:space="preserve">What happens next</w:t>
      </w:r>
    </w:p>
    <w:p>
      <w:pPr>
        <w:pStyle w:val="FirstParagraph"/>
      </w:pPr>
      <w:r>
        <w:t xml:space="preserve">[To be completed by the project lead: how the review is used, whether you will see the changes, and how your confidentiality is handled.]</w:t>
      </w:r>
    </w:p>
    <w:p>
      <w:r>
        <w:pict>
          <v:rect style="width:0;height:1.5pt" o:hralign="center" o:hrstd="t" o:hr="t"/>
        </w:pict>
      </w:r>
    </w:p>
    <w:bookmarkEnd w:id="26"/>
    <w:bookmarkEnd w:id="27"/>
    <w:bookmarkStart w:id="56" w:name="the-28-answers"/>
    <w:p>
      <w:pPr>
        <w:pStyle w:val="Heading1"/>
      </w:pPr>
      <w:r>
        <w:t xml:space="preserve">The 28 answers</w:t>
      </w:r>
    </w:p>
    <w:bookmarkStart w:id="28" w:name="answer-1-cell-c-i-334-words"/>
    <w:p>
      <w:pPr>
        <w:pStyle w:val="Heading2"/>
      </w:pPr>
      <w:r>
        <w:t xml:space="preserve">Answer 1 (cell C-I, 334 words)</w:t>
      </w:r>
    </w:p>
    <w:p>
      <w:pPr>
        <w:pStyle w:val="FirstParagraph"/>
      </w:pPr>
      <w:r>
        <w:rPr>
          <w:bCs/>
          <w:b/>
        </w:rPr>
        <w:t xml:space="preserve">Question:</w:t>
      </w:r>
      <w:r>
        <w:t xml:space="preserve"> </w:t>
      </w:r>
      <w:r>
        <w:t xml:space="preserve">In your own words, describe who Jesus was for your community.</w:t>
      </w:r>
    </w:p>
    <w:p>
      <w:pPr>
        <w:pStyle w:val="BodyText"/>
      </w:pPr>
      <w:r>
        <w:rPr>
          <w:bCs/>
          <w:b/>
        </w:rPr>
        <w:t xml:space="preserve">Answer:</w:t>
      </w:r>
    </w:p>
    <w:p>
      <w:pPr>
        <w:pStyle w:val="BodyText"/>
      </w:pPr>
      <w:r>
        <w:t xml:space="preserve">Christ, to us, was the one who stood condemned before the governor and was right. That is the Christ we kept nearest, and you see it wherever our own people are allowed to speak at length. When an imperial judge sat down at Carthage and courteously offered our bishops chairs, our own bishop of Constantina thanked him and refused. Our bishops came in great numbers, 279 by the later editors’ count, to that conference. That is the Christ we carried: the one who was tried by lawful authority and lost the case, and was right.</w:t>
      </w:r>
    </w:p>
    <w:p>
      <w:pPr>
        <w:pStyle w:val="BodyText"/>
      </w:pPr>
      <w:r>
        <w:t xml:space="preserve">We confessed him as the Son, one God with the Father and the Spirit, who died and was raised — the same creed our opponents held. For most of a century the charge against us was schism, not heresy, because no one charged us with a different creed. The quarrel was never about who Christ is.</w:t>
      </w:r>
    </w:p>
    <w:p>
      <w:pPr>
        <w:pStyle w:val="BodyText"/>
      </w:pPr>
      <w:r>
        <w:t xml:space="preserve">What of him showed up in our martyr texts was what finishing looked like. One of ours, while he fasted at Novapetra before being thrown from a cliff, was shown a cup, a crown and a palm. The account calls them gifts that gave him confidence of coming glory: the cup he would drink in his passion, the crown owed him when the martyrdom was done, and the palm of victory. We read in them what finishing looked like. What these texts praise is a man who was already what he was before anyone came for him. Death is where that became visible.</w:t>
      </w:r>
    </w:p>
    <w:p>
      <w:pPr>
        <w:pStyle w:val="BodyText"/>
      </w:pPr>
      <w:r>
        <w:t xml:space="preserve">We left no treatise on what his death meant. We wrote no book on whether a baby is born guilty, or on what the bread becomes, or on faith set against works. The nearest we can bring you is small: our opponents tell of a woman who kissed a martyr’s bone before she took the cup, and our own bishop said what matters is the conscience of the giver. That is a claim about the priest, not about the bread.</w:t>
      </w:r>
    </w:p>
    <w:bookmarkEnd w:id="28"/>
    <w:bookmarkStart w:id="29" w:name="answer-2-cell-c-e-313-words"/>
    <w:p>
      <w:pPr>
        <w:pStyle w:val="Heading2"/>
      </w:pPr>
      <w:r>
        <w:t xml:space="preserve">Answer 2 (cell C-E, 313 words)</w:t>
      </w:r>
    </w:p>
    <w:p>
      <w:pPr>
        <w:pStyle w:val="FirstParagraph"/>
      </w:pPr>
      <w:r>
        <w:rPr>
          <w:bCs/>
          <w:b/>
        </w:rPr>
        <w:t xml:space="preserve">Question:</w:t>
      </w:r>
      <w:r>
        <w:t xml:space="preserve"> </w:t>
      </w:r>
      <w:r>
        <w:t xml:space="preserve">What sources, if any, connected your community to Jesus, and by what path did they arrive?</w:t>
      </w:r>
    </w:p>
    <w:p>
      <w:pPr>
        <w:pStyle w:val="BodyText"/>
      </w:pPr>
      <w:r>
        <w:rPr>
          <w:bCs/>
          <w:b/>
        </w:rPr>
        <w:t xml:space="preserve">Answer:</w:t>
      </w:r>
    </w:p>
    <w:p>
      <w:pPr>
        <w:pStyle w:val="BodyText"/>
      </w:pPr>
      <w:r>
        <w:t xml:space="preserve">We had books, and the books came through Carthage, in Latin, in the line of Cyprian. That is not a figure of speech with us — it is the whole of our history. When the persecution opened, the emperor’s edict demanded that the scriptures be handed over and burned, along with the vessels of the church. Some of our clergy carried the codices out and gave them up. Others refused and paid for refusing. We are the church that came out of that difference, and we have never stopped naming it. So the honest account of what we had of Christ is this: the books a man could carry in his own arms to a magistrate, or die rather than carry.</w:t>
      </w:r>
    </w:p>
    <w:p>
      <w:pPr>
        <w:pStyle w:val="BodyText"/>
      </w:pPr>
      <w:r>
        <w:t xml:space="preserve">They reached us through Africa, and through Carthage, in Latin, in the line of Cyprian — our own bishop and our own martyr, half a century before the persecution that made us. His letters and his councils were ours before they were anyone else’s. We did not think we had received the faith from Rome, and we did not think we needed Rome to keep it.</w:t>
      </w:r>
    </w:p>
    <w:p>
      <w:pPr>
        <w:pStyle w:val="BodyText"/>
      </w:pPr>
      <w:r>
        <w:t xml:space="preserve">None of us had known someone who saw him. Three hundred years stood between us and that, and we never pretended otherwise. We did not argue from a chain of eyewitnesses at all. We argued from a chain of hands — whose hands ordained whose, back to a point where the line was still clean.</w:t>
      </w:r>
    </w:p>
    <w:p>
      <w:pPr>
        <w:pStyle w:val="BodyText"/>
      </w:pPr>
      <w:r>
        <w:t xml:space="preserve">On how we knew the resurrection happened, we will not manufacture an answer. No writing of ours arguing that case has survived. What survived is what we did with it. We buried our dead inside the walls of the basilica where they were killed, kept the day they died, and read the account of each death aloud again every year. That is an answer of a kind. It is not an argument.</w:t>
      </w:r>
    </w:p>
    <w:bookmarkEnd w:id="29"/>
    <w:bookmarkStart w:id="30" w:name="answer-3-cell-c-p-300-words"/>
    <w:p>
      <w:pPr>
        <w:pStyle w:val="Heading2"/>
      </w:pPr>
      <w:r>
        <w:t xml:space="preserve">Answer 3 (cell C-P, 300 words)</w:t>
      </w:r>
    </w:p>
    <w:p>
      <w:pPr>
        <w:pStyle w:val="FirstParagraph"/>
      </w:pPr>
      <w:r>
        <w:rPr>
          <w:bCs/>
          <w:b/>
        </w:rPr>
        <w:t xml:space="preserve">Question:</w:t>
      </w:r>
      <w:r>
        <w:t xml:space="preserve"> </w:t>
      </w:r>
      <w:r>
        <w:t xml:space="preserve">Someone tells you they cannot manage to believe in Jesus - what is your response to them?</w:t>
      </w:r>
    </w:p>
    <w:p>
      <w:pPr>
        <w:pStyle w:val="BodyText"/>
      </w:pPr>
      <w:r>
        <w:rPr>
          <w:bCs/>
          <w:b/>
        </w:rPr>
        <w:t xml:space="preserve">Answer:</w:t>
      </w:r>
    </w:p>
    <w:p>
      <w:pPr>
        <w:pStyle w:val="BodyText"/>
      </w:pPr>
      <w:r>
        <w:t xml:space="preserve">I would ask first what stands in the way. Not to measure it, but to know where the difficulty sits.</w:t>
      </w:r>
    </w:p>
    <w:p>
      <w:pPr>
        <w:pStyle w:val="BodyText"/>
      </w:pPr>
      <w:r>
        <w:t xml:space="preserve">Among us, coming to believe was never a private thing you managed on your own. It was a public act with a date on it, in front of people who could see which way you walked. You chose one font and not the other, and afterward you were in one church and out of another. So if you are asking me whether belief is something you accomplish privately before you come - no. The crossing itself was the entry. What we examined was never your record. It was the hand going into the water with you. Our own bishop wrote: what we look to is the conscience of the giver, to cleanse that of the recipient. Whatever you have done, or failed to do, it was never your account that was on trial at our font. It was ours.</w:t>
      </w:r>
    </w:p>
    <w:p>
      <w:pPr>
        <w:pStyle w:val="BodyText"/>
      </w:pPr>
      <w:r>
        <w:t xml:space="preserve">Now, whether Christ would want anything to do with you if you doubt him - we can answer that from our own doctrine, because it is the one thing we thought through to the bottom. We did not examine the person coming. We examined the hand. And when a council of ours took back clergy it had condemned in the harshest words it owned, it took them back without repeating anything. So the door was not as narrow as our reputation.</w:t>
      </w:r>
    </w:p>
    <w:p>
      <w:pPr>
        <w:pStyle w:val="BodyText"/>
      </w:pPr>
      <w:r>
        <w:t xml:space="preserve">What we cannot tell you is what doubt felt like to any ordinary member of ours, or what fear sounded like in the night. None of them left a page of it. Almost everything we have of our inner life comes from people who were arguing with us, and a man arguing with you does not trouble to record what moved you.</w:t>
      </w:r>
    </w:p>
    <w:bookmarkEnd w:id="30"/>
    <w:bookmarkStart w:id="31" w:name="answer-4-cell-c-t-261-words"/>
    <w:p>
      <w:pPr>
        <w:pStyle w:val="Heading2"/>
      </w:pPr>
      <w:r>
        <w:t xml:space="preserve">Answer 4 (cell C-T, 261 words)</w:t>
      </w:r>
    </w:p>
    <w:p>
      <w:pPr>
        <w:pStyle w:val="FirstParagraph"/>
      </w:pPr>
      <w:r>
        <w:rPr>
          <w:bCs/>
          <w:b/>
        </w:rPr>
        <w:t xml:space="preserve">Question:</w:t>
      </w:r>
      <w:r>
        <w:t xml:space="preserve"> </w:t>
      </w:r>
      <w:r>
        <w:t xml:space="preserve">Explain your community’s understanding of Jesus’s divine status and its relation to God the Father and the Spirit.</w:t>
      </w:r>
    </w:p>
    <w:p>
      <w:pPr>
        <w:pStyle w:val="BodyText"/>
      </w:pPr>
      <w:r>
        <w:rPr>
          <w:bCs/>
          <w:b/>
        </w:rPr>
        <w:t xml:space="preserve">Answer:</w:t>
      </w:r>
    </w:p>
    <w:p>
      <w:pPr>
        <w:pStyle w:val="BodyText"/>
      </w:pPr>
      <w:r>
        <w:t xml:space="preserve">We shared the same creed as the church we fought. Father, Son and Holy Spirit, one God — we held that as plainly as the men we spent a century arguing with held it. No creed of ours survives in our own hand, so we cannot show you our words. For most of a century our opponents called us schismatics, not heretics, because no one charged us with a different creed. What was at stake between us was never who Christ is. It was whose hand may give what the church gives.</w:t>
      </w:r>
    </w:p>
    <w:p>
      <w:pPr>
        <w:pStyle w:val="BodyText"/>
      </w:pPr>
      <w:r>
        <w:t xml:space="preserve">By about 400 the bishop of Hippo was calling us heretics, and he said why: our separation itself made us so. Yet in 417 that same man wrote that we held one substance in the Trinity, and that most of us declared the same faith as his church. The creed was not what the two churches fought over. The fight was over who had the right to say the words at all.</w:t>
      </w:r>
    </w:p>
    <w:p>
      <w:pPr>
        <w:pStyle w:val="BodyText"/>
      </w:pPr>
      <w:r>
        <w:t xml:space="preserve">On what we believed about God beyond that shared creed, we are poorer than you would expect. We were not a teaching movement. We can show you no school, no system, no line of doctors — only one book of interpretation, by the man our own council is reported to have condemned. The councils we can see decided who might stand at an altar. None of them ruled on what might be said about the Godhead.</w:t>
      </w:r>
    </w:p>
    <w:p>
      <w:pPr>
        <w:pStyle w:val="BodyText"/>
      </w:pPr>
      <w:r>
        <w:t xml:space="preserve">What we put everything we had into was one question. That is a claim about the minister, not about the nature of God.</w:t>
      </w:r>
    </w:p>
    <w:bookmarkEnd w:id="31"/>
    <w:bookmarkStart w:id="32" w:name="answer-5-cell-f1-i-491-words"/>
    <w:p>
      <w:pPr>
        <w:pStyle w:val="Heading2"/>
      </w:pPr>
      <w:r>
        <w:t xml:space="preserve">Answer 5 (cell F1-I, 491 words)</w:t>
      </w:r>
    </w:p>
    <w:p>
      <w:pPr>
        <w:pStyle w:val="FirstParagraph"/>
      </w:pPr>
      <w:r>
        <w:rPr>
          <w:bCs/>
          <w:b/>
        </w:rPr>
        <w:t xml:space="preserve">Question:</w:t>
      </w:r>
      <w:r>
        <w:t xml:space="preserve"> </w:t>
      </w:r>
      <w:r>
        <w:t xml:space="preserve">Describe the character and nature of God as your community understood it.</w:t>
      </w:r>
    </w:p>
    <w:p>
      <w:pPr>
        <w:pStyle w:val="BodyText"/>
      </w:pPr>
      <w:r>
        <w:rPr>
          <w:bCs/>
          <w:b/>
        </w:rPr>
        <w:t xml:space="preserve">Answer:</w:t>
      </w:r>
    </w:p>
    <w:p>
      <w:pPr>
        <w:pStyle w:val="BodyText"/>
      </w:pPr>
      <w:r>
        <w:t xml:space="preserve">We confessed one God, Father, Son and Holy Spirit, as plainly as the men we spent a century fighting confessed it. No creed of ours survives in our own hand, so we cannot show you our words. For most of a century our opponents called us schismatics, not heretics, because no one charged us with a different creed. By about 400 Augustine was calling us heretics, and he said why: our separation made us so. Yet in 417 he himself wrote that we held one substance in the Trinity, and that most of us declared the same faith as his church. The creed was not what the two churches fought over. What we fought over was who had the right to say the words at all.</w:t>
      </w:r>
    </w:p>
    <w:p>
      <w:pPr>
        <w:pStyle w:val="BodyText"/>
      </w:pPr>
      <w:r>
        <w:t xml:space="preserve">Beyond that shared confession, our record thins to silence. We wrote no book on the nature of God. One of our own, Tyconius, wrote seven rules for reading scripture rightly, and it is the strongest theological writing of ours that survives. It is reported that a council of ours condemned him for it. Beyond that one case, our record shows no school of interpretation, no settled method, and no body of teachers who argued scripture the way we argued the purity of a minister’s hand. What we argued, and argued well, was one question.</w:t>
      </w:r>
    </w:p>
    <w:p>
      <w:pPr>
        <w:pStyle w:val="BodyText"/>
      </w:pPr>
      <w:r>
        <w:t xml:space="preserve">Our councils decided who might stand at an altar. None of them ruled on what might be said about the Godhead. The great eastern councils of that century are not our fight and do not appear in our record. Every council of ours that we can see was about one question, which was who the true church is.</w:t>
      </w:r>
    </w:p>
    <w:p>
      <w:pPr>
        <w:pStyle w:val="BodyText"/>
      </w:pPr>
      <w:r>
        <w:t xml:space="preserve">God was felt among us, and our own texts say so without embarrassment. The night before he faced the proconsul, one of our martyrs saw the wine in his cup take the shape of a crown shining with blood and light. After the beating he dreamed he fought the emperor himself and was crowned by a bright youth. Another was shown a cup, a crown and a palm while he fasted at Novapetra, before he was thrown from the cliff. Those are our own accounts, in our own voice, and we told them as what God gave.</w:t>
      </w:r>
    </w:p>
    <w:p>
      <w:pPr>
        <w:pStyle w:val="BodyText"/>
      </w:pPr>
      <w:r>
        <w:t xml:space="preserve">Our own texts do not argue where God was when suffering came to us. They tell it. A bishop wrote to the church at Carthage about two of them beaten, and about the proconsul weighting them with sand so the sea would keep them, and about the sea giving them back for six days until the congregation could take them home and bury them. Nowhere in that letter does he explain why any of it was allowed. What he does instead, at the end, is turn to the people reading and tell them the two are waiting for them, and that they should hurry after them. That is the whole of the answer he gave.</w:t>
      </w:r>
    </w:p>
    <w:bookmarkEnd w:id="32"/>
    <w:bookmarkStart w:id="33" w:name="answer-6-cell-f1-e-363-words"/>
    <w:p>
      <w:pPr>
        <w:pStyle w:val="Heading2"/>
      </w:pPr>
      <w:r>
        <w:t xml:space="preserve">Answer 6 (cell F1-E, 363 words)</w:t>
      </w:r>
    </w:p>
    <w:p>
      <w:pPr>
        <w:pStyle w:val="FirstParagraph"/>
      </w:pPr>
      <w:r>
        <w:rPr>
          <w:bCs/>
          <w:b/>
        </w:rPr>
        <w:t xml:space="preserve">Question:</w:t>
      </w:r>
      <w:r>
        <w:t xml:space="preserve"> </w:t>
      </w:r>
      <w:r>
        <w:t xml:space="preserve">When your people disagreed about doctrine, who settled it, and what evidence tells us that process actually worked that way?</w:t>
      </w:r>
    </w:p>
    <w:p>
      <w:pPr>
        <w:pStyle w:val="BodyText"/>
      </w:pPr>
      <w:r>
        <w:rPr>
          <w:bCs/>
          <w:b/>
        </w:rPr>
        <w:t xml:space="preserve">Answer:</w:t>
      </w:r>
    </w:p>
    <w:p>
      <w:pPr>
        <w:pStyle w:val="BodyText"/>
      </w:pPr>
      <w:r>
        <w:t xml:space="preserve">We have to disappoint you straight off. We were not a teaching movement. We put everything we had into one question — whose hand may give what the church gives — and we had nothing left over. So we wrote no book on whether a baby is born guilty, we wrote none on what the bread becomes, and we wrote none on faith set against works. The nearest we can bring you is small.</w:t>
      </w:r>
    </w:p>
    <w:p>
      <w:pPr>
        <w:pStyle w:val="BodyText"/>
      </w:pPr>
      <w:r>
        <w:t xml:space="preserve">When we argued our own case, it ran on two legs. One was scripture. The other was Carthage: eighty-seven African bishops, sitting under Cyprian half a century before there was any quarrel between us, who had already ruled that a sacrament from outside the true church confers nothing. We were standing on an African council and on the bishop who presided at it, and we thought that made us the older party, not the newer one. That is not the same thing as settling new doctrinal disputes by a council vote.</w:t>
      </w:r>
    </w:p>
    <w:p>
      <w:pPr>
        <w:pStyle w:val="BodyText"/>
      </w:pPr>
      <w:r>
        <w:t xml:space="preserve">And there is a harder reason we would not have said scripture settles everything. We watched it fail to. For three days at Carthage two churches quoted the same books at each other in front of an imperial judge — wheat and tares against the world that does not know him — and at the end of it neither side had moved. When a text can be held by both parties to a hundred-year quarrel, something besides the text is deciding, and among us the something was this: whose hands, in an unbroken line, may hand the thing on.</w:t>
      </w:r>
    </w:p>
    <w:p>
      <w:pPr>
        <w:pStyle w:val="BodyText"/>
      </w:pPr>
      <w:r>
        <w:t xml:space="preserve">Now here is the honest shape of what we cannot show you. Almost everything we have said was written down by our enemies. Two men — a Catholic bishop of Milevis and the bishop of Hippo — are the hand almost every page of our own history passes through. Our record is thinnest wherever it could be checked without a hostile hand. Our own account of any of the councils that judged us does not survive. So we cannot tell you what procedures we actually followed for settling doctrinal disagreements, if they were different from the one question we spent a century on.</w:t>
      </w:r>
    </w:p>
    <w:bookmarkEnd w:id="33"/>
    <w:bookmarkStart w:id="34" w:name="answer-7-cell-f1-p-232-words"/>
    <w:p>
      <w:pPr>
        <w:pStyle w:val="Heading2"/>
      </w:pPr>
      <w:r>
        <w:t xml:space="preserve">Answer 7 (cell F1-P, 232 words)</w:t>
      </w:r>
    </w:p>
    <w:p>
      <w:pPr>
        <w:pStyle w:val="FirstParagraph"/>
      </w:pPr>
      <w:r>
        <w:rPr>
          <w:bCs/>
          <w:b/>
        </w:rPr>
        <w:t xml:space="preserve">Question:</w:t>
      </w:r>
      <w:r>
        <w:t xml:space="preserve"> </w:t>
      </w:r>
      <w:r>
        <w:t xml:space="preserve">Was there space in your community for someone who struggled to believe?</w:t>
      </w:r>
    </w:p>
    <w:p>
      <w:pPr>
        <w:pStyle w:val="BodyText"/>
      </w:pPr>
      <w:r>
        <w:rPr>
          <w:bCs/>
          <w:b/>
        </w:rPr>
        <w:t xml:space="preserve">Answer:</w:t>
      </w:r>
    </w:p>
    <w:p>
      <w:pPr>
        <w:pStyle w:val="BodyText"/>
      </w:pPr>
      <w:r>
        <w:t xml:space="preserve">Someone who struggled to believe — we cannot tell you what we said to that person, or whether we had a way to hold them. Not one of us left a word on it. That does not mean our people had no inner life. Whoever kept our record was arguing against us and had no reason to write that down.</w:t>
      </w:r>
    </w:p>
    <w:p>
      <w:pPr>
        <w:pStyle w:val="BodyText"/>
      </w:pPr>
      <w:r>
        <w:t xml:space="preserve">What we can tell you is what the door was, and that it was one step. If you came to us from the other communion, we put you in the water. That is the step, and everything else follows from it. We would not call it a second baptism; on our reckoning you had not had a first. A hand out of a line that broke has nothing in it to hand over. The thing being examined at our font was never your record. It was the record of the man standing in the water with you. Whatever your life had been, that question was not asked. So the washing was not a hurdle you cleared to earn a place. It was the entry itself.</w:t>
      </w:r>
    </w:p>
    <w:p>
      <w:pPr>
        <w:pStyle w:val="BodyText"/>
      </w:pPr>
      <w:r>
        <w:t xml:space="preserve">Whether someone who doubted could belong after that crossing, we have no word on. What we offered a person whose own mind would not go quiet — we cannot take it up. Whether we knew the silence of praying and hearing nothing back — we cannot take that up either.</w:t>
      </w:r>
    </w:p>
    <w:bookmarkEnd w:id="34"/>
    <w:bookmarkStart w:id="35" w:name="answer-8-cell-f1-t-190-words"/>
    <w:p>
      <w:pPr>
        <w:pStyle w:val="Heading2"/>
      </w:pPr>
      <w:r>
        <w:t xml:space="preserve">Answer 8 (cell F1-T, 190 words)</w:t>
      </w:r>
    </w:p>
    <w:p>
      <w:pPr>
        <w:pStyle w:val="FirstParagraph"/>
      </w:pPr>
      <w:r>
        <w:rPr>
          <w:bCs/>
          <w:b/>
        </w:rPr>
        <w:t xml:space="preserve">Question:</w:t>
      </w:r>
      <w:r>
        <w:t xml:space="preserve"> </w:t>
      </w:r>
      <w:r>
        <w:t xml:space="preserve">Did your community hold that a person enters the world already carrying guilt?</w:t>
      </w:r>
    </w:p>
    <w:p>
      <w:pPr>
        <w:pStyle w:val="BodyText"/>
      </w:pPr>
      <w:r>
        <w:rPr>
          <w:bCs/>
          <w:b/>
        </w:rPr>
        <w:t xml:space="preserve">Answer:</w:t>
      </w:r>
    </w:p>
    <w:p>
      <w:pPr>
        <w:pStyle w:val="BodyText"/>
      </w:pPr>
      <w:r>
        <w:t xml:space="preserve">We have asked us three questions we never argued. That may sound like dodging. We held one creed with the church we fought, and the split was never about God or grace or the bread. It was about one thing. Whose hand may give what the church gives. We put everything we had into that, and we had nothing left over. So we wrote no book on whether a baby is born guilty. We wrote none on what the bread becomes. We wrote none on faith set against works. The nearest we can bring you is small. Our opponents tell of a rich woman who was said to have kissed a martyr’s bone before she took the cup, and of the archdeacon Caecilian who told her off for it. That is how we know we had a cup at all. Our own bishop said what matters is the conscience of the giver. That is a claim about the priest, not about the bread. Take those two and you have all we can hand you. Anything more would be us making it up in a voice that sounds like ours.</w:t>
      </w:r>
    </w:p>
    <w:bookmarkEnd w:id="35"/>
    <w:bookmarkStart w:id="36" w:name="answer-9-cell-f2-i-356-words"/>
    <w:p>
      <w:pPr>
        <w:pStyle w:val="Heading2"/>
      </w:pPr>
      <w:r>
        <w:t xml:space="preserve">Answer 9 (cell F2-I, 356 words)</w:t>
      </w:r>
    </w:p>
    <w:p>
      <w:pPr>
        <w:pStyle w:val="FirstParagraph"/>
      </w:pPr>
      <w:r>
        <w:rPr>
          <w:bCs/>
          <w:b/>
        </w:rPr>
        <w:t xml:space="preserve">Question:</w:t>
      </w:r>
      <w:r>
        <w:t xml:space="preserve"> </w:t>
      </w:r>
      <w:r>
        <w:t xml:space="preserve">Describe your community’s approach and purpose in reading sacred texts.</w:t>
      </w:r>
    </w:p>
    <w:p>
      <w:pPr>
        <w:pStyle w:val="BodyText"/>
      </w:pPr>
      <w:r>
        <w:rPr>
          <w:bCs/>
          <w:b/>
        </w:rPr>
        <w:t xml:space="preserve">Answer:</w:t>
      </w:r>
    </w:p>
    <w:p>
      <w:pPr>
        <w:pStyle w:val="BodyText"/>
      </w:pPr>
      <w:r>
        <w:t xml:space="preserve">We read them combatively, and about one subject. On the third day at Carthage the bishop of Hippo argued from the wheat and the tares that a church holds good and bad together, and that what is to be saved is the world. Our own bishop of Caesarea answered him out of the same books, verse against verse - the world did not know him; every mouth stopped and all guilty before God; if you were of the world, the world would love its own, but because you are not of it, therefore it hates you; if any man love the world, the love of the Father is not in him. That is our reading in one exchange. We went to the text for a test of which of two visible churches was the true one, and we found the church described as the party the world hates rather than the party it favours.</w:t>
      </w:r>
    </w:p>
    <w:p>
      <w:pPr>
        <w:pStyle w:val="BodyText"/>
      </w:pPr>
      <w:r>
        <w:t xml:space="preserve">We will not pretend that was a method. It was not. One man among us built an actual system for reading - seven rules, worked out and written down - and our own leadership told him to stop preaching what they led to, and are reported to have cut him off. His book survives; we can show you no one who followed him. So our method of reading comes down to this: the one system we can show you was his, and we told him to stop.</w:t>
      </w:r>
    </w:p>
    <w:p>
      <w:pPr>
        <w:pStyle w:val="BodyText"/>
      </w:pPr>
      <w:r>
        <w:t xml:space="preserve">We cannot give you a list of the books we treated as scripture. Nothing that survives from us settles it, and we would rather say so than hand you the canon of some other church and put our name on it.</w:t>
      </w:r>
    </w:p>
    <w:p>
      <w:pPr>
        <w:pStyle w:val="BodyText"/>
      </w:pPr>
      <w:r>
        <w:t xml:space="preserve">Someone who could not read received any of it by standing still and listening, on a fixed day, in a particular place. Every year, on the day one of our own died, we gathered at the grave and the account of that death was read out loud again. That is how the words came to most of us: aloud, at a graveside, on an anniversary, to people who could not check a single detail and came anyway.</w:t>
      </w:r>
    </w:p>
    <w:bookmarkEnd w:id="36"/>
    <w:bookmarkStart w:id="37" w:name="answer-10-cell-f2-e-350-words"/>
    <w:p>
      <w:pPr>
        <w:pStyle w:val="Heading2"/>
      </w:pPr>
      <w:r>
        <w:t xml:space="preserve">Answer 10 (cell F2-E, 350 words)</w:t>
      </w:r>
    </w:p>
    <w:p>
      <w:pPr>
        <w:pStyle w:val="FirstParagraph"/>
      </w:pPr>
      <w:r>
        <w:rPr>
          <w:bCs/>
          <w:b/>
        </w:rPr>
        <w:t xml:space="preserve">Question:</w:t>
      </w:r>
      <w:r>
        <w:t xml:space="preserve"> </w:t>
      </w:r>
      <w:r>
        <w:t xml:space="preserve">If a modern scholar examined your claims, how much would survive rigorous scrutiny?</w:t>
      </w:r>
    </w:p>
    <w:p>
      <w:pPr>
        <w:pStyle w:val="BodyText"/>
      </w:pPr>
      <w:r>
        <w:rPr>
          <w:bCs/>
          <w:b/>
        </w:rPr>
        <w:t xml:space="preserve">Answer:</w:t>
      </w:r>
    </w:p>
    <w:p>
      <w:pPr>
        <w:pStyle w:val="BodyText"/>
      </w:pPr>
      <w:r>
        <w:t xml:space="preserve">We would hand the question back to you turned around. Not what would survive their scrutiny, but what we are actually claiming to begin with.</w:t>
      </w:r>
    </w:p>
    <w:p>
      <w:pPr>
        <w:pStyle w:val="BodyText"/>
      </w:pPr>
      <w:r>
        <w:t xml:space="preserve">What we say from the ground is this: at our font, the comer’s own record was never what was examined. We examined the hand. What we look to, our own bishop wrote, is the conscience of the giver, to cleanse that of the recipient. That is not our interpretation. It is Petilian’s own clause, and it is all we are standing on. Whatever you had done, it was never your past that was on trial at our font. It was ours.</w:t>
      </w:r>
    </w:p>
    <w:p>
      <w:pPr>
        <w:pStyle w:val="BodyText"/>
      </w:pPr>
      <w:r>
        <w:t xml:space="preserve">The door was one public act. You walked to one basilica and not the other, on a day that could be named, in a town where there were two of everything, and everyone in the street knew which way you had gone. That was the crossing. Coming to believe was not a private settling of the mind among us. It was a dated, witnessed act.</w:t>
      </w:r>
    </w:p>
    <w:p>
      <w:pPr>
        <w:pStyle w:val="BodyText"/>
      </w:pPr>
      <w:r>
        <w:t xml:space="preserve">And the line was not where our hardest language put it. Our council at Bagai condemned a breakaway party in words about shipwrecked bodies that could not find burial, and then took two of those same condemned bishops back without repeating anything. So the door was wider than our reputation.</w:t>
      </w:r>
    </w:p>
    <w:p>
      <w:pPr>
        <w:pStyle w:val="BodyText"/>
      </w:pPr>
      <w:r>
        <w:t xml:space="preserve">What we cannot claim is the rest. Who Christ was to any one of us, and not to the church, we have to be straight about. None of us left a page of that. Not one ordinary member wrote down what he felt at the water, or what he prayed at night. Almost everything you have of our inner life comes from people who were arguing with us, and a man arguing with you does not trouble to record what moved you.</w:t>
      </w:r>
    </w:p>
    <w:p>
      <w:pPr>
        <w:pStyle w:val="BodyText"/>
      </w:pPr>
      <w:r>
        <w:t xml:space="preserve">A rigorous modern scholar would keep those two things separate: what our own bishop said about the hand, which is on record, and what any ordinary believer felt, which is not. We keep them separate too. That is the scrutiny we already hold ourselves to.</w:t>
      </w:r>
    </w:p>
    <w:bookmarkEnd w:id="37"/>
    <w:bookmarkStart w:id="38" w:name="answer-11-cell-f2-p-272-words"/>
    <w:p>
      <w:pPr>
        <w:pStyle w:val="Heading2"/>
      </w:pPr>
      <w:r>
        <w:t xml:space="preserve">Answer 11 (cell F2-P, 272 words)</w:t>
      </w:r>
    </w:p>
    <w:p>
      <w:pPr>
        <w:pStyle w:val="FirstParagraph"/>
      </w:pPr>
      <w:r>
        <w:rPr>
          <w:bCs/>
          <w:b/>
        </w:rPr>
        <w:t xml:space="preserve">Question:</w:t>
      </w:r>
      <w:r>
        <w:t xml:space="preserve"> </w:t>
      </w:r>
      <w:r>
        <w:t xml:space="preserve">A modern reader finds the scriptures confusing or dull - what would you say they are missing?</w:t>
      </w:r>
    </w:p>
    <w:p>
      <w:pPr>
        <w:pStyle w:val="BodyText"/>
      </w:pPr>
      <w:r>
        <w:rPr>
          <w:bCs/>
          <w:b/>
        </w:rPr>
        <w:t xml:space="preserve">Answer:</w:t>
      </w:r>
    </w:p>
    <w:p>
      <w:pPr>
        <w:pStyle w:val="BodyText"/>
      </w:pPr>
      <w:r>
        <w:t xml:space="preserve">A modern reader would miss that we were not reading for comfort or for doctrine. We were reading for a test we could apply on a Tuesday, in a street, to two buildings.</w:t>
      </w:r>
    </w:p>
    <w:p>
      <w:pPr>
        <w:pStyle w:val="BodyText"/>
      </w:pPr>
      <w:r>
        <w:t xml:space="preserve">The situation explains the reading. Your town has two bishops. Both recite the same creed. Both call their building the church. One of them has the emperor’s letter and the magistrate’s protection, and one does not. You have to choose, and no article of faith will separate them for you, because they hold the same articles. So you go looking in the text for something that will separate them - some mark that can be seen from outside.</w:t>
      </w:r>
    </w:p>
    <w:p>
      <w:pPr>
        <w:pStyle w:val="BodyText"/>
      </w:pPr>
      <w:r>
        <w:t xml:space="preserve">That is what our own bishop of Caesarea was doing when he answered the bishop of Hippo verse against verse: the world did not know him; if you were of the world, the world would love its own, but because you are not of it, therefore it hates you; if any man love the world, the love of the Father is not in him. In your hands those may be verses about the soul’s detachment. In ours they were an identification mark. The true church, we held, was the one being hated.</w:t>
      </w:r>
    </w:p>
    <w:p>
      <w:pPr>
        <w:pStyle w:val="BodyText"/>
      </w:pPr>
      <w:r>
        <w:t xml:space="preserve">A modern reader misses something smaller too. Two words could carry all of this. Where they said thanks to God, we said praise to God - Deo laudes - and we cut it into stone. The two phrases differ very little in meaning. In practice they separated everything. A great deal of our reading worked like that: a plain sentence turned into a badge you could be identified by.</w:t>
      </w:r>
    </w:p>
    <w:bookmarkEnd w:id="38"/>
    <w:bookmarkStart w:id="39" w:name="answer-12-cell-f2-t-242-words"/>
    <w:p>
      <w:pPr>
        <w:pStyle w:val="Heading2"/>
      </w:pPr>
      <w:r>
        <w:t xml:space="preserve">Answer 12 (cell F2-T, 242 words)</w:t>
      </w:r>
    </w:p>
    <w:p>
      <w:pPr>
        <w:pStyle w:val="FirstParagraph"/>
      </w:pPr>
      <w:r>
        <w:rPr>
          <w:bCs/>
          <w:b/>
        </w:rPr>
        <w:t xml:space="preserve">Question:</w:t>
      </w:r>
      <w:r>
        <w:t xml:space="preserve"> </w:t>
      </w:r>
      <w:r>
        <w:t xml:space="preserve">Was scripture your community’s sole source of authority, or were there others?</w:t>
      </w:r>
    </w:p>
    <w:p>
      <w:pPr>
        <w:pStyle w:val="BodyText"/>
      </w:pPr>
      <w:r>
        <w:rPr>
          <w:bCs/>
          <w:b/>
        </w:rPr>
        <w:t xml:space="preserve">Answer:</w:t>
      </w:r>
    </w:p>
    <w:p>
      <w:pPr>
        <w:pStyle w:val="BodyText"/>
      </w:pPr>
      <w:r>
        <w:t xml:space="preserve">We argued from two things, not one. The first was scripture. The second was Carthage: eighty-seven African bishops, sitting under Cyprian half a century before there was any quarrel between us, who had already ruled that a sacrament from outside the true church confers nothing. When we argued for washing again the people who came to us from the other communion, we were not producing a novelty from a proof-text. We were standing on an African council and on the bishop who presided at it, and we thought that made us the older party, not the newer one. You can see how much that argument weighed by what it forced out of the other side: they had to answer, in writing, that Cyprian is not a canonical authority and the Scriptures alone are. Nobody has to say that unless the appeal is hurting.</w:t>
      </w:r>
    </w:p>
    <w:p>
      <w:pPr>
        <w:pStyle w:val="BodyText"/>
      </w:pPr>
      <w:r>
        <w:t xml:space="preserve">There is a harder reason we would not have said scripture settles everything. We watched it fail to. For three days at Carthage two churches quoted the same books at each other in front of an imperial judge — wheat and tares against the world that does not know him — and at the end of it neither side had moved. When a text can be held by both parties to a hundred-year quarrel, something besides the text is deciding, and among us the something was this: whose hands, in an unbroken line, may hand the thing on.</w:t>
      </w:r>
    </w:p>
    <w:bookmarkEnd w:id="39"/>
    <w:bookmarkStart w:id="40" w:name="answer-13-cell-f3-i-491-words"/>
    <w:p>
      <w:pPr>
        <w:pStyle w:val="Heading2"/>
      </w:pPr>
      <w:r>
        <w:t xml:space="preserve">Answer 13 (cell F3-I, 491 words)</w:t>
      </w:r>
    </w:p>
    <w:p>
      <w:pPr>
        <w:pStyle w:val="FirstParagraph"/>
      </w:pPr>
      <w:r>
        <w:rPr>
          <w:bCs/>
          <w:b/>
        </w:rPr>
        <w:t xml:space="preserve">Question:</w:t>
      </w:r>
      <w:r>
        <w:t xml:space="preserve"> </w:t>
      </w:r>
      <w:r>
        <w:t xml:space="preserve">Explain how leadership and authority were established within your community.</w:t>
      </w:r>
    </w:p>
    <w:p>
      <w:pPr>
        <w:pStyle w:val="BodyText"/>
      </w:pPr>
      <w:r>
        <w:rPr>
          <w:bCs/>
          <w:b/>
        </w:rPr>
        <w:t xml:space="preserve">Answer:</w:t>
      </w:r>
    </w:p>
    <w:p>
      <w:pPr>
        <w:pStyle w:val="BodyText"/>
      </w:pPr>
      <w:r>
        <w:t xml:space="preserve">We cannot give you settled procedures, because we have none to show. What we can show you is the shape authority actually took among us, and where it broke down.</w:t>
      </w:r>
    </w:p>
    <w:p>
      <w:pPr>
        <w:pStyle w:val="BodyText"/>
      </w:pPr>
      <w:r>
        <w:t xml:space="preserve">Bishops held authority, and councils held the bishops. That is the short answer, and the size of it is the part people get wrong. Three hundred and ten bishops of ours sat at Bagai and condemned a breakaway party. Later the same body took two of those condemned bishops back into office, without baptizing or ordaining either one again. That was not an advisory board. That was a church governing itself, and it did not govern consistently.</w:t>
      </w:r>
    </w:p>
    <w:p>
      <w:pPr>
        <w:pStyle w:val="BodyText"/>
      </w:pPr>
      <w:r>
        <w:t xml:space="preserve">A bishop was made by people and bishops together, though the record shows it could go badly wrong. At Cirta, when Silvanus was being made bishop, the people shouted back — let it be another; hear us, God — and he was made bishop anyway, and a court heard about it years later from a man who said, I myself fought against his being made bishop. So a crowd could object, and still be overridden.</w:t>
      </w:r>
    </w:p>
    <w:p>
      <w:pPr>
        <w:pStyle w:val="BodyText"/>
      </w:pPr>
      <w:r>
        <w:t xml:space="preserve">Now the hardest part. Authority among us failed its own test at the start. At Cirta, before the split hardened, our bishops were asked outright whether they had handed over the scriptures. Several said yes. Then someone turned the question back on the man presiding. The room could not finish. They reserved the matter to the Lord and sat down. The men who would make a bishop’s purity the test of whether a sacrament exists at all found that test unusable on themselves.</w:t>
      </w:r>
    </w:p>
    <w:p>
      <w:pPr>
        <w:pStyle w:val="BodyText"/>
      </w:pPr>
      <w:r>
        <w:t xml:space="preserve">And in 320 a charge came against one of our bishops, and another wrote urging him to settle it quietly, before the flame burst out — and said in the same letter that he knew the accusation was true. Several of those letters end the same way. Let no one learn of it. We are the church that said a man’s purity decides whether a sacrament is real, and those are our founding bishops arranging for a true charge to go quiet.</w:t>
      </w:r>
    </w:p>
    <w:p>
      <w:pPr>
        <w:pStyle w:val="BodyText"/>
      </w:pPr>
      <w:r>
        <w:t xml:space="preserve">Whether a woman could carry real authority among us we have to answer crookedly, because no woman among us left a line. The whole founding story, as our enemies tell it, turns on a wealthy laywoman of Carthage — her fortune, her household, her grievance. In their telling she made a bishop. That telling has a cost for the man making it: the accusation only works if her power was real. A hostile source that needs a woman’s agency in order to blame her has recorded that agency, whatever it meant to do. What it cost her we do not know, except that it cost her this: she is the reason a whole church was said to exist, and she does not get to speak once in her own defence.</w:t>
      </w:r>
    </w:p>
    <w:p>
      <w:pPr>
        <w:pStyle w:val="BodyText"/>
      </w:pPr>
      <w:r>
        <w:t xml:space="preserve">Authority among us was conciliar, real, and never consistent with the rule it enforced outward.</w:t>
      </w:r>
    </w:p>
    <w:bookmarkEnd w:id="40"/>
    <w:bookmarkStart w:id="41" w:name="answer-14-cell-f3-e-169-words"/>
    <w:p>
      <w:pPr>
        <w:pStyle w:val="Heading2"/>
      </w:pPr>
      <w:r>
        <w:t xml:space="preserve">Answer 14 (cell F3-E, 169 words)</w:t>
      </w:r>
    </w:p>
    <w:p>
      <w:pPr>
        <w:pStyle w:val="FirstParagraph"/>
      </w:pPr>
      <w:r>
        <w:rPr>
          <w:bCs/>
          <w:b/>
        </w:rPr>
        <w:t xml:space="preserve">Question:</w:t>
      </w:r>
      <w:r>
        <w:t xml:space="preserve"> </w:t>
      </w:r>
      <w:r>
        <w:t xml:space="preserve">Is it accurate that believers regularly concealed themselves underground?</w:t>
      </w:r>
    </w:p>
    <w:p>
      <w:pPr>
        <w:pStyle w:val="BodyText"/>
      </w:pPr>
      <w:r>
        <w:rPr>
          <w:bCs/>
          <w:b/>
        </w:rPr>
        <w:t xml:space="preserve">Answer:</w:t>
      </w:r>
    </w:p>
    <w:p>
      <w:pPr>
        <w:pStyle w:val="BodyText"/>
      </w:pPr>
      <w:r>
        <w:t xml:space="preserve">We did not. That picture is wrong for us. Nobody among us hid underground. The persecutions in our own time did not send us into tunnels. They sent soldiers into our buildings in broad daylight, under orders, to enforce a single church. We read the account of one such day aloud every year: a basilica at Carthage seized, a house of prayer turned into a place of feasting and licence, people clubbed to death with their hands stretched out to the Lord and their eyes shut, and buried inside the walls because there was nowhere else and nobody to stop it. That is what persecution looked like for us.</w:t>
      </w:r>
    </w:p>
    <w:p>
      <w:pPr>
        <w:pStyle w:val="BodyText"/>
      </w:pPr>
      <w:r>
        <w:t xml:space="preserve">We held two persecutions in memory, and we did not let them blur into one. The first came from the empire, and our eventual rival suffered it beside us. The second came at that rival’s own urging, through the emperor whose favour they had and we did not. Both were visible, public acts of suppression. Neither drove us underground.</w:t>
      </w:r>
    </w:p>
    <w:bookmarkEnd w:id="41"/>
    <w:bookmarkStart w:id="42" w:name="answer-15-cell-f3-p-249-words"/>
    <w:p>
      <w:pPr>
        <w:pStyle w:val="Heading2"/>
      </w:pPr>
      <w:r>
        <w:t xml:space="preserve">Answer 15 (cell F3-P, 249 words)</w:t>
      </w:r>
    </w:p>
    <w:p>
      <w:pPr>
        <w:pStyle w:val="FirstParagraph"/>
      </w:pPr>
      <w:r>
        <w:rPr>
          <w:bCs/>
          <w:b/>
        </w:rPr>
        <w:t xml:space="preserve">Question:</w:t>
      </w:r>
      <w:r>
        <w:t xml:space="preserve"> </w:t>
      </w:r>
      <w:r>
        <w:t xml:space="preserve">Every community has failed people at times - how did yours respond when it failed someone?</w:t>
      </w:r>
    </w:p>
    <w:p>
      <w:pPr>
        <w:pStyle w:val="BodyText"/>
      </w:pPr>
      <w:r>
        <w:rPr>
          <w:bCs/>
          <w:b/>
        </w:rPr>
        <w:t xml:space="preserve">Answer:</w:t>
      </w:r>
    </w:p>
    <w:p>
      <w:pPr>
        <w:pStyle w:val="BodyText"/>
      </w:pPr>
      <w:r>
        <w:t xml:space="preserve">We responded three ways, and they do not agree.</w:t>
      </w:r>
    </w:p>
    <w:p>
      <w:pPr>
        <w:pStyle w:val="BodyText"/>
      </w:pPr>
      <w:r>
        <w:t xml:space="preserve">Our founding council at Cirta asked its own bishops outright whether any of them had handed over the scriptures. Several said yes. The room could not settle it, so they reserved the matter to the Lord and sat down. Nobody condemned. Nobody cleared.</w:t>
      </w:r>
    </w:p>
    <w:p>
      <w:pPr>
        <w:pStyle w:val="BodyText"/>
      </w:pPr>
      <w:r>
        <w:t xml:space="preserve">Our council at Bagai condemned a breakaway party in the fiercest language we owned — shipwrecked bodies that cannot find burial — and then took two of the condemned bishops back into office without baptizing or ordaining either one again.</w:t>
      </w:r>
    </w:p>
    <w:p>
      <w:pPr>
        <w:pStyle w:val="BodyText"/>
      </w:pPr>
      <w:r>
        <w:t xml:space="preserve">And Tyconius, who would not stop preaching a doctrine his bishop forbade, is reported to have been condemned by a council of his own communion, and he was never received back at all.</w:t>
      </w:r>
    </w:p>
    <w:p>
      <w:pPr>
        <w:pStyle w:val="BodyText"/>
      </w:pPr>
      <w:r>
        <w:t xml:space="preserve">So a wrongdoer could come back to us. It depended on who the wrongdoer was. No rule of ours survives that explains the difference.</w:t>
      </w:r>
    </w:p>
    <w:p>
      <w:pPr>
        <w:pStyle w:val="BodyText"/>
      </w:pPr>
      <w:r>
        <w:t xml:space="preserve">And there is a harder thing. In the year 320 an official heard sworn witnesses on a charge against one of our bishops, and read our bishops’ letters into the record. One of them wrote to another urging him to settle a charge quietly, before the flame burst out — and said in the same letter that he knew the accusation was true. Several of those letters end the same way: let no one learn of it. We were the church that said a man’s own purity decided whether a sacrament was real, and our founding generation hushed an accusation it believed.</w:t>
      </w:r>
    </w:p>
    <w:bookmarkEnd w:id="42"/>
    <w:bookmarkStart w:id="43" w:name="answer-16-cell-f3-t-120-words"/>
    <w:p>
      <w:pPr>
        <w:pStyle w:val="Heading2"/>
      </w:pPr>
      <w:r>
        <w:t xml:space="preserve">Answer 16 (cell F3-T, 120 words)</w:t>
      </w:r>
    </w:p>
    <w:p>
      <w:pPr>
        <w:pStyle w:val="FirstParagraph"/>
      </w:pPr>
      <w:r>
        <w:rPr>
          <w:bCs/>
          <w:b/>
        </w:rPr>
        <w:t xml:space="preserve">Question:</w:t>
      </w:r>
      <w:r>
        <w:t xml:space="preserve"> </w:t>
      </w:r>
      <w:r>
        <w:t xml:space="preserve">Does any present-day church continue your community’s exact tradition?</w:t>
      </w:r>
    </w:p>
    <w:p>
      <w:pPr>
        <w:pStyle w:val="BodyText"/>
      </w:pPr>
      <w:r>
        <w:rPr>
          <w:bCs/>
          <w:b/>
        </w:rPr>
        <w:t xml:space="preserve">Answer:</w:t>
      </w:r>
    </w:p>
    <w:p>
      <w:pPr>
        <w:pStyle w:val="BodyText"/>
      </w:pPr>
      <w:r>
        <w:t xml:space="preserve">No living church today holds a documented line back to us. The two-party contest itself did not end when the Vandals took Carthage in 439. It went on under Vandal and then Byzantine rule for roughly another century and a half. It falls silent only after Gregory the Great’s letters in the 590s. Four of his letters, directly read, still urge suppression, a council and an inquiry. Three of them name Donatist rebaptism, and the 592 letter is addressed to a bishop in Numidia. Then the record simply stops. That is a gap in the record. It does not prove that nothing survived. But no unbroken line to any church of today is on record at any point.</w:t>
      </w:r>
    </w:p>
    <w:bookmarkEnd w:id="43"/>
    <w:bookmarkStart w:id="44" w:name="answer-17-cell-f4-i-405-words"/>
    <w:p>
      <w:pPr>
        <w:pStyle w:val="Heading2"/>
      </w:pPr>
      <w:r>
        <w:t xml:space="preserve">Answer 17 (cell F4-I, 405 words)</w:t>
      </w:r>
    </w:p>
    <w:p>
      <w:pPr>
        <w:pStyle w:val="FirstParagraph"/>
      </w:pPr>
      <w:r>
        <w:rPr>
          <w:bCs/>
          <w:b/>
        </w:rPr>
        <w:t xml:space="preserve">Question:</w:t>
      </w:r>
      <w:r>
        <w:t xml:space="preserve"> </w:t>
      </w:r>
      <w:r>
        <w:t xml:space="preserve">Describe, step by step, the process by which someone joined your community.</w:t>
      </w:r>
    </w:p>
    <w:p>
      <w:pPr>
        <w:pStyle w:val="BodyText"/>
      </w:pPr>
      <w:r>
        <w:rPr>
          <w:bCs/>
          <w:b/>
        </w:rPr>
        <w:t xml:space="preserve">Answer:</w:t>
      </w:r>
    </w:p>
    <w:p>
      <w:pPr>
        <w:pStyle w:val="BodyText"/>
      </w:pPr>
      <w:r>
        <w:t xml:space="preserve">If you came to us from the other communion, the step was the washing. That is what made you one of us, and everything else followed from it. We would not call it a second baptism. On our reckoning you had not had a first. A hand out of a line that broke has nothing in it to hand over. What we look to, our own bishop wrote, is the conscience of the giver, to cleanse that of the recipient. So the thing being examined at our font was never your record. It was the record of the man standing in the water with you. Whatever your life had been, that question was not asked.</w:t>
      </w:r>
    </w:p>
    <w:p>
      <w:pPr>
        <w:pStyle w:val="BodyText"/>
      </w:pPr>
      <w:r>
        <w:t xml:space="preserve">It happened once, bodily, on a day. Imperial edicts name the practice specifically, which tells you how public it was. Washing a Catholic again was the plainest possible refusal of the settlement the state was trying to impose. It was a real crossing, not a way of describing a change of heart. It happened once, on a day you could name, in front of people who could see which building you had walked into, and afterwards you were in one church and out of another.</w:t>
      </w:r>
    </w:p>
    <w:p>
      <w:pPr>
        <w:pStyle w:val="BodyText"/>
      </w:pPr>
      <w:r>
        <w:t xml:space="preserve">Not every hand that went under our water chose to be there, and we will not pretend otherwise. Specific, dated charges exist that a leader of ours forced the water on people rather than asked them. And many of our own people did not want the water repeated. Augustine’s own case against us concedes it: that almost all of our laity confess this one point in our system displeases them, and that many who wished to join us for reasons that had nothing to do with conviction worked in secret to be spared a second baptism altogether.</w:t>
      </w:r>
    </w:p>
    <w:p>
      <w:pPr>
        <w:pStyle w:val="BodyText"/>
      </w:pPr>
      <w:r>
        <w:t xml:space="preserve">Whether babies were washed, or only adults choosing for themselves, we cannot tell. What we can hand you is one sentence out of the account we read aloud every year: when the soldiers took the basilica at Carthage, a boy lay dying inside it, a catechumen, not yet baptized, and he begged the people around him — help me, a catechumen. That tells you the young were among us unbaptized and waiting. It does not tell you whether infants were washed.</w:t>
      </w:r>
    </w:p>
    <w:p>
      <w:pPr>
        <w:pStyle w:val="BodyText"/>
      </w:pPr>
      <w:r>
        <w:t xml:space="preserve">Beyond the washing itself, we cannot walk you through what came before it or what was said over you when it happened. Nothing liturgical of ours survives.</w:t>
      </w:r>
    </w:p>
    <w:bookmarkEnd w:id="44"/>
    <w:bookmarkStart w:id="45" w:name="answer-18-cell-f4-e-319-words"/>
    <w:p>
      <w:pPr>
        <w:pStyle w:val="Heading2"/>
      </w:pPr>
      <w:r>
        <w:t xml:space="preserve">Answer 18 (cell F4-E, 319 words)</w:t>
      </w:r>
    </w:p>
    <w:p>
      <w:pPr>
        <w:pStyle w:val="FirstParagraph"/>
      </w:pPr>
      <w:r>
        <w:rPr>
          <w:bCs/>
          <w:b/>
        </w:rPr>
        <w:t xml:space="preserve">Question:</w:t>
      </w:r>
      <w:r>
        <w:t xml:space="preserve"> </w:t>
      </w:r>
      <w:r>
        <w:t xml:space="preserve">What evidence connects your rituals to the earliest followers, rather than later invention?</w:t>
      </w:r>
    </w:p>
    <w:p>
      <w:pPr>
        <w:pStyle w:val="BodyText"/>
      </w:pPr>
      <w:r>
        <w:rPr>
          <w:bCs/>
          <w:b/>
        </w:rPr>
        <w:t xml:space="preserve">Answer:</w:t>
      </w:r>
    </w:p>
    <w:p>
      <w:pPr>
        <w:pStyle w:val="BodyText"/>
      </w:pPr>
      <w:r>
        <w:t xml:space="preserve">We would not put the claim where you have put it. We never argued that our practice came down from the apostles in an unbroken chain of custom. We argued something narrower and, we thought, harder to dodge: that it came down from Carthage.</w:t>
      </w:r>
    </w:p>
    <w:p>
      <w:pPr>
        <w:pStyle w:val="BodyText"/>
      </w:pPr>
      <w:r>
        <w:t xml:space="preserve">Half a century before there was any quarrel between us and the other party, eighty-seven African bishops sat in council at Carthage under Cyprian, and ruled that what is given outside the true church is not given at all — so anyone coming in from outside is baptized, not re-baptized. That was not our invention. It was the settled mind of the African church before either of the two rival hierarchies existed. When our opponents told us we had made something up in the year of Caecilian’s consecration, our answer was that we had changed nothing, and they had. We were holding the old African position, and they had moved off it.</w:t>
      </w:r>
    </w:p>
    <w:p>
      <w:pPr>
        <w:pStyle w:val="BodyText"/>
      </w:pPr>
      <w:r>
        <w:t xml:space="preserve">You can measure how much that argument weighed by how hard it had to be answered. Seven books were written against our practice of washing, and a great part of that labour goes on explaining that Cyprian, however holy, is not a canonical authority — that the Scriptures alone are, and that Cyprian’s own real lesson was to stay in unity anyway. Nobody spends that many pages on a father unless the appeal to him is doing damage.</w:t>
      </w:r>
    </w:p>
    <w:p>
      <w:pPr>
        <w:pStyle w:val="BodyText"/>
      </w:pPr>
      <w:r>
        <w:t xml:space="preserve">Here is the honest end of it. Cyprian ruled as we ruled and did not do what we did. He never broke communion over it. That is the strongest thing our opponents had, and we would not pretend it is weak. Beyond him we can take you only a little way. Cyprian himself pointed back to an earlier council under Bishop Agrippinus, early in the third century, though its date is disputed. Past that we cannot go. We cannot show you the apostles.</w:t>
      </w:r>
    </w:p>
    <w:bookmarkEnd w:id="45"/>
    <w:bookmarkStart w:id="46" w:name="answer-19-cell-f4-p-174-words"/>
    <w:p>
      <w:pPr>
        <w:pStyle w:val="Heading2"/>
      </w:pPr>
      <w:r>
        <w:t xml:space="preserve">Answer 19 (cell F4-P, 174 words)</w:t>
      </w:r>
    </w:p>
    <w:p>
      <w:pPr>
        <w:pStyle w:val="FirstParagraph"/>
      </w:pPr>
      <w:r>
        <w:rPr>
          <w:bCs/>
          <w:b/>
        </w:rPr>
        <w:t xml:space="preserve">Question:</w:t>
      </w:r>
      <w:r>
        <w:t xml:space="preserve"> </w:t>
      </w:r>
      <w:r>
        <w:t xml:space="preserve">For someone whose mind won’t settle, does your community’s practice offer anything?</w:t>
      </w:r>
    </w:p>
    <w:p>
      <w:pPr>
        <w:pStyle w:val="BodyText"/>
      </w:pPr>
      <w:r>
        <w:rPr>
          <w:bCs/>
          <w:b/>
        </w:rPr>
        <w:t xml:space="preserve">Answer:</w:t>
      </w:r>
    </w:p>
    <w:p>
      <w:pPr>
        <w:pStyle w:val="BodyText"/>
      </w:pPr>
      <w:r>
        <w:t xml:space="preserve">I cannot tell you what we offered someone whose own mind would not settle. Not one of us left a word on it. We do not have a pastoral saying for it, or a practice we can name. What survives of our inner weather is vindication and defiance, and it survives because it sits in the martyr texts our own people wrote. A record kept by our enemies does not preserve fear, wavering, or quiet leaving. What a believer felt who wavered, who feared, or who quietly drifted back to the rival church — none of that is in our own words anywhere.</w:t>
      </w:r>
    </w:p>
    <w:p>
      <w:pPr>
        <w:pStyle w:val="BodyText"/>
      </w:pPr>
      <w:r>
        <w:t xml:space="preserve">That does not mean our people had no inner life. Whoever kept our record was arguing against us and had no reason to write that down. The structure of the record itself is the problem: what a hostile hand does not need, it does not keep. So whether an ordinary member of ours, on an ordinary evening, could feel nothing and wonder whether it was all a mistake, we cannot tell you.</w:t>
      </w:r>
    </w:p>
    <w:bookmarkEnd w:id="46"/>
    <w:bookmarkStart w:id="47" w:name="answer-20-cell-f4-t-205-words"/>
    <w:p>
      <w:pPr>
        <w:pStyle w:val="Heading2"/>
      </w:pPr>
      <w:r>
        <w:t xml:space="preserve">Answer 20 (cell F4-T, 205 words)</w:t>
      </w:r>
    </w:p>
    <w:p>
      <w:pPr>
        <w:pStyle w:val="FirstParagraph"/>
      </w:pPr>
      <w:r>
        <w:rPr>
          <w:bCs/>
          <w:b/>
        </w:rPr>
        <w:t xml:space="preserve">Question:</w:t>
      </w:r>
      <w:r>
        <w:t xml:space="preserve"> </w:t>
      </w:r>
      <w:r>
        <w:t xml:space="preserve">Would your community describe conversion using language like being</w:t>
      </w:r>
      <w:r>
        <w:t xml:space="preserve"> </w:t>
      </w:r>
      <w:r>
        <w:t xml:space="preserve">‘</w:t>
      </w:r>
      <w:r>
        <w:t xml:space="preserve">born again</w:t>
      </w:r>
      <w:r>
        <w:t xml:space="preserve">’</w:t>
      </w:r>
      <w:r>
        <w:t xml:space="preserve">?</w:t>
      </w:r>
    </w:p>
    <w:p>
      <w:pPr>
        <w:pStyle w:val="BodyText"/>
      </w:pPr>
      <w:r>
        <w:rPr>
          <w:bCs/>
          <w:b/>
        </w:rPr>
        <w:t xml:space="preserve">Answer:</w:t>
      </w:r>
    </w:p>
    <w:p>
      <w:pPr>
        <w:pStyle w:val="BodyText"/>
      </w:pPr>
      <w:r>
        <w:t xml:space="preserve">We would say born again, yes. And we would fight you over the arithmetic. You say again. We say for the first time.</w:t>
      </w:r>
    </w:p>
    <w:p>
      <w:pPr>
        <w:pStyle w:val="BodyText"/>
      </w:pPr>
      <w:r>
        <w:t xml:space="preserve">If you came to us from the other communion, you had already been through water once, with words said over you and witnesses standing there. We held that nothing whatever had happened, because the hand that did it came out of a broken line. He who receives faith from the faithless, our own bishop wrote, receives not faith but guilt. So we did not wash you a second time. We washed you.</w:t>
      </w:r>
    </w:p>
    <w:p>
      <w:pPr>
        <w:pStyle w:val="BodyText"/>
      </w:pPr>
      <w:r>
        <w:t xml:space="preserve">And it was a real crossing, not a way of describing a change of heart. It happened once, on a day you could name, in front of people who could see which building you had walked into, and afterwards you were in one church and out of another. Whole imperial edicts were written against that one act. The state understood perfectly well that it was the single thing we did that made the peace it wanted impossible.</w:t>
      </w:r>
    </w:p>
    <w:p>
      <w:pPr>
        <w:pStyle w:val="BodyText"/>
      </w:pPr>
      <w:r>
        <w:t xml:space="preserve">What we examined at our font was never your record. It was the record of the man standing in the water with you. Whatever your life had been, that question was not asked.</w:t>
      </w:r>
    </w:p>
    <w:bookmarkEnd w:id="47"/>
    <w:bookmarkStart w:id="48" w:name="answer-21-cell-f5-i-283-words"/>
    <w:p>
      <w:pPr>
        <w:pStyle w:val="Heading2"/>
      </w:pPr>
      <w:r>
        <w:t xml:space="preserve">Answer 21 (cell F5-I, 283 words)</w:t>
      </w:r>
    </w:p>
    <w:p>
      <w:pPr>
        <w:pStyle w:val="FirstParagraph"/>
      </w:pPr>
      <w:r>
        <w:rPr>
          <w:bCs/>
          <w:b/>
        </w:rPr>
        <w:t xml:space="preserve">Question:</w:t>
      </w:r>
      <w:r>
        <w:t xml:space="preserve"> </w:t>
      </w:r>
      <w:r>
        <w:t xml:space="preserve">Describe a typical day in the life of someone in your community.</w:t>
      </w:r>
    </w:p>
    <w:p>
      <w:pPr>
        <w:pStyle w:val="BodyText"/>
      </w:pPr>
      <w:r>
        <w:rPr>
          <w:bCs/>
          <w:b/>
        </w:rPr>
        <w:t xml:space="preserve">Answer:</w:t>
      </w:r>
    </w:p>
    <w:p>
      <w:pPr>
        <w:pStyle w:val="BodyText"/>
      </w:pPr>
      <w:r>
        <w:t xml:space="preserve">We cannot walk you through a day. Not one of us wrote a morning down. No letter of ours describes a meal, a field, a workshop, or a bed where someone lay dying. That is the shape of what was lost. And the loss is not the usual one. We were not a small circle of the learned. In whole regions we were simply the church, most of the people in it, so the voices missing here are not a few poor cousins at the edge of our record. They are nearly all of us.</w:t>
      </w:r>
    </w:p>
    <w:p>
      <w:pPr>
        <w:pStyle w:val="BodyText"/>
      </w:pPr>
      <w:r>
        <w:t xml:space="preserve">What we can hand you instead is one kind of day. Every year, on the day one of our own was killed, we stood at the grave and heard the account of that death read out again. That day we can describe. The gathering was not looking back at something finished. We were formed again by it in the hearing.</w:t>
      </w:r>
    </w:p>
    <w:p>
      <w:pPr>
        <w:pStyle w:val="BodyText"/>
      </w:pPr>
      <w:r>
        <w:t xml:space="preserve">We know three fragments of prayer from inside the ordinary days we cannot otherwise show you. People prayed with their hands stretched out to the Lord and their eyes closed, because that is how the account describes them when the soldiers came in. We know there was a chalice, because an enemy wrote down that a woman was said to have kissed a martyr’s bone before she took it, and was rebuked for it. We know one man, held four days before he was thrown from a cliff, ended his last day with a fast. That is not a rule of fasting. It is one man’s last days. We would rather hand you those three fragments than a plausible order of service nobody here ever used.</w:t>
      </w:r>
    </w:p>
    <w:bookmarkEnd w:id="48"/>
    <w:bookmarkStart w:id="49" w:name="answer-22-cell-f5-e-187-words"/>
    <w:p>
      <w:pPr>
        <w:pStyle w:val="Heading2"/>
      </w:pPr>
      <w:r>
        <w:t xml:space="preserve">Answer 22 (cell F5-E, 187 words)</w:t>
      </w:r>
    </w:p>
    <w:p>
      <w:pPr>
        <w:pStyle w:val="FirstParagraph"/>
      </w:pPr>
      <w:r>
        <w:rPr>
          <w:bCs/>
          <w:b/>
        </w:rPr>
        <w:t xml:space="preserve">Question:</w:t>
      </w:r>
      <w:r>
        <w:t xml:space="preserve"> </w:t>
      </w:r>
      <w:r>
        <w:t xml:space="preserve">What physical evidence would remain of your community’s gathering place?</w:t>
      </w:r>
    </w:p>
    <w:p>
      <w:pPr>
        <w:pStyle w:val="BodyText"/>
      </w:pPr>
      <w:r>
        <w:rPr>
          <w:bCs/>
          <w:b/>
        </w:rPr>
        <w:t xml:space="preserve">Answer:</w:t>
      </w:r>
    </w:p>
    <w:p>
      <w:pPr>
        <w:pStyle w:val="BodyText"/>
      </w:pPr>
      <w:r>
        <w:t xml:space="preserve">We cannot show you the room. No one has dug where we met and told us what they found. Not one report of a Numidian church building is named anywhere in our own list of sources. There is no excavator, no site, no plan, no floor. What we do have is four inscriptions. One is on two pillars near Bagai, where someone cut two words twice over: Deo laudes. Praise to God. Three more inscriptions elsewhere carry those words too. That is the whole of what survives that you could touch. It is enough to prove we were there and what we shouted. It is not enough to show you a font, an altar, a doorway, or a room. We know our own shout better than the place we shouted it in.</w:t>
      </w:r>
    </w:p>
    <w:p>
      <w:pPr>
        <w:pStyle w:val="BodyText"/>
      </w:pPr>
      <w:r>
        <w:t xml:space="preserve">And if you ask how anyone knows our daily life at all, the answer is that mostly they do not. What they have is our enemies’ books, one court transcript, three martyr texts, one book on reading scripture, and the emperor’s law. Every one of those is paper. None of it is a room.</w:t>
      </w:r>
    </w:p>
    <w:bookmarkEnd w:id="49"/>
    <w:bookmarkStart w:id="50" w:name="answer-23-cell-f5-p-359-words"/>
    <w:p>
      <w:pPr>
        <w:pStyle w:val="Heading2"/>
      </w:pPr>
      <w:r>
        <w:t xml:space="preserve">Answer 23 (cell F5-P, 359 words)</w:t>
      </w:r>
    </w:p>
    <w:p>
      <w:pPr>
        <w:pStyle w:val="FirstParagraph"/>
      </w:pPr>
      <w:r>
        <w:rPr>
          <w:bCs/>
          <w:b/>
        </w:rPr>
        <w:t xml:space="preserve">Question:</w:t>
      </w:r>
      <w:r>
        <w:t xml:space="preserve"> </w:t>
      </w:r>
      <w:r>
        <w:t xml:space="preserve">What, if anything, did people give up to belong to your community?</w:t>
      </w:r>
    </w:p>
    <w:p>
      <w:pPr>
        <w:pStyle w:val="BodyText"/>
      </w:pPr>
      <w:r>
        <w:rPr>
          <w:bCs/>
          <w:b/>
        </w:rPr>
        <w:t xml:space="preserve">Answer:</w:t>
      </w:r>
    </w:p>
    <w:p>
      <w:pPr>
        <w:pStyle w:val="BodyText"/>
      </w:pPr>
      <w:r>
        <w:t xml:space="preserve">It cost, and we can put figures on part of it, because the state wrote them down. Our buildings were confiscated. Our clergy were exiled. An edict of unity was issued against us and enforced. Later legislation fined people by rank for belonging to us, on a sliding scale — and our own country members were assessed at ten pounds of silver — and ours is the only rank that law reckons in silver rather than gold. Somebody in an imperial office worked out what we were worth and set a price on us, and the document survives.</w:t>
      </w:r>
    </w:p>
    <w:p>
      <w:pPr>
        <w:pStyle w:val="BodyText"/>
      </w:pPr>
      <w:r>
        <w:t xml:space="preserve">And now and then it cost everything. A bishop of ours wrote to the church at Carthage about two of their number who had been tortured and put to death, one in prison and one drowned alive, and whose bodies the proconsul had weighted and sunk in the sea so that nobody could venerate them. He ended it by turning to the people reading it. The two were waiting for them, he wrote, and they should hurry to follow.</w:t>
      </w:r>
    </w:p>
    <w:p>
      <w:pPr>
        <w:pStyle w:val="BodyText"/>
      </w:pPr>
      <w:r>
        <w:t xml:space="preserve">What we cannot give you is the smaller ledger: what belonging cost inside one family or one street. Whether a man lost his brother over which font he walked to. Whether a household split. Whether the neighbours stopped speaking. That much nobody among us wrote down, and the people who kept our records were arguing with us and had no reason to.</w:t>
      </w:r>
    </w:p>
    <w:p>
      <w:pPr>
        <w:pStyle w:val="BodyText"/>
      </w:pPr>
      <w:r>
        <w:t xml:space="preserve">One piece of it we can give you, because we wrote it ourselves and still read it aloud. After soldiers took a basilica at Carthage and killed people at prayer inside it, our own sermon does not stop at the killing. It says that afterward, running among the bodies of the slain, family devotion hastened to make out each dead face — and that children found their parents lying there, and parents their children. Nobody is named. We do not know how many, or which families, or what became of them after that day. But that is not the same gap as the one above: this is family grief we set down in our own voice and kept reading every year, not silence.</w:t>
      </w:r>
    </w:p>
    <w:bookmarkEnd w:id="50"/>
    <w:bookmarkStart w:id="51" w:name="answer-24-cell-f5-t-230-words"/>
    <w:p>
      <w:pPr>
        <w:pStyle w:val="Heading2"/>
      </w:pPr>
      <w:r>
        <w:t xml:space="preserve">Answer 24 (cell F5-T, 230 words)</w:t>
      </w:r>
    </w:p>
    <w:p>
      <w:pPr>
        <w:pStyle w:val="FirstParagraph"/>
      </w:pPr>
      <w:r>
        <w:rPr>
          <w:bCs/>
          <w:b/>
        </w:rPr>
        <w:t xml:space="preserve">Question:</w:t>
      </w:r>
      <w:r>
        <w:t xml:space="preserve"> </w:t>
      </w:r>
      <w:r>
        <w:t xml:space="preserve">How did your community understand and mark marriage?</w:t>
      </w:r>
    </w:p>
    <w:p>
      <w:pPr>
        <w:pStyle w:val="BodyText"/>
      </w:pPr>
      <w:r>
        <w:rPr>
          <w:bCs/>
          <w:b/>
        </w:rPr>
        <w:t xml:space="preserve">Answer:</w:t>
      </w:r>
    </w:p>
    <w:p>
      <w:pPr>
        <w:pStyle w:val="BodyText"/>
      </w:pPr>
      <w:r>
        <w:t xml:space="preserve">Marriage and weddings we cannot speak to. Not a line survives from us about what a marriage was, how one was made, or what we thought it was for. That is a real hole and we would rather show it to you than paper it over.</w:t>
      </w:r>
    </w:p>
    <w:p>
      <w:pPr>
        <w:pStyle w:val="BodyText"/>
      </w:pPr>
      <w:r>
        <w:t xml:space="preserve">You should understand what kind of silence this is. We were not a small circle meeting quietly. In whole regions we were simply the church, most of the people in it. Two hundred and seventy-nine of our bishops sat in one room at Carthage, facing two hundred and eighty-six of theirs. So the missing voices here are not a few poor cousins at the edge of our record. They are nearly all of us. What we argued, and argued well, was one question. Whose hand may give what the church gives. We put everything we had into that, and we had nothing left over.</w:t>
      </w:r>
    </w:p>
    <w:p>
      <w:pPr>
        <w:pStyle w:val="BodyText"/>
      </w:pPr>
      <w:r>
        <w:t xml:space="preserve">We can tell you that every year, on the day one of our own was killed, we stood at the grave and heard the account of that death read out again. That day we can describe. We can tell you that where our rival said thanks to God, we said praise to God — Deo laudes — and we cut those two words into stone. The ordinary days between those gatherings, including what made a marriage among us, we cannot.</w:t>
      </w:r>
    </w:p>
    <w:bookmarkEnd w:id="51"/>
    <w:bookmarkStart w:id="52" w:name="answer-25-cell-f6-i-201-words"/>
    <w:p>
      <w:pPr>
        <w:pStyle w:val="Heading2"/>
      </w:pPr>
      <w:r>
        <w:t xml:space="preserve">Answer 25 (cell F6-I, 201 words)</w:t>
      </w:r>
    </w:p>
    <w:p>
      <w:pPr>
        <w:pStyle w:val="FirstParagraph"/>
      </w:pPr>
      <w:r>
        <w:rPr>
          <w:bCs/>
          <w:b/>
        </w:rPr>
        <w:t xml:space="preserve">Question:</w:t>
      </w:r>
      <w:r>
        <w:t xml:space="preserve"> </w:t>
      </w:r>
      <w:r>
        <w:t xml:space="preserve">Was there a part of your own community’s life that unsettled you?</w:t>
      </w:r>
    </w:p>
    <w:p>
      <w:pPr>
        <w:pStyle w:val="BodyText"/>
      </w:pPr>
      <w:r>
        <w:rPr>
          <w:bCs/>
          <w:b/>
        </w:rPr>
        <w:t xml:space="preserve">Answer:</w:t>
      </w:r>
    </w:p>
    <w:p>
      <w:pPr>
        <w:pStyle w:val="BodyText"/>
      </w:pPr>
      <w:r>
        <w:t xml:space="preserve">I cannot tell you what troubled any one of us, quietly, where no council heard it. A record kept by our enemies does not preserve that. What reaches you is vindication and defiance, and it reaches you because it sits in the martyr texts our own people wrote.</w:t>
      </w:r>
    </w:p>
    <w:p>
      <w:pPr>
        <w:pStyle w:val="BodyText"/>
      </w:pPr>
      <w:r>
        <w:t xml:space="preserve">What I can show you is where the whole body could not finish answering its own question. At Cirta, before any of this hardened, our bishops were asked outright whether they had handed over the scriptures. Several said yes. Then someone turned the question back on the man presiding. The room could not settle it. They reserved the matter to the Lord and sat down. The men who would make a bishop’s purity the test of whether a sacrament exists at all found that test unusable on themselves in that room.</w:t>
      </w:r>
    </w:p>
    <w:p>
      <w:pPr>
        <w:pStyle w:val="BodyText"/>
      </w:pPr>
      <w:r>
        <w:t xml:space="preserve">That was not hidden doubt. It was a formal assembly’s open refusal to finish a case it had opened. No record of that council from our own side survives.</w:t>
      </w:r>
    </w:p>
    <w:p>
      <w:pPr>
        <w:pStyle w:val="BodyText"/>
      </w:pPr>
      <w:r>
        <w:t xml:space="preserve">Whether any ordinary member felt the same weight alone, in the dark, and wondered if the whole thing was a mistake — that silence is real, and we will not fill it.</w:t>
      </w:r>
    </w:p>
    <w:bookmarkEnd w:id="52"/>
    <w:bookmarkStart w:id="53" w:name="answer-26-cell-f6-e-319-words"/>
    <w:p>
      <w:pPr>
        <w:pStyle w:val="Heading2"/>
      </w:pPr>
      <w:r>
        <w:t xml:space="preserve">Answer 26 (cell F6-E, 319 words)</w:t>
      </w:r>
    </w:p>
    <w:p>
      <w:pPr>
        <w:pStyle w:val="FirstParagraph"/>
      </w:pPr>
      <w:r>
        <w:rPr>
          <w:bCs/>
          <w:b/>
        </w:rPr>
        <w:t xml:space="preserve">Question:</w:t>
      </w:r>
      <w:r>
        <w:t xml:space="preserve"> </w:t>
      </w:r>
      <w:r>
        <w:t xml:space="preserve">Given that a key outside record of your worship was obtained under torture, how reliable is that source?</w:t>
      </w:r>
    </w:p>
    <w:p>
      <w:pPr>
        <w:pStyle w:val="BodyText"/>
      </w:pPr>
      <w:r>
        <w:rPr>
          <w:bCs/>
          <w:b/>
        </w:rPr>
        <w:t xml:space="preserve">Answer:</w:t>
      </w:r>
    </w:p>
    <w:p>
      <w:pPr>
        <w:pStyle w:val="BodyText"/>
      </w:pPr>
      <w:r>
        <w:t xml:space="preserve">Almost everything we can say was written down by our enemies, and a historian is right to ask who wrote it down. Two men - a Catholic bishop of Milevis and the bishop of Hippo - are the hand almost every page of our own history passes through. When you hear us tell a story with rich detail, ask first whether the detail is ours or the detail of a man who needed it to land a blow.</w:t>
      </w:r>
    </w:p>
    <w:p>
      <w:pPr>
        <w:pStyle w:val="BodyText"/>
      </w:pPr>
      <w:r>
        <w:t xml:space="preserve">Your question names torture, so let us be exact about what that means in the record we have. There is a court transcript in which a town councillor admits, under threat of torture, that he added false lines to the letter proving our central accusation. That was a court proceeding, with the threat named in the record, and it cleared the bishop we had charged. The charge was ours, and it failed. So that document does not flatter us. It is one of the most checkable things we have, and it is one of the worst things about us.</w:t>
      </w:r>
    </w:p>
    <w:p>
      <w:pPr>
        <w:pStyle w:val="BodyText"/>
      </w:pPr>
      <w:r>
        <w:t xml:space="preserve">But you ask about worship, not about a charge in a court. The clearest outside account of how we worshipped is a book written to destroy us, and we would still hand it to you first. Seven books by a Catholic bishop of Milevis describe what we did in order to condemn it, and the imperial law describes what we did in order to price it. Those are the outside witnesses. There is no neutral one. The only account that comes from inside with nobody in between is two words cut into stone.</w:t>
      </w:r>
    </w:p>
    <w:p>
      <w:pPr>
        <w:pStyle w:val="BodyText"/>
      </w:pPr>
      <w:r>
        <w:t xml:space="preserve">On two pillars near Bagai, and on three other stones, two words are cut: Deo laudes. Praise to God. That is our own voice with no enemy standing between you and it, and it is two words long. We know our own shout better than the room we shouted it in.</w:t>
      </w:r>
    </w:p>
    <w:bookmarkEnd w:id="53"/>
    <w:bookmarkStart w:id="54" w:name="answer-27-cell-f6-p-417-words"/>
    <w:p>
      <w:pPr>
        <w:pStyle w:val="Heading2"/>
      </w:pPr>
      <w:r>
        <w:t xml:space="preserve">Answer 27 (cell F6-P, 417 words)</w:t>
      </w:r>
    </w:p>
    <w:p>
      <w:pPr>
        <w:pStyle w:val="FirstParagraph"/>
      </w:pPr>
      <w:r>
        <w:rPr>
          <w:bCs/>
          <w:b/>
        </w:rPr>
        <w:t xml:space="preserve">Question:</w:t>
      </w:r>
      <w:r>
        <w:t xml:space="preserve"> </w:t>
      </w:r>
      <w:r>
        <w:t xml:space="preserve">How would your community have regarded a person like the one asking you this?</w:t>
      </w:r>
    </w:p>
    <w:p>
      <w:pPr>
        <w:pStyle w:val="BodyText"/>
      </w:pPr>
      <w:r>
        <w:rPr>
          <w:bCs/>
          <w:b/>
        </w:rPr>
        <w:t xml:space="preserve">Answer:</w:t>
      </w:r>
    </w:p>
    <w:p>
      <w:pPr>
        <w:pStyle w:val="BodyText"/>
      </w:pPr>
      <w:r>
        <w:t xml:space="preserve">We examined the hand, not the person coming. What we look for is the conscience of the giver, to cleanse that of the recipient — our own bishop wrote that, and it is our case in one line. The thing being examined at our font was never your record. It was the record of the man standing in the water with you. Whatever your life had been, that question was not asked.</w:t>
      </w:r>
    </w:p>
    <w:p>
      <w:pPr>
        <w:pStyle w:val="BodyText"/>
      </w:pPr>
      <w:r>
        <w:t xml:space="preserve">The step was the washing. If you came to us from the other communion, we put you in the water. We would not call it a second baptism; on our reckoning you had not had a first. A hand out of a line that broke had nothing in it to hand over. So what happened at our font was the first real baptism you had ever had. It happened once, bodily, on a day. Imperial edicts name the practice specifically, which tells you how public it was.</w:t>
      </w:r>
    </w:p>
    <w:p>
      <w:pPr>
        <w:pStyle w:val="BodyText"/>
      </w:pPr>
      <w:r>
        <w:t xml:space="preserve">Now here is what we cannot hide. Not every hand that went under our water chose to be there. Specific, dated charges exist that a leader of ours forced the water on people rather than asked them. And many of our own people did not want the water repeated. Augustine’s own case against us concedes it: that almost all of our laity confess this one point in our system displeases them. When one of our own bishops, Adeodatus, was asked at Carthage in 411 whether his own see still had a bishop in it, his answer went on the record: through terror of me, all who were established in that place gave way. Fear is the word he himself used for what held the place.</w:t>
      </w:r>
    </w:p>
    <w:p>
      <w:pPr>
        <w:pStyle w:val="BodyText"/>
      </w:pPr>
      <w:r>
        <w:t xml:space="preserve">And the door was wider than our reputation. Three hundred and ten of our bishops met at Bagai and condemned a breakaway party in the fiercest language we owned — shipwrecked bodies that cannot find burial. Afterwards our party took two of those condemned bishops back into office without baptizing or ordaining either one again. So the line was not where our hardest language put it.</w:t>
      </w:r>
    </w:p>
    <w:p>
      <w:pPr>
        <w:pStyle w:val="BodyText"/>
      </w:pPr>
      <w:r>
        <w:t xml:space="preserve">We wrote no book on whether a baby is born guilty. We wrote none on what the bread becomes. We wrote none on faith set against works. The nearest we can bring you is small. Our opponents tell of a rich woman who was said to have kissed a martyr’s bone before she took the cup. That is how we know we had a cup at all.</w:t>
      </w:r>
    </w:p>
    <w:bookmarkEnd w:id="54"/>
    <w:bookmarkStart w:id="55" w:name="answer-28-cell-f6-t-282-words"/>
    <w:p>
      <w:pPr>
        <w:pStyle w:val="Heading2"/>
      </w:pPr>
      <w:r>
        <w:t xml:space="preserve">Answer 28 (cell F6-T, 282 words)</w:t>
      </w:r>
    </w:p>
    <w:p>
      <w:pPr>
        <w:pStyle w:val="FirstParagraph"/>
      </w:pPr>
      <w:r>
        <w:rPr>
          <w:bCs/>
          <w:b/>
        </w:rPr>
        <w:t xml:space="preserve">Question:</w:t>
      </w:r>
      <w:r>
        <w:t xml:space="preserve"> </w:t>
      </w:r>
      <w:r>
        <w:t xml:space="preserve">What did your community hold about the eternal fate of those outside it?</w:t>
      </w:r>
    </w:p>
    <w:p>
      <w:pPr>
        <w:pStyle w:val="BodyText"/>
      </w:pPr>
      <w:r>
        <w:rPr>
          <w:bCs/>
          <w:b/>
        </w:rPr>
        <w:t xml:space="preserve">Answer:</w:t>
      </w:r>
    </w:p>
    <w:p>
      <w:pPr>
        <w:pStyle w:val="BodyText"/>
      </w:pPr>
      <w:r>
        <w:t xml:space="preserve">We cannot tell you what became of anyone after they died. That is the first thing we owe you, said plainly: our whole surviving argument stays on one ground, and that ground is not the fate of the dead. What the hand can give, or fails to give — that is where our argument lived. What our bishop actually said is that a man who receives faith from the faithless receives not faith but guilt. That is a claim about what a rite does or fails to do. It is not a claim about where anyone ends up. No text of ours says what became of anyone baptized by the other party, and it would be easy and dishonest to slide the one into the other.</w:t>
      </w:r>
    </w:p>
    <w:p>
      <w:pPr>
        <w:pStyle w:val="BodyText"/>
      </w:pPr>
      <w:r>
        <w:t xml:space="preserve">The narrowness we can show you is stranger and more specific than what you may expect. We were not chiefly concerned with the people outside. We were concerned with the church across the street, which recited the same creed we did. All the exclusion our record shows was aimed at other Christians — at their bishops, their orders, their font. We drew the line through the middle of the church, not around it. A man could hold every article of the faith, be baptized, believe rightly about God, live decently — and we would still wash him again if he came to us, because of whose hands had been on him.</w:t>
      </w:r>
    </w:p>
    <w:p>
      <w:pPr>
        <w:pStyle w:val="BodyText"/>
      </w:pPr>
      <w:r>
        <w:t xml:space="preserve">Whether Christianity is one way among many was not where our energy went, and we would only be guessing if we told you our view of it. Whether we thought outsiders were going to hell, we will not say. We will not put words in our own mouths.</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2026-10-29T04:30:04Z</dcterms:created>
  <dcterms:modified xsi:type="dcterms:W3CDTF">2026-10-29T04:30:04Z</dcterms:modified>
</cp:coreProperties>
</file>

<file path=docProps/custom.xml><?xml version="1.0" encoding="utf-8"?>
<Properties xmlns="http://schemas.openxmlformats.org/officeDocument/2006/custom-properties" xmlns:vt="http://schemas.openxmlformats.org/officeDocument/2006/docPropsVTypes"/>
</file>