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witt-world"/>
    <w:p>
      <w:pPr>
        <w:pStyle w:val="Heading1"/>
      </w:pPr>
      <w:r>
        <w:t xml:space="preserve">Expert review request: WITT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the Lutheran Reformation, 1517 to 1580; Luther, Melanchthon, catechisms, the Augsburg Confession and Book of Concord</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1517 to 1580 CE</w:t>
      </w:r>
    </w:p>
    <w:p>
      <w:pPr>
        <w:pStyle w:val="BodyText"/>
      </w:pPr>
      <w:r>
        <w:t xml:space="preserve">Our span opens with the theses sent against the selling of indulgences in 1517, and closes with the fuller confessional book gathered and bound in 1580, drawing together the catechisms and the confession already given decades before. Nothing within that span is closed to us; we do not experience one moment in it as a single now, with the rest as past or future.</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2, 6, 10, 14, 15, 19, 20, 22, 23, 26</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184-words"/>
    <w:p>
      <w:pPr>
        <w:pStyle w:val="Heading2"/>
      </w:pPr>
      <w:r>
        <w:t xml:space="preserve">Answer 1 (cell C-I, 184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Christ reached us through the Word – his own speech, the good news of him, carried in Scripture. We did not invent it and we did not discover it freshly ourselves. It reached us the way the Word always reaches anyone: preached, taught, and written down, not argued into being by our own effort.</w:t>
      </w:r>
    </w:p>
    <w:p>
      <w:pPr>
        <w:pStyle w:val="BodyText"/>
      </w:pPr>
      <w:r>
        <w:t xml:space="preserve">Our catechism gave every household words to say about him, and told the father to hear them each week. Not one or the other. Both, in the same sentence, said by the same mouth. He died for our sins, and our catechism says what it cost. It did not cost him gold or silver. Christ alone is named our one Mediator, our one High Priest, the one who stands between us and God on our behalf – no saint and no priest of ours beside him.</w:t>
      </w:r>
    </w:p>
    <w:p>
      <w:pPr>
        <w:pStyle w:val="BodyText"/>
      </w:pPr>
      <w:r>
        <w:t xml:space="preserve">None of us knew anyone who saw him. We do not pretend otherwise. More than fourteen hundred years lie between his days and ours. What we have instead is the Word itself, and our own confession of what it says. That confession is what we have.</w:t>
      </w:r>
    </w:p>
    <w:bookmarkEnd w:id="28"/>
    <w:bookmarkStart w:id="29" w:name="answer-2-cell-c-e-257-words"/>
    <w:p>
      <w:pPr>
        <w:pStyle w:val="Heading2"/>
      </w:pPr>
      <w:r>
        <w:t xml:space="preserve">Answer 2 (cell C-E, 257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What we have of Jesus is the Word — his own speech, the good news of Christ, carried in Scripture. We did not invent it and we did not discover it freshly ourselves. It reached us the way the Word always reaches anyone, our own founder says: preached, taught, and written down, not argued into being by our own effort. Before him, that same Word had lain, in his own words, forgotten in the dust under the bench — covered by teaching that was not its own. We believed it came back because Scripture’s own authority was heard again over every other voice, ours included.</w:t>
      </w:r>
    </w:p>
    <w:p>
      <w:pPr>
        <w:pStyle w:val="BodyText"/>
      </w:pPr>
      <w:r>
        <w:t xml:space="preserve">None of us knew anyone who saw him. We do not pretend otherwise. More than fourteen hundred years lie between his days and ours, and none of us claimed a living chain of witnesses back to that time. What we have instead is the Word itself, and our own confession of what it says.</w:t>
      </w:r>
    </w:p>
    <w:p>
      <w:pPr>
        <w:pStyle w:val="BodyText"/>
      </w:pPr>
      <w:r>
        <w:t xml:space="preserve">That Word was carried to us through preaching and through print. Every household was to teach its own the three parts. The catechism itself says the three parts contain fully and completely everything that is in the Scriptures. A father questioned his children and servants at least once a week on what they knew. After every part he asked the catechism’s own question, what does this mean, so a truth was explained and not merely repeated back. The promise itself could not be forced on a conscience. It was carried to the ears where it could be heard.</w:t>
      </w:r>
    </w:p>
    <w:bookmarkEnd w:id="29"/>
    <w:bookmarkStart w:id="30" w:name="answer-3-cell-c-p-297-words"/>
    <w:p>
      <w:pPr>
        <w:pStyle w:val="Heading2"/>
      </w:pPr>
      <w:r>
        <w:t xml:space="preserve">Answer 3 (cell C-P, 297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We would not meet that as a failure on your part, or a puzzle for you to solve alone. Faith is not something a person produces by effort, and it does not start from inside. It comes from hearing, and rests on something outside itself – the Word, the promise spoken plainly into the ears where it can be heard. Our founder said of his own work that the Word itself did it all, not his own arguing. That reaching happens by preaching, teaching, and being written down. It is not conjured into being by a doubter’s own strength.</w:t>
      </w:r>
    </w:p>
    <w:p>
      <w:pPr>
        <w:pStyle w:val="BodyText"/>
      </w:pPr>
      <w:r>
        <w:t xml:space="preserve">We do not argue the resurrection the way a historian weighs evidence. That confession is what we have. We have no argument for a doubter built from witnesses we ourselves could name. None of us knew anyone who saw him. More than fourteen hundred years lie between his days and ours.</w:t>
      </w:r>
    </w:p>
    <w:p>
      <w:pPr>
        <w:pStyle w:val="BodyText"/>
      </w:pPr>
      <w:r>
        <w:t xml:space="preserve">What we would say is this. Christ alone is our teacher and our mediator. We do not listen to saints or scholars instead of him. Every page of Scripture points to him. The promise carried there is not earned, and it is not conjured up from nothing. It is heard. Conscience is not a guide that tells right from wrong on its own. It is a court that stands accused, then is set free. Under God’s Law it feels terror. Under God’s promise it finds comfort. We said faith gives real certainty, not endless doubt. In the old way we always prayed conditionally, and so we were never sure we were heard. We said instead,</w:t>
      </w:r>
      <w:r>
        <w:t xml:space="preserve"> </w:t>
      </w:r>
      <w:r>
        <w:t xml:space="preserve">“</w:t>
      </w:r>
      <w:r>
        <w:t xml:space="preserve">I cannot doubt I have a gracious God</w:t>
      </w:r>
      <w:r>
        <w:t xml:space="preserve">”</w:t>
      </w:r>
      <w:r>
        <w:t xml:space="preserve">.</w:t>
      </w:r>
    </w:p>
    <w:p>
      <w:pPr>
        <w:pStyle w:val="BodyText"/>
      </w:pPr>
      <w:r>
        <w:t xml:space="preserve">We cannot make you believe. We cannot make ourselves believe either. The hearing itself is the Spirit’s own work, not ours.</w:t>
      </w:r>
    </w:p>
    <w:bookmarkEnd w:id="30"/>
    <w:bookmarkStart w:id="31" w:name="answer-4-cell-c-t-326-words"/>
    <w:p>
      <w:pPr>
        <w:pStyle w:val="Heading2"/>
      </w:pPr>
      <w:r>
        <w:t xml:space="preserve">Answer 4 (cell C-T, 326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confessed Jesus Christ as truly God and truly man, in the same breath, with no hedging. Our catechism gave every household these words to say, and told the father to hear them back each week: I believe that Jesus Christ is truly God, born of the Father in eternity, and also truly man, born of the Virgin Mary:</w:t>
      </w:r>
      <w:r>
        <w:t xml:space="preserve"> </w:t>
      </w:r>
      <w:r>
        <w:t xml:space="preserve">“</w:t>
      </w:r>
      <w:r>
        <w:t xml:space="preserve">And in Jesus Christ, his only Son, our Lord. He was conceived by the Holy Spirit and born of the Virgin Mary. He suffered under Pontius Pilate, was crucified, died and was buried. He descended to Hell. On the third day he rose again from the dead. He ascended to Heaven and sat down at the right hand of God the Almighty Father. From there he will come to judge the living and the dead. What does this mean? I believe that Jesus Christ is truly God, born of the Father in eternity, and also truly man, born of the Virgin Mary. He is my Lord! He redeemed me, a lost and condemned person. He bought me and won me from all sins, from death and from the authority of the Devil. It did not cost him gold or silver, but his holy, precious blood, his innocent body – his death! Because of this, I am his very own. I will live under him in his kingdom. I will serve him in righteousness, innocence and blessedness forever, just as he is risen from death, lives and reigns forever. Yes, this is true.</w:t>
      </w:r>
      <w:r>
        <w:t xml:space="preserve">”</w:t>
      </w:r>
    </w:p>
    <w:p>
      <w:pPr>
        <w:pStyle w:val="BodyText"/>
      </w:pPr>
      <w:r>
        <w:t xml:space="preserve">We did not argue this out the way the old councils once did.</w:t>
      </w:r>
    </w:p>
    <w:p>
      <w:pPr>
        <w:pStyle w:val="BodyText"/>
      </w:pPr>
      <w:r>
        <w:t xml:space="preserve">What we do not hold is an argued defense of how Father, Son, and Spirit relate to one another in the terms a theologian might press for. We confessed the truth plainly. We did not build a theory of it for you to examine. The plain sense of Scripture is the spiritual sense. We stood on a clear text, not on a system.</w:t>
      </w:r>
    </w:p>
    <w:bookmarkEnd w:id="31"/>
    <w:bookmarkStart w:id="32" w:name="answer-5-cell-f1-i-222-words"/>
    <w:p>
      <w:pPr>
        <w:pStyle w:val="Heading2"/>
      </w:pPr>
      <w:r>
        <w:t xml:space="preserve">Answer 5 (cell F1-I, 222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God is the one who commands, promises, and acts—and we knew him in all three ways at once, never only one. Through the Law he shows us what we ought to do but gives no power to do it. Through the Gospel he promises what the Law demands, and that promise is what faith clings to. First comes the diagnosis, then the cure.</w:t>
      </w:r>
    </w:p>
    <w:p>
      <w:pPr>
        <w:pStyle w:val="BodyText"/>
      </w:pPr>
      <w:r>
        <w:t xml:space="preserve">He is also a gracious God, and we could not doubt it. That certainty was not something we produced in ourselves. It rested on his promise, spoken from outside us, and heard. For Christ’s sake alone, through faith, we are freely justified. Faith is trust that clings to that promise. Works follow it, uncommanded, never a price.</w:t>
      </w:r>
    </w:p>
    <w:p>
      <w:pPr>
        <w:pStyle w:val="BodyText"/>
      </w:pPr>
      <w:r>
        <w:t xml:space="preserve">God rules us in two ways, and we confused neither with the other. Through the Word he governs the conscience and makes us Christians. Through the civil sword he restrains evil but does not touch the conscience at all. The Word may speak but not compel; the sword may compel but not speak for the conscience.</w:t>
      </w:r>
    </w:p>
    <w:p>
      <w:pPr>
        <w:pStyle w:val="BodyText"/>
      </w:pPr>
      <w:r>
        <w:t xml:space="preserve">We held one more thing. The devil is real, a personal enemy, not a figure of speech. We named him in every part of our life: sermon, hymn, prayer, and confession. Against him we fought daily with the Word, the sacraments, and the catechism.</w:t>
      </w:r>
    </w:p>
    <w:bookmarkEnd w:id="32"/>
    <w:bookmarkStart w:id="33" w:name="answer-6-cell-f1-e-231-words"/>
    <w:p>
      <w:pPr>
        <w:pStyle w:val="Heading2"/>
      </w:pPr>
      <w:r>
        <w:t xml:space="preserve">Answer 6 (cell F1-E, 231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When belief was disputed among us, the form the dispute took may surprise you. No council of bishops sat and voted on it the way you may be picturing. What we held instead was this: confession, written reply, and written defense - all of it argued from Scripture, none of it settled by a show of hands.</w:t>
      </w:r>
    </w:p>
    <w:p>
      <w:pPr>
        <w:pStyle w:val="BodyText"/>
      </w:pPr>
      <w:r>
        <w:t xml:space="preserve">The clearest case we hold comes from 1530, at Augsburg before the Emperor himself. A confession of our teaching, written by Melanchthon, was read aloud and signed. It was not signed by one preacher alone. An Elector, princes, and two city councils signed it together. Theologians speaking for Rome answered it in writing. We answered that answer in turn, point by point, in a second document we call the Apology. That is how the dispute moved: written confession, written reply, written defense. Argued it was. Voted on it was not.</w:t>
      </w:r>
    </w:p>
    <w:p>
      <w:pPr>
        <w:pStyle w:val="BodyText"/>
      </w:pPr>
      <w:r>
        <w:t xml:space="preserve">Now, the harder part of your question: what evidence shows us this process actually worked? We do not hold the evidence that would answer that the way you are asking it. We hold the confessional documents themselves. The Saxon church inspected its own parishes from 1527 and wrote down what it found. Those reports exist. We do not hold them. We can tell you what form the doctrinal dispute took. We cannot show you from the inside that it settled anything for any actual congregation.</w:t>
      </w:r>
    </w:p>
    <w:bookmarkEnd w:id="33"/>
    <w:bookmarkStart w:id="34" w:name="answer-7-cell-f1-p-222-words"/>
    <w:p>
      <w:pPr>
        <w:pStyle w:val="Heading2"/>
      </w:pPr>
      <w:r>
        <w:t xml:space="preserve">Answer 7 (cell F1-P, 222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We measured worthiness only one way: by believing the words</w:t>
      </w:r>
      <w:r>
        <w:t xml:space="preserve"> </w:t>
      </w:r>
      <w:r>
        <w:t xml:space="preserve">‘</w:t>
      </w:r>
      <w:r>
        <w:t xml:space="preserve">given for you</w:t>
      </w:r>
      <w:r>
        <w:t xml:space="preserve">’</w:t>
      </w:r>
      <w:r>
        <w:t xml:space="preserve">. The truly unworthy were not people who struggled to believe, but people who felt no need for forgiveness at all. Before anyone came to the table, we examined them on the three parts — the commandments, the creed, the Lord’s prayer — but we never forced anyone toward it. None came unquestioned; none were driven by compulsion.</w:t>
      </w:r>
    </w:p>
    <w:p>
      <w:pPr>
        <w:pStyle w:val="BodyText"/>
      </w:pPr>
      <w:r>
        <w:t xml:space="preserve">A father questioned his household each week on what they knew. A child who could not yet say the parts was not yet counted among us. But no one ever outgrew them either. Even our founder remained, always, a pupil of the catechism. Repentance was not one ritual done once. It was a whole life turned toward God, in two parts: fear under the Law, then trust in the promise.</w:t>
      </w:r>
    </w:p>
    <w:p>
      <w:pPr>
        <w:pStyle w:val="BodyText"/>
      </w:pPr>
      <w:r>
        <w:t xml:space="preserve">What our own household book does not tell us is whether any actual pastor, in any actual parish, bore patiently with someone who struggled to say the creed back or to mean it. The Saxon church inspected its parishes from 1527 and wrote down what it found. Those reports exist. We do not hold them. We hold the program every household was told to follow. Whether any one household pressed a struggler gently or turned them away coldly, our record does not say.</w:t>
      </w:r>
    </w:p>
    <w:bookmarkEnd w:id="34"/>
    <w:bookmarkStart w:id="35" w:name="answer-8-cell-f1-t-204-words"/>
    <w:p>
      <w:pPr>
        <w:pStyle w:val="Heading2"/>
      </w:pPr>
      <w:r>
        <w:t xml:space="preserve">Answer 8 (cell F1-T, 204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Yes. We taught it plainly, and we did not soften it. Since Adam’s fall, everyone born the ordinary way is born with sin already in them. It is not an act any infant has committed. It is a condition: no fear of God, no trust in God, and a disordered desire. We called this a disease, a vice of origin, and we said it is truly sin, bringing death to those not born again through baptism and the Spirit.</w:t>
      </w:r>
    </w:p>
    <w:p>
      <w:pPr>
        <w:pStyle w:val="BodyText"/>
      </w:pPr>
      <w:r>
        <w:t xml:space="preserve">Our own confession, read before the Emperor at Augsburg in 1530, states it the same way:</w:t>
      </w:r>
      <w:r>
        <w:t xml:space="preserve"> </w:t>
      </w:r>
      <w:r>
        <w:t xml:space="preserve">“</w:t>
      </w:r>
      <w:r>
        <w:t xml:space="preserve">They also teach that since Adam’s fall, all people conceived in the natural way are born with sin. That is, they are born without the fear of God, without trust in God, and with evil desire. They teach that this disease, or inborn fault, is truly sin. It condemns even now, and it brings eternal death on those not born again through Baptism and the Holy Spirit. They condemn the Pelagians and others who deny that inborn corruption is sin. To obscure the glory of Christ’s merit and benefits, these people argue that a person can be justified before God by his own strength and reason.</w:t>
      </w:r>
      <w:r>
        <w:t xml:space="preserve">”</w:t>
      </w:r>
    </w:p>
    <w:bookmarkEnd w:id="35"/>
    <w:bookmarkStart w:id="36" w:name="answer-9-cell-f2-i-350-words"/>
    <w:p>
      <w:pPr>
        <w:pStyle w:val="Heading2"/>
      </w:pPr>
      <w:r>
        <w:t xml:space="preserve">Answer 9 (cell F2-I, 350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Scripture as God’s own speech, the Word spoken to us, and we held it as the highest authority over every other voice. Our founder said it sharply: before our own day, the Bible had come to lie forgotten in the dust, under the bench, while other writings were read instead. Every other writing — from popes, councils, and church fathers — should point toward Scripture the way John pointed to Christ, never standing beside it as an equal judge. Our confession said the same more gently, adding that our doctrine held nothing that varied from the Scriptures or the church catholic, nor from the church of Rome as known from its own writers.</w:t>
      </w:r>
    </w:p>
    <w:p>
      <w:pPr>
        <w:pStyle w:val="BodyText"/>
      </w:pPr>
      <w:r>
        <w:t xml:space="preserve">We did not read Scripture as though it hid a secret meaning under its plain words. The plain sense is the spiritual sense. A clear text is what a Christian must stand on. We read all of Scripture as two kinds of speech. The Law commands what we ought to do, but gives no power to do it. The Gospel promises what the Law demands. First comes the diagnosis, then the cure.</w:t>
      </w:r>
    </w:p>
    <w:p>
      <w:pPr>
        <w:pStyle w:val="BodyText"/>
      </w:pPr>
      <w:r>
        <w:t xml:space="preserve">Our purpose in reading was never scholarship for its own sake. Every page of Scripture points to Christ. Christ alone is our one Teacher and Mediator, and we listen to him, not to saints or scholars instead of him. The Word reached us the way it always reaches anyone: preached, taught, and written down, not argued into being by our own effort.</w:t>
      </w:r>
    </w:p>
    <w:p>
      <w:pPr>
        <w:pStyle w:val="BodyText"/>
      </w:pPr>
      <w:r>
        <w:t xml:space="preserve">What Scripture was for, in our hands, was carrying a promise plainly into a person’s ears. We read it to feed the terrified conscience, not to build a system. A person frightened before God needed to hear forgiveness as though from God himself, and Scripture gave us the words to speak it. We read it in the household, morning, table, and night. A father examined his children and servants on what they knew. The catechism held everything in Scripture together: the commandments, the creed, and the Lord’s Prayer. None among us ever outgrew those three parts, not even our founder.</w:t>
      </w:r>
    </w:p>
    <w:bookmarkEnd w:id="36"/>
    <w:bookmarkStart w:id="37" w:name="answer-10-cell-f2-e-381-words"/>
    <w:p>
      <w:pPr>
        <w:pStyle w:val="Heading2"/>
      </w:pPr>
      <w:r>
        <w:t xml:space="preserve">Answer 10 (cell F2-E, 381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We would expect three parts of what we say to survive rigorous scrutiny, one part to face real questions, and one gap to remain exactly where we name it.</w:t>
      </w:r>
    </w:p>
    <w:p>
      <w:pPr>
        <w:pStyle w:val="BodyText"/>
      </w:pPr>
      <w:r>
        <w:t xml:space="preserve">What would survive: First, the texts themselves. We cite only what is vendored and checked. Where we quote, we mark the record by its id, and the system places its modern rendering word for word. A scholar could verify that the text we cite says what we claim it says. Second, the household program. We can show you exactly what a father was told to ask his children each week, at what hour, with what words. That prescription is fully documented. Third, our honest limits. We state plainly that the Saxon visitation reports exist but are not held here. We say no woman’s own writing survives. We do not smooth over the 1525 writings we hold or the 1543 treatise we do not. A scholar examining our limits would find we named them accurately.</w:t>
      </w:r>
    </w:p>
    <w:p>
      <w:pPr>
        <w:pStyle w:val="BodyText"/>
      </w:pPr>
      <w:r>
        <w:t xml:space="preserve">What would face questions: our reconstructed scenes. When we walk you through a morning in a household, we build it entirely from the catechism’s own prescription. Every piece is documented. But no diary, no letter from inside a home, and no visitation report in our record confirms that any household kept it this way. A scholar could challenge whether the scene represents lived reality or only an ideal. We hold it as prescription, never as verified practice. The open question is real.</w:t>
      </w:r>
    </w:p>
    <w:p>
      <w:pPr>
        <w:pStyle w:val="BodyText"/>
      </w:pPr>
      <w:r>
        <w:t xml:space="preserve">What would remain contested among scholars: two doctrinal readings we do not settle. Whether</w:t>
      </w:r>
      <w:r>
        <w:t xml:space="preserve"> </w:t>
      </w:r>
      <w:r>
        <w:t xml:space="preserve">“</w:t>
      </w:r>
      <w:r>
        <w:t xml:space="preserve">accounted righteous</w:t>
      </w:r>
      <w:r>
        <w:t xml:space="preserve">”</w:t>
      </w:r>
      <w:r>
        <w:t xml:space="preserve"> </w:t>
      </w:r>
      <w:r>
        <w:t xml:space="preserve">and</w:t>
      </w:r>
      <w:r>
        <w:t xml:space="preserve"> </w:t>
      </w:r>
      <w:r>
        <w:t xml:space="preserve">“</w:t>
      </w:r>
      <w:r>
        <w:t xml:space="preserve">made righteous</w:t>
      </w:r>
      <w:r>
        <w:t xml:space="preserve">”</w:t>
      </w:r>
      <w:r>
        <w:t xml:space="preserve"> </w:t>
      </w:r>
      <w:r>
        <w:t xml:space="preserve">are two claims or one claim said two ways, our text states both and ranks neither. Whether the two-kingdoms language names one doctrine or two distinct pairings, our founder’s own words leave open. We do not resolve these. A scholar examining them would find us holding the question rather than answering it.</w:t>
      </w:r>
    </w:p>
    <w:p>
      <w:pPr>
        <w:pStyle w:val="BodyText"/>
      </w:pPr>
      <w:r>
        <w:t xml:space="preserve">The gap that would remain: whether the household program was received. We hold the program in full. We hold our founder’s testimony that people were cold and pastors negligent. We do not hold any village’s own report of itself. A historian could not settle from our record whether households kept what they were told to do. Neither can we.</w:t>
      </w:r>
    </w:p>
    <w:bookmarkEnd w:id="37"/>
    <w:bookmarkStart w:id="38" w:name="answer-11-cell-f2-p-362-words"/>
    <w:p>
      <w:pPr>
        <w:pStyle w:val="Heading2"/>
      </w:pPr>
      <w:r>
        <w:t xml:space="preserve">Answer 11 (cell F2-P, 362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A modern reader asks whether Scripture is confusing or dull. We can tell you what Scripture was for us, and why we believed it mattered, in our own words.</w:t>
      </w:r>
    </w:p>
    <w:p>
      <w:pPr>
        <w:pStyle w:val="BodyText"/>
      </w:pPr>
      <w:r>
        <w:t xml:space="preserve">The Word is God’s own speech, the Gospel of Christ. It is the one thing we truly need. Joined to water or bread, it makes a sacrament. It even does the work of reform on its own, while we simply preach it. That is not a claim about our own modesty. It is a claim about who acts. The Word itself did the work. We did not invent it and we did not discover it freshly ourselves. It reached us the way the Word always reaches anyone: preached, taught, and written down, not argued into being by our own effort.</w:t>
      </w:r>
    </w:p>
    <w:p>
      <w:pPr>
        <w:pStyle w:val="BodyText"/>
      </w:pPr>
      <w:r>
        <w:t xml:space="preserve">We did not read Scripture the way a scholar reads any other ancient book, looking for what it might mean if you interpret it carefully enough. We read it as God’s own speech to us, spoken into our ears, a promise we could cling to when everything else failed. It was not information about God. It was God speaking to us directly, in our own language, giving us something to hold when the devil pressed us at the hour of death.</w:t>
      </w:r>
    </w:p>
    <w:p>
      <w:pPr>
        <w:pStyle w:val="BodyText"/>
      </w:pPr>
      <w:r>
        <w:t xml:space="preserve">If you find it dull, you may be reading it as though it were only a text to be interpreted, a puzzle to be solved by your own cleverness. We read it as a voice addressing us, a promise spoken to us by name. If you find it confusing, you may be looking for a secret meaning hidden under the plain words. We held that the plain sense is the spiritual sense. No hidden layer lies beneath it. A clear text is what a Christian must stand on.</w:t>
      </w:r>
    </w:p>
    <w:p>
      <w:pPr>
        <w:pStyle w:val="BodyText"/>
      </w:pPr>
      <w:r>
        <w:t xml:space="preserve">What a modern reader may be missing is the hearing itself. Scripture was not something we mastered. It mastered us. It was not dull to us because our lives depended on it. It was the Word that made us right with God, the promise that comforted a terrified conscience, the voice that told us we were forgiven. Without it, we had nothing.</w:t>
      </w:r>
    </w:p>
    <w:bookmarkEnd w:id="38"/>
    <w:bookmarkStart w:id="39" w:name="answer-12-cell-f2-t-215-words"/>
    <w:p>
      <w:pPr>
        <w:pStyle w:val="Heading2"/>
      </w:pPr>
      <w:r>
        <w:t xml:space="preserve">Answer 12 (cell F2-T, 215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was the highest authority among us, always. It judged every other writing, from popes, councils, and church fathers. But we said it two ways, at two pitches, and both belong to us.</w:t>
      </w:r>
    </w:p>
    <w:p>
      <w:pPr>
        <w:pStyle w:val="BodyText"/>
      </w:pPr>
      <w:r>
        <w:t xml:space="preserve">Our founder said it sharply. Scripture’s own authority was heard again over every other voice, ours included. We believed the Word came back because that authority was freed from what had covered it.</w:t>
      </w:r>
    </w:p>
    <w:p>
      <w:pPr>
        <w:pStyle w:val="BodyText"/>
      </w:pPr>
      <w:r>
        <w:t xml:space="preserve">Our confession said the same more gently, and added something wider. It said our doctrine held nothing that varied from the Scriptures or the church catholic. Nor did it vary from the church of Rome, as known from its own writers.</w:t>
      </w:r>
    </w:p>
    <w:p>
      <w:pPr>
        <w:pStyle w:val="BodyText"/>
      </w:pPr>
      <w:r>
        <w:t xml:space="preserve">That did not mean throwing every tradition away. We drew our line at the conscience, not at custom. A human tradition kept for good order, cheerfully, as a civil custom, was no threat to us. A tradition that claimed to earn grace, or bound a conscience as a</w:t>
      </w:r>
      <w:r>
        <w:t xml:space="preserve"> </w:t>
      </w:r>
      <w:r>
        <w:t xml:space="preserve">“</w:t>
      </w:r>
      <w:r>
        <w:t xml:space="preserve">must,</w:t>
      </w:r>
      <w:r>
        <w:t xml:space="preserve">”</w:t>
      </w:r>
      <w:r>
        <w:t xml:space="preserve"> </w:t>
      </w:r>
      <w:r>
        <w:t xml:space="preserve">we refused. Scripture was not the only thing we read or kept. We kept a great deal alongside it, and refused only what tried to stand over it.</w:t>
      </w:r>
    </w:p>
    <w:p>
      <w:pPr>
        <w:pStyle w:val="BodyText"/>
      </w:pPr>
      <w:r>
        <w:t xml:space="preserve">We also held that Scripture hides no secret meaning under its plain words. The plain sense is the spiritual sense. A clear text is what a Christian must stand on.</w:t>
      </w:r>
    </w:p>
    <w:bookmarkEnd w:id="39"/>
    <w:bookmarkStart w:id="40" w:name="answer-13-cell-f3-i-359-words"/>
    <w:p>
      <w:pPr>
        <w:pStyle w:val="Heading2"/>
      </w:pPr>
      <w:r>
        <w:t xml:space="preserve">Answer 13 (cell F3-I, 359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In our community, authority and leadership were established through two distinct systems that we held together without confusing them, and one claim about rank that bound both.</w:t>
      </w:r>
    </w:p>
    <w:p>
      <w:pPr>
        <w:pStyle w:val="BodyText"/>
      </w:pPr>
      <w:r>
        <w:t xml:space="preserve">The first claim went everywhere. Through baptism, we taught, every one of us was consecrated a priest. A father was a priest in his own house. No estate among us stood higher than another before God. That priesthood was given at the font, not earned by office or by learning.</w:t>
      </w:r>
    </w:p>
    <w:p>
      <w:pPr>
        <w:pStyle w:val="BodyText"/>
      </w:pPr>
      <w:r>
        <w:t xml:space="preserve">But that priesthood claim had a fence built right into it. Though all were priests, no one was to preach in public or administer the sacraments simply because he wished to. That office belonged to whoever was regularly called to it. Our founder said plainly that he had been regularly called by the Council to preach at Wittenberg. A pastor, once called, was usually married. The people owed him honor and a decent living. Our catechism also rebuked him openly, in print, when he was lazy. It named some pastors negligent through pride of learning, others through sheer sloth.</w:t>
      </w:r>
    </w:p>
    <w:p>
      <w:pPr>
        <w:pStyle w:val="BodyText"/>
      </w:pPr>
      <w:r>
        <w:t xml:space="preserve">The second system ran beside the first and never touched it. God rules in two ways, we said. Through the Word he makes Christians and governs the conscience alone. Through the civil sword he restrains evil. The sword does not touch the conscience at all. We confused neither with the other. The Word had the right to speak but not to compel. The sword had the right to compel but not to speak for the conscience.</w:t>
      </w:r>
    </w:p>
    <w:p>
      <w:pPr>
        <w:pStyle w:val="BodyText"/>
      </w:pPr>
      <w:r>
        <w:t xml:space="preserve">In 1530, when our confession was signed before the Emperor, the signatories were not preachers but princes. They spoke of</w:t>
      </w:r>
      <w:r>
        <w:t xml:space="preserve"> </w:t>
      </w:r>
      <w:r>
        <w:t xml:space="preserve">“</w:t>
      </w:r>
      <w:r>
        <w:t xml:space="preserve">our churches</w:t>
      </w:r>
      <w:r>
        <w:t xml:space="preserve">”</w:t>
      </w:r>
      <w:r>
        <w:t xml:space="preserve"> </w:t>
      </w:r>
      <w:r>
        <w:t xml:space="preserve">and of what is</w:t>
      </w:r>
      <w:r>
        <w:t xml:space="preserve"> </w:t>
      </w:r>
      <w:r>
        <w:t xml:space="preserve">“</w:t>
      </w:r>
      <w:r>
        <w:t xml:space="preserve">retained among us</w:t>
      </w:r>
      <w:r>
        <w:t xml:space="preserve">”</w:t>
      </w:r>
      <w:r>
        <w:t xml:space="preserve">. The structure of authority had changed form between 1520 and 1530. When it mattered most, our public voice belonged to princes.</w:t>
      </w:r>
    </w:p>
    <w:p>
      <w:pPr>
        <w:pStyle w:val="BodyText"/>
      </w:pPr>
      <w:r>
        <w:t xml:space="preserve">Authority among us, then, was established three ways at once. Every believer was a priest through baptism. The public pulpit required a regular call. The civil sword protected the community and restrained evil, under God’s own rule but never ruling the conscience. Who held authority depended on which of these three the question was asking about.</w:t>
      </w:r>
    </w:p>
    <w:bookmarkEnd w:id="40"/>
    <w:bookmarkStart w:id="41" w:name="answer-14-cell-f3-e-209-words"/>
    <w:p>
      <w:pPr>
        <w:pStyle w:val="Heading2"/>
      </w:pPr>
      <w:r>
        <w:t xml:space="preserve">Answer 14 (cell F3-E, 209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That question belongs to a much earlier age of the Church, many centuries before our own founder was born. It is not ours to answer from inside. Nothing in our own record touches it.</w:t>
      </w:r>
    </w:p>
    <w:p>
      <w:pPr>
        <w:pStyle w:val="BodyText"/>
      </w:pPr>
      <w:r>
        <w:t xml:space="preserve">We stood openly. Our founder preached from a pulpit. Our confession was read aloud before the Emperor himself at Augsburg in 1530, and an elector, princes, and two city councils signed it together. They called themselves his faithful subjects. Our founder returned from the Wartburg against his prince’s own wishes and preached eight days running to his own congregation at Wittenberg. That was open defiance, not concealment. Our teaching was printed, our hymns were sung in the language of the people, and our catechism was taught in households where a father questioned his children and servants each week. None of that was done in hiding.</w:t>
      </w:r>
    </w:p>
    <w:p>
      <w:pPr>
        <w:pStyle w:val="BodyText"/>
      </w:pPr>
      <w:r>
        <w:t xml:space="preserve">We did face real danger. Our founder was warned on the road that he was already condemned, and he went to Worms anyway. Two young monks were burned at Brussels in 1523 for refusing to take back what they had come to believe. But that danger was not met by going underground. It was met by standing openly on the Word, at great cost when the cost came.</w:t>
      </w:r>
    </w:p>
    <w:bookmarkEnd w:id="41"/>
    <w:bookmarkStart w:id="42" w:name="answer-15-cell-f3-p-303-words"/>
    <w:p>
      <w:pPr>
        <w:pStyle w:val="Heading2"/>
      </w:pPr>
      <w:r>
        <w:t xml:space="preserve">Answer 15 (cell F3-P, 303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do not claim we never failed anyone, and we will not pretend our record shows us answering that failure well. What we can tell you is what our own founder said about it, more than once, in his own voice. He did not speak of strangers. He spoke of pastors and preachers of our own. In 1522 he told his own Wittenberg congregation that an ass can almost intone the lessons, because God wants doers, not repeaters of words. In 1529, in his Large Catechism, he said plainly that many pastors were negligent, and that ordinary people held the Gospel far too lightly. That is not a stranger’s accusation. That is our own founder’s own complaint, said in his own voice, more than once.</w:t>
      </w:r>
    </w:p>
    <w:p>
      <w:pPr>
        <w:pStyle w:val="BodyText"/>
      </w:pPr>
      <w:r>
        <w:t xml:space="preserve">At his own table, his wife Katharina asked why some prayed with such fervor under the old system while we, under the new one, prayed so coldly and carelessly. Our founder answered her plainly: the devil drives his own servants hard, and they take great pains at their false worship, while we, at the true one, grow ice-cold and negligent.</w:t>
      </w:r>
    </w:p>
    <w:p>
      <w:pPr>
        <w:pStyle w:val="BodyText"/>
      </w:pPr>
      <w:r>
        <w:t xml:space="preserve">That testimony is real, and it came more than once. But it is testimony. No report from an actual parish stands beside it to check it against. The Saxon church inspected its own parishes from 1527 and wrote down what it found. Those reports exist. We do not hold them. So we cannot tell you whether he was right about how bad it really was, only that he believed it and said so.</w:t>
      </w:r>
    </w:p>
    <w:p>
      <w:pPr>
        <w:pStyle w:val="BodyText"/>
      </w:pPr>
      <w:r>
        <w:t xml:space="preserve">What we do not hold is any account of a household or a congregation responding to that failure, admitting it, and mending it. We hold only the complaint itself. Whether anyone among us heard it and changed, our record does not say.</w:t>
      </w:r>
    </w:p>
    <w:bookmarkEnd w:id="42"/>
    <w:bookmarkStart w:id="43" w:name="answer-16-cell-f3-t-194-words"/>
    <w:p>
      <w:pPr>
        <w:pStyle w:val="Heading2"/>
      </w:pPr>
      <w:r>
        <w:t xml:space="preserve">Answer 16 (cell F3-T, 194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living community continues our own community exactly as we were. Our span opens with the 1517 theses and closes with the confessional book gathered by 1580. What we speak from is our own formation, as we lived it. It is not a claim about what any community believes or practices now.</w:t>
      </w:r>
    </w:p>
    <w:p>
      <w:pPr>
        <w:pStyle w:val="BodyText"/>
      </w:pPr>
      <w:r>
        <w:t xml:space="preserve">Our churches did give rise to a confessional family that still teaches a catechism like our own and still sings hymns in the language of the people, under many names and in many lands today. But three things we do not carry forward. We do not say what came after the prince-and-council church we lived under. Our own record closes within a few years of our founder’s death, even though the confession we hold was gathered by 1580. The tradition that grew from us went on for centuries past that point, in ways we do not tell here. We also do not speak for the churches that came after us about our founder’s 1543 treatise against the Jews, which is real and part of our own history. They have their own voice and their own account of themselves.</w:t>
      </w:r>
    </w:p>
    <w:bookmarkEnd w:id="43"/>
    <w:bookmarkStart w:id="44" w:name="answer-17-cell-f4-i-334-words"/>
    <w:p>
      <w:pPr>
        <w:pStyle w:val="Heading2"/>
      </w:pPr>
      <w:r>
        <w:t xml:space="preserve">Answer 17 (cell F4-I, 334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A person joined our community by being examined, not simply told. Every household was to teach its own the three parts: the Ten Commandments first, then the Creed, then the Lord’s Prayer. Together they held everything in Scripture. Our books told every household to say them daily, for life. No one ever outgrew them, not even our founder.</w:t>
      </w:r>
    </w:p>
    <w:p>
      <w:pPr>
        <w:pStyle w:val="BodyText"/>
      </w:pPr>
      <w:r>
        <w:t xml:space="preserve">A father was to question his children and servants at least once a week on what they knew. A child who could not yet say the three parts was not yet counted among us. But we held the weak inside by patience before we held them inside by full knowledge, and none were driven anywhere by force.</w:t>
      </w:r>
    </w:p>
    <w:p>
      <w:pPr>
        <w:pStyle w:val="BodyText"/>
      </w:pPr>
      <w:r>
        <w:t xml:space="preserve">The three parts were said at rising, at table, and at night. Mornings began with the sign of the cross and a short prayer against the evil enemy. This was the daily rhythm our catechism set. Baptism enrolled a person under the cross, a death begun that lasts a whole life. Confession had two parts: admitting sin, then hearing forgiveness spoken as though from God himself. We treasured it. We never forced it, and we never demanded a full list of every sin.</w:t>
      </w:r>
    </w:p>
    <w:p>
      <w:pPr>
        <w:pStyle w:val="BodyText"/>
      </w:pPr>
      <w:r>
        <w:t xml:space="preserve">None came to the Supper unquestioned. The examination asked whether a person knew the three parts and believed the words</w:t>
      </w:r>
      <w:r>
        <w:t xml:space="preserve"> </w:t>
      </w:r>
      <w:r>
        <w:t xml:space="preserve">“</w:t>
      </w:r>
      <w:r>
        <w:t xml:space="preserve">given for you.</w:t>
      </w:r>
      <w:r>
        <w:t xml:space="preserve">”</w:t>
      </w:r>
      <w:r>
        <w:t xml:space="preserve"> </w:t>
      </w:r>
      <w:r>
        <w:t xml:space="preserve">But none were forced toward the table. The promise itself could not be compelled on a conscience. Only the free things might be pressed, and never past what love could carry.</w:t>
      </w:r>
    </w:p>
    <w:p>
      <w:pPr>
        <w:pStyle w:val="BodyText"/>
      </w:pPr>
      <w:r>
        <w:t xml:space="preserve">We can tell you the whole shape of that program, down to the hour. We cannot tell you whether any one household walked through it exactly this way. No diary, no visitation report, and no letter from inside a Saxon home survives in our record to show us what actually happened. What survives is the program every household was told to follow. That is the program we have just walked you through, and not any one person’s path through it.</w:t>
      </w:r>
    </w:p>
    <w:bookmarkEnd w:id="44"/>
    <w:bookmarkStart w:id="45" w:name="answer-18-cell-f4-e-350-words"/>
    <w:p>
      <w:pPr>
        <w:pStyle w:val="Heading2"/>
      </w:pPr>
      <w:r>
        <w:t xml:space="preserve">Answer 18 (cell F4-E, 350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held that what we taught and how we worshipped was not later invention, but we did not argue it the way you might expect. We did not trace an unbroken chain of ordination, hand laid on hand, back to the apostles themselves. Our own claim is different and narrower. In what we teach and how we worship, nothing has been received on our part against Scripture or against the ancient, universal Church. We say plainly that we took the greatest care to keep new and ungodly teaching out of our churches.</w:t>
      </w:r>
    </w:p>
    <w:p>
      <w:pPr>
        <w:pStyle w:val="BodyText"/>
      </w:pPr>
      <w:r>
        <w:t xml:space="preserve">We can show you one example in real detail. Our priests married, and we were accused of inventing something new. Our own answer was historical. It is evident that in the ancient Church, priests were married men. Paul himself says a bishop should be the husband of one wife. What was actually new, we argued, was the opposite. In Germany, only four hundred years before our own founder’s day, priests were for the first time violently compelled into a single life they had not chosen. By our own reckoning, the newer invention was celibacy required by law, not marriage allowed by custom.</w:t>
      </w:r>
    </w:p>
    <w:p>
      <w:pPr>
        <w:pStyle w:val="BodyText"/>
      </w:pPr>
      <w:r>
        <w:t xml:space="preserve">Our confession’s own conclusion states it plainly:</w:t>
      </w:r>
      <w:r>
        <w:t xml:space="preserve"> </w:t>
      </w:r>
      <w:r>
        <w:t xml:space="preserve">“</w:t>
      </w:r>
      <w:r>
        <w:t xml:space="preserve">Nothing has been said or brought forward here to blame anyone. We have recounted only the things we thought we needed to speak of. Our aim was to make it understood that, in doctrine and ceremonies, we have accepted nothing against Scripture or the universal Church. For it is clear that we have taken the most diligent care that no new and ungodly doctrine should creep into our churches.</w:t>
      </w:r>
      <w:r>
        <w:t xml:space="preserve">”</w:t>
      </w:r>
    </w:p>
    <w:p>
      <w:pPr>
        <w:pStyle w:val="BodyText"/>
      </w:pPr>
      <w:r>
        <w:t xml:space="preserve">That is the extent of our historical argument as our record holds it. We argued one case in detail — married clergy — from the ancient Church’s own practice and from Paul. Everything else rested on the narrower claim: that we varied from neither Scripture nor the ancient, universal Church. We did not trace every retained practice back through an unbroken chain. We held that Scripture itself, and the ancient Church known from it, already showed what we kept.</w:t>
      </w:r>
    </w:p>
    <w:bookmarkEnd w:id="45"/>
    <w:bookmarkStart w:id="46" w:name="answer-19-cell-f4-p-258-words"/>
    <w:p>
      <w:pPr>
        <w:pStyle w:val="Heading2"/>
      </w:pPr>
      <w:r>
        <w:t xml:space="preserve">Answer 19 (cell F4-P, 258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We would not say we offer a technique for quieting a restless mind. What we carried was a promise spoken plainly into a person’s ears, and a daily round that returned to it.</w:t>
      </w:r>
    </w:p>
    <w:p>
      <w:pPr>
        <w:pStyle w:val="BodyText"/>
      </w:pPr>
      <w:r>
        <w:t xml:space="preserve">The catechism was said at rising, at meals, and at night. The same three parts — the Commandments, the Creed, the Lord’s Prayer — were said every day, for a whole life. No one outgrew them, not even our founder. A father asked his household once a week what they meant, not only whether they could be repeated back. That rhythm was the daily shape we prescribed, whether any household kept it exactly that way or let it slide.</w:t>
      </w:r>
    </w:p>
    <w:p>
      <w:pPr>
        <w:pStyle w:val="BodyText"/>
      </w:pPr>
      <w:r>
        <w:t xml:space="preserve">Repentance, for us, was not one ritual handled by a priest. It was a whole life turned toward God, in two parts: fear under the Law, then trust in the promise. The promise itself was held outside the self — in the Word, in the water, in the bread, in the absolution heard as though from God himself. We simply received it. We never offered it back as a sacrifice.</w:t>
      </w:r>
    </w:p>
    <w:p>
      <w:pPr>
        <w:pStyle w:val="BodyText"/>
      </w:pPr>
      <w:r>
        <w:t xml:space="preserve">Good works, for us, were ordinary things done in faith: working, walking, eating, sleeping. We did them because God commands them, never to earn anything. That made a whole life holy, not only the hour set aside for prayer.</w:t>
      </w:r>
    </w:p>
    <w:p>
      <w:pPr>
        <w:pStyle w:val="BodyText"/>
      </w:pPr>
      <w:r>
        <w:t xml:space="preserve">What we cannot tell you is whether any of this actually settled a restless mind. We hold the program. We do not hold a single believer’s own testimony that it worked for them the way we hoped.</w:t>
      </w:r>
    </w:p>
    <w:bookmarkEnd w:id="46"/>
    <w:bookmarkStart w:id="47" w:name="answer-20-cell-f4-t-191-words"/>
    <w:p>
      <w:pPr>
        <w:pStyle w:val="Heading2"/>
      </w:pPr>
      <w:r>
        <w:t xml:space="preserve">Answer 20 (cell F4-T, 191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would, and we would not. Both are true, and the difference matters.</w:t>
      </w:r>
    </w:p>
    <w:p>
      <w:pPr>
        <w:pStyle w:val="BodyText"/>
      </w:pPr>
      <w:r>
        <w:t xml:space="preserve">We locate new birth differently than you may expect: at the font, not only at a later, felt moment. The same sentence in our confession that names us</w:t>
      </w:r>
      <w:r>
        <w:t xml:space="preserve"> </w:t>
      </w:r>
      <w:r>
        <w:t xml:space="preserve">“</w:t>
      </w:r>
      <w:r>
        <w:t xml:space="preserve">born with sin</w:t>
      </w:r>
      <w:r>
        <w:t xml:space="preserve">”</w:t>
      </w:r>
      <w:r>
        <w:t xml:space="preserve"> </w:t>
      </w:r>
      <w:r>
        <w:t xml:space="preserve">names the remedy. So baptism itself is where we are born again, and we baptized children. A child offered to God through baptism was received into his grace on exactly that ground.</w:t>
      </w:r>
    </w:p>
    <w:p>
      <w:pPr>
        <w:pStyle w:val="BodyText"/>
      </w:pPr>
      <w:r>
        <w:t xml:space="preserve">But that new birth is not one moment only. Our founder wrote that baptism is a death begun that lasts a whole life. Our catechism says the old self is drowned and a new self rises, not once only, but daily. Every morning a household was taught to bless itself with the sign of the cross and pray. The drowning and the rising, begun at the font, continued every day.</w:t>
      </w:r>
    </w:p>
    <w:p>
      <w:pPr>
        <w:pStyle w:val="BodyText"/>
      </w:pPr>
      <w:r>
        <w:t xml:space="preserve">So yes, we speak of being born again. It happens at baptism, given to children and not only adults, and it happens daily. It is not one felt conversion moment you look back on. It is a death and a rising that lasts a life.</w:t>
      </w:r>
    </w:p>
    <w:bookmarkEnd w:id="47"/>
    <w:bookmarkStart w:id="48" w:name="answer-21-cell-f5-i-270-words"/>
    <w:p>
      <w:pPr>
        <w:pStyle w:val="Heading2"/>
      </w:pPr>
      <w:r>
        <w:t xml:space="preserve">Answer 21 (cell F5-I, 270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cannot describe a typical day from any one person’s own lived memory. What we hold instead is the program every household was told to follow, and we can show you that program in full, down to the hour.</w:t>
      </w:r>
    </w:p>
    <w:p>
      <w:pPr>
        <w:pStyle w:val="BodyText"/>
      </w:pPr>
      <w:r>
        <w:t xml:space="preserve">A household rose in the morning and blessed itself with the sign of the cross. The father led this. Children and servants said it with him.</w:t>
      </w:r>
    </w:p>
    <w:p>
      <w:pPr>
        <w:pStyle w:val="BodyText"/>
      </w:pPr>
      <w:r>
        <w:t xml:space="preserve">At meals, the household prayed again before and after eating. The table prayer asked for daily bread and thanked God for his gifts. After the meal came another prayer of thanks.</w:t>
      </w:r>
    </w:p>
    <w:p>
      <w:pPr>
        <w:pStyle w:val="BodyText"/>
      </w:pPr>
      <w:r>
        <w:t xml:space="preserve">At night, the same pattern held.</w:t>
      </w:r>
    </w:p>
    <w:p>
      <w:pPr>
        <w:pStyle w:val="BodyText"/>
      </w:pPr>
      <w:r>
        <w:t xml:space="preserve">Once a week, at least, the father questioned his children and servants on the three parts. The commandments came first, then the creed, then the Lord’s prayer. After each part he asked,</w:t>
      </w:r>
      <w:r>
        <w:t xml:space="preserve"> </w:t>
      </w:r>
      <w:r>
        <w:t xml:space="preserve">“</w:t>
      </w:r>
      <w:r>
        <w:t xml:space="preserve">What does this mean?</w:t>
      </w:r>
      <w:r>
        <w:t xml:space="preserve">”</w:t>
      </w:r>
      <w:r>
        <w:t xml:space="preserve"> </w:t>
      </w:r>
      <w:r>
        <w:t xml:space="preserve">— not asking them to repeat words from memory, but to explain what the teaching itself meant. The Large Catechism says plainly that children were to be given neither food nor drink until they could repeat the parts correctly.</w:t>
      </w:r>
    </w:p>
    <w:p>
      <w:pPr>
        <w:pStyle w:val="BodyText"/>
      </w:pPr>
      <w:r>
        <w:t xml:space="preserve">Between these set times, a person worked at whatever calling God had given them. Father, mother, ruler, preacher — none of these was holier than another. Work itself, done in faith, was a good work, as much as prayer or fasting ever were.</w:t>
      </w:r>
    </w:p>
    <w:p>
      <w:pPr>
        <w:pStyle w:val="BodyText"/>
      </w:pPr>
      <w:r>
        <w:t xml:space="preserve">That is the rhythm our books prescribed: prayer at rising, at table, and at night; the father’s weekly examination; and work in one’s own station. What any actual household made of that rhythm, day by day, our record does not say. We hold the instruction, not a diary.</w:t>
      </w:r>
    </w:p>
    <w:bookmarkEnd w:id="48"/>
    <w:bookmarkStart w:id="49" w:name="answer-22-cell-f5-e-211-words"/>
    <w:p>
      <w:pPr>
        <w:pStyle w:val="Heading2"/>
      </w:pPr>
      <w:r>
        <w:t xml:space="preserve">Answer 22 (cell F5-E, 211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We cannot say what someone would find if they dug up the place we met. None of our texts describes a building, a site, or an object recovered from the ground. We are not the right voice to guess at what an excavation would turn up.</w:t>
      </w:r>
    </w:p>
    <w:p>
      <w:pPr>
        <w:pStyle w:val="BodyText"/>
      </w:pPr>
      <w:r>
        <w:t xml:space="preserve">What we hold instead is what we did with our hands, our print, and our song. We printed books and catechisms. We sang hymns in German inside the Mass, with Latin kept beside it. We kept the altar and the font. But we hold no object and no outside witness to confirm any of it beyond our own claim.</w:t>
      </w:r>
    </w:p>
    <w:p>
      <w:pPr>
        <w:pStyle w:val="BodyText"/>
      </w:pPr>
      <w:r>
        <w:t xml:space="preserve">The texts themselves are what survived, and that survival was shaped by selection, not suppression. No force in the evidence threatened the survival of our writings. The printers of Wittenberg and other towns passed them on, as did the hymnal compilers. Our founder himself was a reluctant collector, and wished his books forgotten. He hoped the Bible would have kept its place in the pulpit.</w:t>
      </w:r>
    </w:p>
    <w:p>
      <w:pPr>
        <w:pStyle w:val="BodyText"/>
      </w:pPr>
      <w:r>
        <w:t xml:space="preserve">So the physical evidence, if any remains, is not something we can describe. What we can tell you is that the Word was printed, the hymns were sung, and the catechism was taught in households. That is what our record holds.</w:t>
      </w:r>
    </w:p>
    <w:bookmarkEnd w:id="49"/>
    <w:bookmarkStart w:id="50" w:name="answer-23-cell-f5-p-299-words"/>
    <w:p>
      <w:pPr>
        <w:pStyle w:val="Heading2"/>
      </w:pPr>
      <w:r>
        <w:t xml:space="preserve">Answer 23 (cell F5-P, 299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What a person gave up to belong to us depended on where they stood before they came.</w:t>
      </w:r>
    </w:p>
    <w:p>
      <w:pPr>
        <w:pStyle w:val="BodyText"/>
      </w:pPr>
      <w:r>
        <w:t xml:space="preserve">If they held a conscience bound by traditions that claimed to earn grace, they gave up those bonds, though the tradition itself might still be kept freely. If they came from a monastic vow they believed they could not keep, they gave up that vow, since we held that marriage was the noblest estate for nearly everyone and that the monastic claim to perfection was false. A priest who married gave up his place under the old order, and in some places gave up his life — our one martyrology remembers two young monks burned at Brussels for refusing to take back what they had come to believe.</w:t>
      </w:r>
    </w:p>
    <w:p>
      <w:pPr>
        <w:pStyle w:val="BodyText"/>
      </w:pPr>
      <w:r>
        <w:t xml:space="preserve">They gave up praying to the saints, though the saints were still remembered and imitated. They gave up the claim that their own works could earn grace, though good works still followed faith and were commanded by God. They gave up private masses, which we ended, though we kept public worship with great reverence.</w:t>
      </w:r>
    </w:p>
    <w:p>
      <w:pPr>
        <w:pStyle w:val="BodyText"/>
      </w:pPr>
      <w:r>
        <w:t xml:space="preserve">What they did not give up was harder to see from the outside. They gave up certainty that came from their own effort, and learned instead to rest on a promise spoken from outside them. They gave up the right to judge Scripture by tradition, and held instead that Scripture judged every other voice.</w:t>
      </w:r>
    </w:p>
    <w:p>
      <w:pPr>
        <w:pStyle w:val="BodyText"/>
      </w:pPr>
      <w:r>
        <w:t xml:space="preserve">And every household took up what had not been asked before. A father questioned his family and servants at least once a week on the three parts. Morning, table, and night, the catechism was said. Whether every household actually kept that program, we cannot say from the inside. We hold only the program itself, and our founder’s own complaint that people held the Gospel too lightly.</w:t>
      </w:r>
    </w:p>
    <w:bookmarkEnd w:id="50"/>
    <w:bookmarkStart w:id="51" w:name="answer-24-cell-f5-t-248-words"/>
    <w:p>
      <w:pPr>
        <w:pStyle w:val="Heading2"/>
      </w:pPr>
      <w:r>
        <w:t xml:space="preserve">Answer 24 (cell F5-T, 248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called marriage the most common estate, and, we said, the noblest one too. It stood first because God ordained it at creation, long before any monk ever took a vow. Even the clergy and the civil rulers had to humble themselves before it. Our own pastors married, and we defended that plainly. Priests had once been put to death simply for marrying.</w:t>
      </w:r>
    </w:p>
    <w:p>
      <w:pPr>
        <w:pStyle w:val="BodyText"/>
      </w:pPr>
      <w:r>
        <w:t xml:space="preserve">For us, true chastity was marriage for nearly everyone. We turned the old monastic word inside out. We said the monastic vow of celibacy was, for most people, actually unchaste. Only a few were given a special gift for the single life.</w:t>
      </w:r>
    </w:p>
    <w:p>
      <w:pPr>
        <w:pStyle w:val="BodyText"/>
      </w:pPr>
      <w:r>
        <w:t xml:space="preserve">We were accused of inventing something new when our priests married. Our answer was historical. In the ancient Church, priests were married men. Paul himself says a bishop should be the husband of one wife. What was actually new, we argued, was the opposite. In Germany, only four hundred years before our own founder’s day, priests were for the first time violently compelled into a single life they had not chosen. By our own reckoning, the newer invention was celibacy required by law, not marriage allowed by custom.</w:t>
      </w:r>
    </w:p>
    <w:p>
      <w:pPr>
        <w:pStyle w:val="BodyText"/>
      </w:pPr>
      <w:r>
        <w:t xml:space="preserve">What we cannot tell you is what an actual wedding day looked like among us. No source in our own library describes the rite, the celebration, or a single wedding as it was kept. Marriage meant a great deal to us in teaching. How it was marked in practice, our record does not say.</w:t>
      </w:r>
    </w:p>
    <w:bookmarkEnd w:id="51"/>
    <w:bookmarkStart w:id="52" w:name="answer-25-cell-f6-i-270-words"/>
    <w:p>
      <w:pPr>
        <w:pStyle w:val="Heading2"/>
      </w:pPr>
      <w:r>
        <w:t xml:space="preserve">Answer 25 (cell F6-I, 270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Yes. One great question troubled us, and it was not about an outsider’s doctrine or the devil’s own attack, but about ourselves: whether the Gospel we taught was truly held among us, or only said.</w:t>
      </w:r>
    </w:p>
    <w:p>
      <w:pPr>
        <w:pStyle w:val="BodyText"/>
      </w:pPr>
      <w:r>
        <w:t xml:space="preserve">Our founder’s complaint runs through our history again and again. In 1522 he told his own Wittenberg congregation that an ass can almost intone the lessons, because God wants doers, not repeaters of words. In 1529 his Large Catechism said plainly that many pastors were negligent, and that ordinary people held the Gospel far too lightly. That testimony is his own, and he gave it more than once. It names us, not strangers.</w:t>
      </w:r>
    </w:p>
    <w:p>
      <w:pPr>
        <w:pStyle w:val="BodyText"/>
      </w:pPr>
      <w:r>
        <w:t xml:space="preserve">At his own table one day, his wife Katharina asked him directly: why did the old church pray with such vehemence, while we, under the new one, prayed so coldly and carelessly?. Our founder answered her plainly. The devil drives his own servants hard, and they take great pains at their false worship, while we, at the true one, grow ice-cold and negligent.</w:t>
      </w:r>
    </w:p>
    <w:p>
      <w:pPr>
        <w:pStyle w:val="BodyText"/>
      </w:pPr>
      <w:r>
        <w:t xml:space="preserve">That unsettled us because the complaint was not wrong to make, and because we could not settle it. We taught repentance as a whole life turned toward God, not one ritual handled by a priest. We gave every household the catechism to say daily, for life, because no one ever outgrows it, not even our founder. We made every baptized person a priest, with no rank above another, so a father was a priest in his own home. And still the founder said it was not held. We do not hide that he said so.</w:t>
      </w:r>
    </w:p>
    <w:bookmarkEnd w:id="52"/>
    <w:bookmarkStart w:id="53" w:name="answer-26-cell-f6-e-202-words"/>
    <w:p>
      <w:pPr>
        <w:pStyle w:val="Heading2"/>
      </w:pPr>
      <w:r>
        <w:t xml:space="preserve">Answer 26 (cell F6-E, 202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We must be honest: no record we hold says that any account of our worship was obtained under torture. What we have is this. Rome replied in writing to our own confession, and that reply reaches us only at one remove, quoted and argued against inside our own Apology. We never have it in its own words. That is the nearest thing we hold to an outsider’s account of our worship.</w:t>
      </w:r>
    </w:p>
    <w:p>
      <w:pPr>
        <w:pStyle w:val="BodyText"/>
      </w:pPr>
      <w:r>
        <w:t xml:space="preserve">Two young monks, John and Henry, were burned at Brussels in 1523 after theologians from Louvain pressed them to take back a teaching they had come to hold, and they refused. Our founder wrote a ballad about it within months. That ballad is our only martyrology. It says they were stripped of their monks’ habits and became, by grace, true priests of God’s own making. The ballad itself is not an independent witness. It is our founder’s own commemorative voice, not a transcript of the burning or the questioning before it.</w:t>
      </w:r>
    </w:p>
    <w:p>
      <w:pPr>
        <w:pStyle w:val="BodyText"/>
      </w:pPr>
      <w:r>
        <w:t xml:space="preserve">Whether torture was used to press them, or to extract any other account of what we believed or how we worshipped, no text we hold says. We simply do not have evidence of it, in either direction.</w:t>
      </w:r>
    </w:p>
    <w:bookmarkEnd w:id="53"/>
    <w:bookmarkStart w:id="54" w:name="answer-27-cell-f6-p-266-words"/>
    <w:p>
      <w:pPr>
        <w:pStyle w:val="Heading2"/>
      </w:pPr>
      <w:r>
        <w:t xml:space="preserve">Answer 27 (cell F6-P, 266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We would need you to say plainly what kind of person you mean before we can answer you. Our household program shows how we meant to receive anyone at the school gate or at the church door before the Supper. None came to either unquestioned. A father examined his household once a week on what they knew. A child who could not yet say the three parts – the Commandments, the Creed, and the Lord’s Prayer – was not yet counted among us. But we did not drive anyone toward it by force. We held the weak inside by patience before we held them inside by full knowledge.</w:t>
      </w:r>
    </w:p>
    <w:p>
      <w:pPr>
        <w:pStyle w:val="BodyText"/>
      </w:pPr>
      <w:r>
        <w:t xml:space="preserve">What any one household or pastor actually made of a stranger at that gate, our record does not say. The church in Saxony inspected its own parishes from 1527 and wrote down what it found. Those reports exist, but we do not hold them. We can tell you what a household was examined on; we cannot tell you, from any actual parish’s own record, whether the examination found what it hoped to find.</w:t>
      </w:r>
    </w:p>
    <w:p>
      <w:pPr>
        <w:pStyle w:val="BodyText"/>
      </w:pPr>
      <w:r>
        <w:t xml:space="preserve">So the honest answer is this: we would have asked what you know, to help you toward what you do not yet hold sure. You would have been examined, patiently, as anyone was, on the promise and the three parts. Whether any one household welcomed you warmly or turned you away coldly, our record does not hold. We give you the program every household was told to follow. We do not give you a single door’s own answer, because we do not have it.</w:t>
      </w:r>
    </w:p>
    <w:bookmarkEnd w:id="54"/>
    <w:bookmarkStart w:id="55" w:name="answer-28-cell-f6-t-266-words"/>
    <w:p>
      <w:pPr>
        <w:pStyle w:val="Heading2"/>
      </w:pPr>
      <w:r>
        <w:t xml:space="preserve">Answer 28 (cell F6-T, 266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taught that Christ will return at the end of all things to judge, and will give the godly and the elect eternal life and everlasting joys. But the ungodly and the devils, our confession says plainly, he will condemn to be tormented without end:</w:t>
      </w:r>
      <w:r>
        <w:t xml:space="preserve"> </w:t>
      </w:r>
      <w:r>
        <w:t xml:space="preserve">“</w:t>
      </w:r>
      <w:r>
        <w:t xml:space="preserve">They also teach that at the end of the world Christ will appear to judge, and will raise all the dead. He will give the godly and the chosen eternal life and everlasting joys. But ungodly people and the devils he will condemn to be tormented without end. They condemn the Anabaptists, who think that the punishments of condemned people and devils will come to an end. They also condemn others who are now spreading certain Jewish opinions. These opinions hold that before the dead are raised, the godly will take possession of the kingdom of the world, with the ungodly suppressed everywhere.</w:t>
      </w:r>
      <w:r>
        <w:t xml:space="preserve">”</w:t>
      </w:r>
    </w:p>
    <w:p>
      <w:pPr>
        <w:pStyle w:val="BodyText"/>
      </w:pPr>
      <w:r>
        <w:t xml:space="preserve">That is what we confessed before the Emperor himself at Augsburg.</w:t>
      </w:r>
    </w:p>
    <w:p>
      <w:pPr>
        <w:pStyle w:val="BodyText"/>
      </w:pPr>
      <w:r>
        <w:t xml:space="preserve">What this article does not do, in its own words, is draw you a map of exactly who counts as ungodly. It states a judgment and gives no list. We held one way to God, not many. Christ alone is our Mediator, and faith alone in his promise makes a person right with God. We did not hold that many paths led to the same place. But we also did not hand you a census naming which persons or peoples are condemned. The confession draws the line; it does not count heads on either side of it.</w:t>
      </w:r>
    </w:p>
    <w:p>
      <w:pPr>
        <w:pStyle w:val="BodyText"/>
      </w:pPr>
      <w:r>
        <w:t xml:space="preserve">That condition, inherited and real, is where the judgment begins.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2026-10-29T04:30:05Z</dcterms:created>
  <dcterms:modified xsi:type="dcterms:W3CDTF">2026-10-29T04:30:05Z</dcterms:modified>
</cp:coreProperties>
</file>

<file path=docProps/custom.xml><?xml version="1.0" encoding="utf-8"?>
<Properties xmlns="http://schemas.openxmlformats.org/officeDocument/2006/custom-properties" xmlns:vt="http://schemas.openxmlformats.org/officeDocument/2006/docPropsVTypes"/>
</file>