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doc_04-historical-gravity-discovery"/>
    <w:p>
      <w:pPr>
        <w:pStyle w:val="Heading1"/>
      </w:pPr>
      <w:r>
        <w:t xml:space="preserve">Doc_04 — Historical Gravity Discovery</w:t>
      </w:r>
    </w:p>
    <w:bookmarkStart w:id="20" w:name="X3a224018e614a0aaf42edbebe800571f6fb64c5"/>
    <w:p>
      <w:pPr>
        <w:pStyle w:val="Heading2"/>
      </w:pPr>
      <w:r>
        <w:t xml:space="preserve">Cappadocian Formation World (cappadocian) — Church in Conversation V7</w:t>
      </w:r>
    </w:p>
    <w:p>
      <w:pPr>
        <w:pStyle w:val="FirstParagraph"/>
      </w:pPr>
      <w:r>
        <w:rPr>
          <w:bCs/>
          <w:b/>
        </w:rPr>
        <w:t xml:space="preserve">Step:</w:t>
      </w:r>
      <w:r>
        <w:t xml:space="preserve"> </w:t>
      </w:r>
      <w:r>
        <w:t xml:space="preserve">4 of 10 ·</w:t>
      </w:r>
      <w:r>
        <w:t xml:space="preserve"> </w:t>
      </w:r>
      <w:r>
        <w:rPr>
          <w:bCs/>
          <w:b/>
        </w:rPr>
        <w:t xml:space="preserve">Governed by:</w:t>
      </w:r>
      <w:r>
        <w:t xml:space="preserve"> </w:t>
      </w:r>
      <w:r>
        <w:t xml:space="preserve">Construction Framework Part III (V7.3 at original run; Part III verified textually identical in V7.4 at Revision 1); Forces Framework Step 4; Constitution Articles 21, 22; Doc_04 Gravity Discovery Template V1.0 (post-dates the original run; this document was restructured to it at Revision 1 — see §11)</w:t>
      </w:r>
      <w:r>
        <w:t xml:space="preserve"> </w:t>
      </w:r>
      <w:r>
        <w:rPr>
          <w:bCs/>
          <w:b/>
        </w:rPr>
        <w:t xml:space="preserve">Status:</w:t>
      </w:r>
      <w:r>
        <w:t xml:space="preserve"> </w:t>
      </w:r>
      <w:r>
        <w:t xml:space="preserve">Revised (Revision 1, 2026-08-30) after independent review found three Tensional gravities classified without any generation or testing record (see §11). The revision generated and genuinely tested those candidates (candidates 10–12 below), completed the Confidence/Gravity Cross-Check and forces-connection coverage for every tested candidate, and added the template’s required sections (§2, §4 index table, §6 matrix, §9–§11). This document also adjudicates, on the evidence, the cross-build differentiation question logged at Phase Status (the medium blur risk with Alexandria and the Teacher-Bishop divergence) and the candidate distinctives named in this build’s assignment (the communal-ascetic project, the family-network texture, Trinitarian labor as lived formation, the region’s relation to imperial church politics). Each was treated as a candidate among candidates, generated and tested like the rest — none was ratified by instruction. Doc_01 and Doc_02 were under parallel factual revision while Revision 1 was performed; the gravity findings below are grounded in the underlying historical evidence and in Doc_02’s Author Gravity structure, not hard-locked to either document’s current wording.</w:t>
      </w:r>
    </w:p>
    <w:p>
      <w:r>
        <w:pict>
          <v:rect style="width:0;height:1.5pt" o:hralign="center" o:hrstd="t" o:hr="t"/>
        </w:pict>
      </w:r>
    </w:p>
    <w:bookmarkEnd w:id="20"/>
    <w:bookmarkStart w:id="21" w:name="X674f4465944ae047f844764c3a87902142edd93"/>
    <w:p>
      <w:pPr>
        <w:pStyle w:val="Heading2"/>
      </w:pPr>
      <w:r>
        <w:t xml:space="preserve">1. Candidate Generation (traceable to Doc_02 evidence streams)</w:t>
      </w:r>
    </w:p>
    <w:p>
      <w:pPr>
        <w:pStyle w:val="FirstParagraph"/>
      </w:pPr>
      <w:r>
        <w:t xml:space="preserve">Candidates were generated from recurrence across multiple evidence streams, not general impression. Each lists its streams; single-stream, single-author, or asymmetrically transmitted candidates are AG-flagged at generation, per the Framework.</w:t>
      </w:r>
    </w:p>
    <w:p>
      <w:pPr>
        <w:numPr>
          <w:ilvl w:val="0"/>
          <w:numId w:val="1001"/>
        </w:numPr>
        <w:pStyle w:val="Compact"/>
      </w:pPr>
      <w:r>
        <w:rPr>
          <w:bCs/>
          <w:b/>
        </w:rPr>
        <w:t xml:space="preserve">The Triune God confessed at the edge of the knowable</w:t>
      </w:r>
      <w:r>
        <w:t xml:space="preserve"> </w:t>
      </w:r>
      <w:r>
        <w:t xml:space="preserve">(in the world’s own words: the akatalēptos God rightly glorified — right doxa against those who would define him and those who would demote the Spirit). Streams: dogmatic-polemical corpus (both Contra Eunomium projects; the Theological Orations; On the Holy Spirit); liturgical-customary evidence (the doxology controversy; the baptismal formula argued as doctrine’s warrant; the unwritten-customs argument); conciliar-credal stream (Nicaea’s defense; 381 and its creed; the communion law); catechetical stream (the Catechetical Oration; baptismal orations); even the crowd stream (Nyssen’s money-changers complaint — the argument reached the marketplace).</w:t>
      </w:r>
    </w:p>
    <w:p>
      <w:pPr>
        <w:numPr>
          <w:ilvl w:val="0"/>
          <w:numId w:val="1001"/>
        </w:numPr>
        <w:pStyle w:val="Compact"/>
      </w:pPr>
      <w:r>
        <w:rPr>
          <w:bCs/>
          <w:b/>
        </w:rPr>
        <w:t xml:space="preserve">The ascetic reordering of life toward koinōnia and the poor</w:t>
      </w:r>
      <w:r>
        <w:t xml:space="preserve"> </w:t>
      </w:r>
      <w:r>
        <w:t xml:space="preserve">(renunciation ordered into common life with a guest-door: household → sisterhood/brotherhood → poorhouse). Streams: ascetic-legislative corpus (the Asketikon; the embedded community questions); the Gangra canons (the disorder that ordering answered); philanthropic institutions (the Basileias — letters and Or. 43); the poverty homilies (famine, barns, usury — Basil and Nyssen; Nazianzen’s On the Love of the Poor); formation narrative (the Vita’s household-become-community).</w:t>
      </w:r>
    </w:p>
    <w:p>
      <w:pPr>
        <w:numPr>
          <w:ilvl w:val="0"/>
          <w:numId w:val="1001"/>
        </w:numPr>
        <w:pStyle w:val="Compact"/>
      </w:pPr>
      <w:r>
        <w:rPr>
          <w:bCs/>
          <w:b/>
        </w:rPr>
        <w:t xml:space="preserve">Paideia converted</w:t>
      </w:r>
      <w:r>
        <w:t xml:space="preserve"> </w:t>
      </w:r>
      <w:r>
        <w:t xml:space="preserve">(the Greek formation ladder repossessed for Christ: Athens used, the classics as bee-flowers, rhetoric in the pulpit; the counter-pressures — Julian’s edict outside,</w:t>
      </w:r>
      <w:r>
        <w:t xml:space="preserve"> </w:t>
      </w:r>
      <w:r>
        <w:t xml:space="preserve">“</w:t>
      </w:r>
      <w:r>
        <w:t xml:space="preserve">fishermen’s simplicity</w:t>
      </w:r>
      <w:r>
        <w:t xml:space="preserve">”</w:t>
      </w:r>
      <w:r>
        <w:t xml:space="preserve"> </w:t>
      </w:r>
      <w:r>
        <w:t xml:space="preserve">impatience inside). Streams: Address to Young Men; the invectives against Julian and the school-edict crisis; the Libanius correspondence; the whole corpus’s rhetorical fabric; the anti-Eunomian method itself (logic disciplined by reverence against logic worshipped).</w:t>
      </w:r>
    </w:p>
    <w:p>
      <w:pPr>
        <w:numPr>
          <w:ilvl w:val="0"/>
          <w:numId w:val="1001"/>
        </w:numPr>
        <w:pStyle w:val="Compact"/>
      </w:pPr>
      <w:r>
        <w:rPr>
          <w:bCs/>
          <w:b/>
        </w:rPr>
        <w:t xml:space="preserve">The martyrs’ land</w:t>
      </w:r>
      <w:r>
        <w:t xml:space="preserve"> </w:t>
      </w:r>
      <w:r>
        <w:t xml:space="preserve">(the last persecutions’ dead as patrons: the Forty, Gordius, Mamas, Julitta; the panēgyris calendar; family relics). Streams: festal homilies (multiple authors); the Vita’s estate-shrine and relic notices; the region’s founding confessor-memory (grandparents’ generation).</w:t>
      </w:r>
    </w:p>
    <w:p>
      <w:pPr>
        <w:numPr>
          <w:ilvl w:val="0"/>
          <w:numId w:val="1001"/>
        </w:numPr>
        <w:pStyle w:val="Compact"/>
      </w:pPr>
      <w:r>
        <w:rPr>
          <w:bCs/>
          <w:b/>
        </w:rPr>
        <w:t xml:space="preserve">The household as formation lineage</w:t>
      </w:r>
      <w:r>
        <w:t xml:space="preserve"> </w:t>
      </w:r>
      <w:r>
        <w:t xml:space="preserve">(the Christian gentry family as the world’s seminary: grandmother to mother to sister to brothers; leadership emerging from converted households; the funeral orations’ domestic saints). Streams: Vita Macrinae; the funeral orations on family (Caesarius, Gorgonia, the elder Gregory); Basil’s own account of his formation inheritance (the grandmother’s Thaumaturgan teaching — letters at work level); the sheer prosopography of the world’s leadership (one family: three bishops, one didaskalos, one monk).</w:t>
      </w:r>
      <w:r>
        <w:t xml:space="preserve"> </w:t>
      </w:r>
      <w:r>
        <w:rPr>
          <w:bCs/>
          <w:b/>
        </w:rPr>
        <w:t xml:space="preserve">AG flag at generation</w:t>
      </w:r>
      <w:r>
        <w:t xml:space="preserve"> </w:t>
      </w:r>
      <w:r>
        <w:t xml:space="preserve">(added at Revision 1 — the original run raised this concern only at testing, against the Framework’s point-of-generation rule): the evidence base is substantially one family’s and one circle’s self-memorialization (the Vita, the funeral orations, Basil’s own inheritance claims) — a single-network sourcing risk flagged before testing; the modest against-the-grain controls are weighed at §3.1.</w:t>
      </w:r>
    </w:p>
    <w:p>
      <w:pPr>
        <w:numPr>
          <w:ilvl w:val="0"/>
          <w:numId w:val="1001"/>
        </w:numPr>
        <w:pStyle w:val="Compact"/>
      </w:pPr>
      <w:r>
        <w:rPr>
          <w:bCs/>
          <w:b/>
        </w:rPr>
        <w:t xml:space="preserve">The bishop as public patron under famine and empire</w:t>
      </w:r>
      <w:r>
        <w:t xml:space="preserve"> </w:t>
      </w:r>
      <w:r>
        <w:t xml:space="preserve">(grain, tax appeals, the poorhouse, the prefect’s bench, the governor’s mercy sought). Streams: famine homilies; correspondence with officials; Or. 43’s public-Basil narrative; the canonical letters (discipline as governance).</w:t>
      </w:r>
    </w:p>
    <w:p>
      <w:pPr>
        <w:numPr>
          <w:ilvl w:val="0"/>
          <w:numId w:val="1001"/>
        </w:numPr>
        <w:pStyle w:val="Compact"/>
      </w:pPr>
      <w:r>
        <w:rPr>
          <w:bCs/>
          <w:b/>
        </w:rPr>
        <w:t xml:space="preserve">Hēsychia against the summons</w:t>
      </w:r>
      <w:r>
        <w:t xml:space="preserve"> </w:t>
      </w:r>
      <w:r>
        <w:t xml:space="preserve">(the pull between stillness and office: the Pontus retreat against the metropolis; flight from ordination; the philosopher conscripted). Streams: Basil’s early letters (the retreat ideal) against his career; Nazianzen’s Oration 2, the flight narratives, De vita sua, the Sasima wound; Nyssen the unwilling administrator (Basil’s own complaints of his brother’s unfitness). AG flag at generation: articulated almost wholly by the three authors about themselves — but it is also</w:t>
      </w:r>
      <w:r>
        <w:t xml:space="preserve"> </w:t>
      </w:r>
      <w:r>
        <w:rPr>
          <w:iCs/>
          <w:i/>
        </w:rPr>
        <w:t xml:space="preserve">enacted</w:t>
      </w:r>
      <w:r>
        <w:t xml:space="preserve"> </w:t>
      </w:r>
      <w:r>
        <w:t xml:space="preserve">in their documented careers, which is evidence of a different kind than self-description.</w:t>
      </w:r>
    </w:p>
    <w:p>
      <w:pPr>
        <w:numPr>
          <w:ilvl w:val="0"/>
          <w:numId w:val="1001"/>
        </w:numPr>
        <w:pStyle w:val="Compact"/>
      </w:pPr>
      <w:r>
        <w:rPr>
          <w:bCs/>
          <w:b/>
        </w:rPr>
        <w:t xml:space="preserve">The contested church under the contested empire</w:t>
      </w:r>
      <w:r>
        <w:t xml:space="preserve"> </w:t>
      </w:r>
      <w:r>
        <w:t xml:space="preserve">(the situation: reign-by-reign policy swings — Constantius, Julian, Valens, Theodosius; exiles and depositions; the provincial division of 372; the Nicene minority’s long endurance to sudden victory). Streams: imperial-legal stream; the exile correspondence; the Constantinople mission; the invectives; Or. 43’s Valens material.</w:t>
      </w:r>
    </w:p>
    <w:p>
      <w:pPr>
        <w:numPr>
          <w:ilvl w:val="0"/>
          <w:numId w:val="1001"/>
        </w:numPr>
        <w:pStyle w:val="Compact"/>
      </w:pPr>
      <w:r>
        <w:rPr>
          <w:bCs/>
          <w:b/>
        </w:rPr>
        <w:t xml:space="preserve">Grief schooled by resurrection</w:t>
      </w:r>
      <w:r>
        <w:t xml:space="preserve"> </w:t>
      </w:r>
      <w:r>
        <w:t xml:space="preserve">(the era’s dense consolation culture: funeral orations, deathbed dialogues, consolation letters, infant-death treatises). Streams: consolatory corpus across all three authors; the Vita’s deathbed; the family’s serial bereavements as the texts’ occasions. AG flag: genre-dense but circle-internal — is it the world’s or this bereaved family’s?</w:t>
      </w:r>
    </w:p>
    <w:p>
      <w:pPr>
        <w:pStyle w:val="FirstParagraph"/>
      </w:pPr>
      <w:r>
        <w:rPr>
          <w:bCs/>
          <w:b/>
        </w:rPr>
        <w:t xml:space="preserve">Candidates 10–12 (added at Revision 1 — see §11).</w:t>
      </w:r>
      <w:r>
        <w:t xml:space="preserve"> </w:t>
      </w:r>
      <w:r>
        <w:t xml:space="preserve">The original run’s classification confirmed three Tensional gravities that had never been generated here or tested at §3 — they entered the document at classification only, an evidentiary hole found by independent review. They are entered now as candidates in their own right, with their generation basis stated, and run through the full test battery like every other candidate. Each is a</w:t>
      </w:r>
      <w:r>
        <w:t xml:space="preserve"> </w:t>
      </w:r>
      <w:r>
        <w:rPr>
          <w:bCs/>
          <w:b/>
        </w:rPr>
        <w:t xml:space="preserve">split</w:t>
      </w:r>
      <w:r>
        <w:t xml:space="preserve">: a tension present inside an original candidate’s evidence field at generation, but named as a distinct organizing force only at classification. The split-lineage is stated per candidate, and the classification at §4 now rests on the testing below, not on the original run’s assertion.</w:t>
      </w:r>
    </w:p>
    <w:p>
      <w:pPr>
        <w:numPr>
          <w:ilvl w:val="0"/>
          <w:numId w:val="1002"/>
        </w:numPr>
        <w:pStyle w:val="Compact"/>
      </w:pPr>
      <w:r>
        <w:rPr>
          <w:bCs/>
          <w:b/>
        </w:rPr>
        <w:t xml:space="preserve">Precision against reserve (the oikonomia question)</w:t>
      </w:r>
      <w:r>
        <w:t xml:space="preserve"> </w:t>
      </w:r>
      <w:r>
        <w:t xml:space="preserve">— how much of the confession may be said aloud, to whom, and when: Basil’s measured reserve (never, in his own authentic voice, plainly calling the Spirit</w:t>
      </w:r>
      <w:r>
        <w:t xml:space="preserve"> </w:t>
      </w:r>
      <w:r>
        <w:t xml:space="preserve">“</w:t>
      </w:r>
      <w:r>
        <w:t xml:space="preserve">God</w:t>
      </w:r>
      <w:r>
        <w:t xml:space="preserve">”</w:t>
      </w:r>
      <w:r>
        <w:t xml:space="preserve"> </w:t>
      </w:r>
      <w:r>
        <w:t xml:space="preserve">or applying homoousios to him, arguing equal glorification instead) against the impatience of allies who demanded the word — a documented argument</w:t>
      </w:r>
      <w:r>
        <w:t xml:space="preserve"> </w:t>
      </w:r>
      <w:r>
        <w:rPr>
          <w:iCs/>
          <w:i/>
        </w:rPr>
        <w:t xml:space="preserve">within</w:t>
      </w:r>
      <w:r>
        <w:t xml:space="preserve"> </w:t>
      </w:r>
      <w:r>
        <w:t xml:space="preserve">the winning side, distinct from the fight with opponents. Split from candidate 1’s evidence field (candidate 1 as generated carried only the external fight — the definers and the demoters; the internal tempo-question was latent in its streams). Streams: dogmatic-polemical corpus (On the Holy Spirit’s whole architecture — the Spirit’s equal honor argued to the edge of the contested title and the title withheld; its kerygma/dogma distinction; the Theological Orations’ opening discipline of theological speech — not to everyone, not at all times); correspondence (the documented quarrel over Basil’s reserve — the ascetic critics’ attack and Nazianzen’s defense of his friend, reported between the friends themselves; Doc_02 §5, named debate 10); encomiastic stream (Or. 43’s posthumous defense of the oikonomia); conciliar-credal stream (381’s pneumatological article cast in doxological form — worshipped-and-glorified-together-with rather than homoousios: the reserve’s form ratified at the council, whatever the drafters’ motives).</w:t>
      </w:r>
      <w:r>
        <w:t xml:space="preserve"> </w:t>
      </w:r>
      <w:r>
        <w:rPr>
          <w:bCs/>
          <w:b/>
        </w:rPr>
        <w:t xml:space="preserve">AG/transmission flag at generation:</w:t>
      </w:r>
      <w:r>
        <w:t xml:space="preserve"> </w:t>
      </w:r>
      <w:r>
        <w:t xml:space="preserve">the impatient critics survive only in the circle’s own telling (one-sidedly transmitted, like every losing or opposing party in this world); and the motives of the reserve are Contested (Doc_02 §5, debate 10) — the tension’s existence is multi-stream Documented at work level; its inner accounting is not.</w:t>
      </w:r>
    </w:p>
    <w:p>
      <w:pPr>
        <w:numPr>
          <w:ilvl w:val="0"/>
          <w:numId w:val="1002"/>
        </w:numPr>
        <w:pStyle w:val="Compact"/>
      </w:pPr>
      <w:r>
        <w:rPr>
          <w:bCs/>
          <w:b/>
        </w:rPr>
        <w:t xml:space="preserve">Renunciation against order</w:t>
      </w:r>
      <w:r>
        <w:t xml:space="preserve"> </w:t>
      </w:r>
      <w:r>
        <w:t xml:space="preserve">— the radical ferment against the disciplined koinōnia: households dissolved, slaves encouraged to leave masters, fasts kept against feasts, separatist assemblies — against the ordered brotherhood with rule, obedience, and a guest-door. Split from candidate 2’s evidence field (candidate 2 as generated listed the Gangra canons as</w:t>
      </w:r>
      <w:r>
        <w:t xml:space="preserve"> </w:t>
      </w:r>
      <w:r>
        <w:t xml:space="preserve">“</w:t>
      </w:r>
      <w:r>
        <w:t xml:space="preserve">the disorder that ordering answered</w:t>
      </w:r>
      <w:r>
        <w:t xml:space="preserve">”</w:t>
      </w:r>
      <w:r>
        <w:t xml:space="preserve">; the disorder is here tested as a persistent counter-force in its own right, not merely as the ordering’s backstory). Streams: conciliar-legal (the twenty Gangra censures — the era’s best against-the-grain record of what the radicals actually did); ascetic-legislative (the Asketikon’s ordering answers — obedience against self-willed askesis; the embedded community questions showing the pressure live inside the ordered houses; the slave-reception provisions); correspondence (the Basil–Eustathius arc from collaboration to rupture; the canonical letters’ discipline of ascetic irregulars); the Messalian-adjacent ferment at the horizon as background only (coherence Contested — Doc_02 §5, debate 8).</w:t>
      </w:r>
      <w:r>
        <w:t xml:space="preserve"> </w:t>
      </w:r>
      <w:r>
        <w:rPr>
          <w:bCs/>
          <w:b/>
        </w:rPr>
        <w:t xml:space="preserve">AG/transmission flag at generation:</w:t>
      </w:r>
      <w:r>
        <w:t xml:space="preserve"> </w:t>
      </w:r>
      <w:r>
        <w:t xml:space="preserve">adversarial transmission of one whole side — the radicals speak only through their censors’ catalogues and their reformer’s legislation (Doc_02 §1.5, §6.5); multi-stream, but uniformly hostile-sourced.</w:t>
      </w:r>
    </w:p>
    <w:p>
      <w:pPr>
        <w:numPr>
          <w:ilvl w:val="0"/>
          <w:numId w:val="1002"/>
        </w:numPr>
        <w:pStyle w:val="Compact"/>
      </w:pPr>
      <w:r>
        <w:rPr>
          <w:bCs/>
          <w:b/>
        </w:rPr>
        <w:t xml:space="preserve">Athens against the fishermen</w:t>
      </w:r>
      <w:r>
        <w:t xml:space="preserve"> </w:t>
      </w:r>
      <w:r>
        <w:t xml:space="preserve">— the learned instrument against the simplicity it serves, felt from both directions: Julian’s expropriation from without (the classics belong to the gods), anti-dialectical impatience from within (the fishermen did not syllogize). Split from candidate 3’s evidence field (candidate 3’s generation entry itself named</w:t>
      </w:r>
      <w:r>
        <w:t xml:space="preserve"> </w:t>
      </w:r>
      <w:r>
        <w:t xml:space="preserve">“</w:t>
      </w:r>
      <w:r>
        <w:t xml:space="preserve">the counter-pressures — Julian’s edict outside,</w:t>
      </w:r>
      <w:r>
        <w:t xml:space="preserve"> </w:t>
      </w:r>
      <w:r>
        <w:t xml:space="preserve">‘</w:t>
      </w:r>
      <w:r>
        <w:t xml:space="preserve">fishermen’s simplicity</w:t>
      </w:r>
      <w:r>
        <w:t xml:space="preserve">’</w:t>
      </w:r>
      <w:r>
        <w:t xml:space="preserve"> </w:t>
      </w:r>
      <w:r>
        <w:t xml:space="preserve">impatience inside</w:t>
      </w:r>
      <w:r>
        <w:t xml:space="preserve">”</w:t>
      </w:r>
      <w:r>
        <w:t xml:space="preserve">; the counter-pressures are here tested as a distinct tensional force rather than as candidate 3’s texture). Streams: the paideia corpus (Address to Young Men — a defense that exists because suspicion existed; the Libanius correspondence); imperial-legal and invective streams (the school edict of 362 in the old religion’s own voice — the one pole of any tension in this world documented in the adversary’s own words; the invectives’ reply); dogmatic-polemical (the anti-Eunomian double posture — dialectic wielded and dialectic-worship denounced, technologia against theologia; the money-changers complaint as hostile witness to marketplace dialectic); ascetic-legislative (the Rules’ subordination of secular learning within the brotherhoods).</w:t>
      </w:r>
      <w:r>
        <w:t xml:space="preserve"> </w:t>
      </w:r>
      <w:r>
        <w:rPr>
          <w:bCs/>
          <w:b/>
        </w:rPr>
        <w:t xml:space="preserve">AG flag at generation:</w:t>
      </w:r>
      <w:r>
        <w:t xml:space="preserve"> </w:t>
      </w:r>
      <w:r>
        <w:t xml:space="preserve">the</w:t>
      </w:r>
      <w:r>
        <w:t xml:space="preserve"> </w:t>
      </w:r>
      <w:r>
        <w:t xml:space="preserve">“</w:t>
      </w:r>
      <w:r>
        <w:t xml:space="preserve">fishermen</w:t>
      </w:r>
      <w:r>
        <w:t xml:space="preserve">”</w:t>
      </w:r>
      <w:r>
        <w:t xml:space="preserve"> </w:t>
      </w:r>
      <w:r>
        <w:t xml:space="preserve">side inside the church is voiced almost solely by the learned reporting their critics — the simple believer’s own impatience reaches us as reported speech; the external pole (Julian) is the exception, documented in his own voice.</w:t>
      </w:r>
    </w:p>
    <w:p>
      <w:r>
        <w:pict>
          <v:rect style="width:0;height:1.5pt" o:hralign="center" o:hrstd="t" o:hr="t"/>
        </w:pict>
      </w:r>
    </w:p>
    <w:bookmarkEnd w:id="21"/>
    <w:bookmarkStart w:id="22" w:name="candidates-considered-and-not-advanced"/>
    <w:p>
      <w:pPr>
        <w:pStyle w:val="Heading2"/>
      </w:pPr>
      <w:r>
        <w:t xml:space="preserve">2. Candidates Considered and Not Advanced</w:t>
      </w:r>
    </w:p>
    <w:p>
      <w:pPr>
        <w:pStyle w:val="FirstParagraph"/>
      </w:pPr>
      <w:r>
        <w:rPr>
          <w:iCs/>
          <w:i/>
        </w:rPr>
        <w:t xml:space="preserve">(Section added at Revision 1, per Template V1.0 §2. The original run recorded no such section — a defect against a template that post-dates the run. The entries below reconstruct decisions already visible on the build’s own record — Doc_01 §2’s candidate list read against §1 above, and Doc_02’s named risks — nothing here is a newly remembered consideration. Note for readers of external cross-references dated before 2026-08-30: in this document’s pre-template form,</w:t>
      </w:r>
      <w:r>
        <w:rPr>
          <w:iCs/>
          <w:i/>
        </w:rPr>
        <w:t xml:space="preserve"> </w:t>
      </w:r>
      <w:r>
        <w:rPr>
          <w:iCs/>
          <w:i/>
        </w:rPr>
        <w:t xml:space="preserve">“</w:t>
      </w:r>
      <w:r>
        <w:rPr>
          <w:iCs/>
          <w:i/>
        </w:rPr>
        <w:t xml:space="preserve">§2</w:t>
      </w:r>
      <w:r>
        <w:rPr>
          <w:iCs/>
          <w:i/>
        </w:rPr>
        <w:t xml:space="preserve">”</w:t>
      </w:r>
      <w:r>
        <w:rPr>
          <w:iCs/>
          <w:i/>
        </w:rPr>
        <w:t xml:space="preserve"> </w:t>
      </w:r>
      <w:r>
        <w:rPr>
          <w:iCs/>
          <w:i/>
        </w:rPr>
        <w:t xml:space="preserve">referred to the six-test section, now §3.1; see §11.)</w:t>
      </w:r>
    </w:p>
    <w:p>
      <w:pPr>
        <w:numPr>
          <w:ilvl w:val="0"/>
          <w:numId w:val="1003"/>
        </w:numPr>
        <w:pStyle w:val="Compact"/>
      </w:pPr>
      <w:r>
        <w:rPr>
          <w:bCs/>
          <w:b/>
        </w:rPr>
        <w:t xml:space="preserve">“</w:t>
      </w:r>
      <w:r>
        <w:rPr>
          <w:bCs/>
          <w:b/>
        </w:rPr>
        <w:t xml:space="preserve">Doxology / worship as doctrine’s home</w:t>
      </w:r>
      <w:r>
        <w:rPr>
          <w:bCs/>
          <w:b/>
        </w:rPr>
        <w:t xml:space="preserve">”</w:t>
      </w:r>
      <w:r>
        <w:rPr>
          <w:bCs/>
          <w:b/>
        </w:rPr>
        <w:t xml:space="preserve"> </w:t>
      </w:r>
      <w:r>
        <w:rPr>
          <w:bCs/>
          <w:b/>
        </w:rPr>
        <w:t xml:space="preserve">as a separate candidate.</w:t>
      </w:r>
      <w:r>
        <w:t xml:space="preserve"> </w:t>
      </w:r>
      <w:r>
        <w:t xml:space="preserve">Carried as its own candidate at Doc_01 §2; not advanced separately. The evidence would not permit separating worship from the confession: the doxology controversy is the confession fought in worship’s words, and the baptismal formula is argued as doctrine’s warrant. Merged into candidate 1 at generation; candidate 1’s Formation-test finding (§3.1) is the merge’s vindication.</w:t>
      </w:r>
    </w:p>
    <w:p>
      <w:pPr>
        <w:numPr>
          <w:ilvl w:val="0"/>
          <w:numId w:val="1003"/>
        </w:numPr>
        <w:pStyle w:val="Compact"/>
      </w:pPr>
      <w:r>
        <w:rPr>
          <w:bCs/>
          <w:b/>
        </w:rPr>
        <w:t xml:space="preserve">“</w:t>
      </w:r>
      <w:r>
        <w:rPr>
          <w:bCs/>
          <w:b/>
        </w:rPr>
        <w:t xml:space="preserve">Love of the poor institutionalized</w:t>
      </w:r>
      <w:r>
        <w:rPr>
          <w:bCs/>
          <w:b/>
        </w:rPr>
        <w:t xml:space="preserve">”</w:t>
      </w:r>
      <w:r>
        <w:rPr>
          <w:bCs/>
          <w:b/>
        </w:rPr>
        <w:t xml:space="preserve"> </w:t>
      </w:r>
      <w:r>
        <w:rPr>
          <w:bCs/>
          <w:b/>
        </w:rPr>
        <w:t xml:space="preserve">as a separate candidate.</w:t>
      </w:r>
      <w:r>
        <w:t xml:space="preserve"> </w:t>
      </w:r>
      <w:r>
        <w:t xml:space="preserve">Likewise carried separately at Doc_01 §2; not advanced separately. In the sources the monastic project and the love of the poor are one movement — the brotherhood’s guest-door, ascetics staffing the Basileias, the poverty homilies preached by the ascetic legislator. Merged into candidate 2; §8 finding (1) states plainly that the evidence would not permit the separation.</w:t>
      </w:r>
    </w:p>
    <w:p>
      <w:pPr>
        <w:numPr>
          <w:ilvl w:val="0"/>
          <w:numId w:val="1003"/>
        </w:numPr>
        <w:pStyle w:val="Compact"/>
      </w:pPr>
      <w:r>
        <w:rPr>
          <w:bCs/>
          <w:b/>
        </w:rPr>
        <w:t xml:space="preserve">“</w:t>
      </w:r>
      <w:r>
        <w:rPr>
          <w:bCs/>
          <w:b/>
        </w:rPr>
        <w:t xml:space="preserve">Epektasis / perpetual progress as the world’s mystical center.</w:t>
      </w:r>
      <w:r>
        <w:rPr>
          <w:bCs/>
          <w:b/>
        </w:rPr>
        <w:t xml:space="preserve">”</w:t>
      </w:r>
      <w:r>
        <w:t xml:space="preserve"> </w:t>
      </w:r>
      <w:r>
        <w:t xml:space="preserve">Considered from the Nyssen corpus’s later prominence; not advanced. Single-author development, not the world’s common property — Doc_02 §1.3 names this exact Author Gravity risk (the build flagging itself</w:t>
      </w:r>
      <w:r>
        <w:t xml:space="preserve"> </w:t>
      </w:r>
      <w:r>
        <w:t xml:space="preserve">“</w:t>
      </w:r>
      <w:r>
        <w:t xml:space="preserve">every time it is tempted to make</w:t>
      </w:r>
      <w:r>
        <w:t xml:space="preserve"> </w:t>
      </w:r>
      <w:r>
        <w:t xml:space="preserve">‘</w:t>
      </w:r>
      <w:r>
        <w:t xml:space="preserve">epektasis</w:t>
      </w:r>
      <w:r>
        <w:t xml:space="preserve">’</w:t>
      </w:r>
      <w:r>
        <w:t xml:space="preserve"> </w:t>
      </w:r>
      <w:r>
        <w:t xml:space="preserve">the whole world’s word</w:t>
      </w:r>
      <w:r>
        <w:t xml:space="preserve">”</w:t>
      </w:r>
      <w:r>
        <w:t xml:space="preserve">). Advancing it would have been generation-from-reception (twentieth-century Nyssen read backward), not from the ecology. Carried instead as a Nyssen-specific flag in the lexicon ([PV] discipline, Doc_06).</w:t>
      </w:r>
    </w:p>
    <w:p>
      <w:r>
        <w:pict>
          <v:rect style="width:0;height:1.5pt" o:hralign="center" o:hrstd="t" o:hr="t"/>
        </w:pict>
      </w:r>
    </w:p>
    <w:bookmarkEnd w:id="22"/>
    <w:bookmarkStart w:id="26" w:name="per-candidate-testing"/>
    <w:p>
      <w:pPr>
        <w:pStyle w:val="Heading2"/>
      </w:pPr>
      <w:r>
        <w:t xml:space="preserve">3. Per-Candidate Testing</w:t>
      </w:r>
    </w:p>
    <w:bookmarkStart w:id="23" w:name="the-six-tests-summary-matrix"/>
    <w:p>
      <w:pPr>
        <w:pStyle w:val="Heading3"/>
      </w:pPr>
      <w:r>
        <w:t xml:space="preserve">3.1 The Six Tests (summary matrix)</w:t>
      </w:r>
    </w:p>
    <w:p>
      <w:pPr>
        <w:pStyle w:val="FirstParagraph"/>
      </w:pPr>
      <w:r>
        <w:t xml:space="preserve">Scores: strong / moderate / weak, argued in prose below the matrix for the decisive cases. Rows 10–12 added and tested at Revision 1.</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Candidate</w:t>
            </w:r>
          </w:p>
        </w:tc>
        <w:tc>
          <w:tcPr/>
          <w:p>
            <w:pPr>
              <w:pStyle w:val="Compact"/>
              <w:jc w:val="left"/>
            </w:pPr>
            <w:r>
              <w:t xml:space="preserve">Repetition</w:t>
            </w:r>
          </w:p>
        </w:tc>
        <w:tc>
          <w:tcPr/>
          <w:p>
            <w:pPr>
              <w:pStyle w:val="Compact"/>
              <w:jc w:val="left"/>
            </w:pPr>
            <w:r>
              <w:t xml:space="preserve">Dependency</w:t>
            </w:r>
          </w:p>
        </w:tc>
        <w:tc>
          <w:tcPr/>
          <w:p>
            <w:pPr>
              <w:pStyle w:val="Compact"/>
              <w:jc w:val="left"/>
            </w:pPr>
            <w:r>
              <w:t xml:space="preserve">Formation</w:t>
            </w:r>
          </w:p>
        </w:tc>
        <w:tc>
          <w:tcPr/>
          <w:p>
            <w:pPr>
              <w:pStyle w:val="Compact"/>
              <w:jc w:val="left"/>
            </w:pPr>
            <w:r>
              <w:t xml:space="preserve">Explanatory</w:t>
            </w:r>
          </w:p>
        </w:tc>
        <w:tc>
          <w:tcPr/>
          <w:p>
            <w:pPr>
              <w:pStyle w:val="Compact"/>
              <w:jc w:val="left"/>
            </w:pPr>
            <w:r>
              <w:t xml:space="preserve">Persistence</w:t>
            </w:r>
          </w:p>
        </w:tc>
        <w:tc>
          <w:tcPr/>
          <w:p>
            <w:pPr>
              <w:pStyle w:val="Compact"/>
              <w:jc w:val="left"/>
            </w:pPr>
            <w:r>
              <w:t xml:space="preserve">Interaction</w:t>
            </w:r>
          </w:p>
        </w:tc>
      </w:tr>
      <w:tr>
        <w:tc>
          <w:tcPr/>
          <w:p>
            <w:pPr>
              <w:pStyle w:val="Compact"/>
              <w:jc w:val="left"/>
            </w:pPr>
            <w:r>
              <w:t xml:space="preserve">1 Triune God at the edge of the knowable</w:t>
            </w:r>
          </w:p>
        </w:tc>
        <w:tc>
          <w:tcPr/>
          <w:p>
            <w:pPr>
              <w:pStyle w:val="Compact"/>
              <w:jc w:val="left"/>
            </w:pPr>
            <w:r>
              <w:t xml:space="preserve">strong</w:t>
            </w:r>
          </w:p>
        </w:tc>
        <w:tc>
          <w:tcPr/>
          <w:p>
            <w:pPr>
              <w:pStyle w:val="Compact"/>
              <w:jc w:val="left"/>
            </w:pPr>
            <w:r>
              <w:t xml:space="preserve">strong</w:t>
            </w:r>
          </w:p>
        </w:tc>
        <w:tc>
          <w:tcPr/>
          <w:p>
            <w:pPr>
              <w:pStyle w:val="Compact"/>
              <w:jc w:val="left"/>
            </w:pPr>
            <w:r>
              <w:t xml:space="preserve">strong</w:t>
            </w:r>
          </w:p>
        </w:tc>
        <w:tc>
          <w:tcPr/>
          <w:p>
            <w:pPr>
              <w:pStyle w:val="Compact"/>
              <w:jc w:val="left"/>
            </w:pPr>
            <w:r>
              <w:t xml:space="preserve">strong</w:t>
            </w:r>
          </w:p>
        </w:tc>
        <w:tc>
          <w:tcPr/>
          <w:p>
            <w:pPr>
              <w:pStyle w:val="Compact"/>
              <w:jc w:val="left"/>
            </w:pPr>
            <w:r>
              <w:t xml:space="preserve">strong</w:t>
            </w:r>
          </w:p>
        </w:tc>
        <w:tc>
          <w:tcPr/>
          <w:p>
            <w:pPr>
              <w:pStyle w:val="Compact"/>
              <w:jc w:val="left"/>
            </w:pPr>
            <w:r>
              <w:t xml:space="preserve">strong</w:t>
            </w:r>
          </w:p>
        </w:tc>
      </w:tr>
      <w:tr>
        <w:tc>
          <w:tcPr/>
          <w:p>
            <w:pPr>
              <w:pStyle w:val="Compact"/>
              <w:jc w:val="left"/>
            </w:pPr>
            <w:r>
              <w:t xml:space="preserve">2 Ascetic reordering toward koinōnia and the poor</w:t>
            </w:r>
          </w:p>
        </w:tc>
        <w:tc>
          <w:tcPr/>
          <w:p>
            <w:pPr>
              <w:pStyle w:val="Compact"/>
              <w:jc w:val="left"/>
            </w:pPr>
            <w:r>
              <w:t xml:space="preserve">strong</w:t>
            </w:r>
          </w:p>
        </w:tc>
        <w:tc>
          <w:tcPr/>
          <w:p>
            <w:pPr>
              <w:pStyle w:val="Compact"/>
              <w:jc w:val="left"/>
            </w:pPr>
            <w:r>
              <w:t xml:space="preserve">strong</w:t>
            </w:r>
          </w:p>
        </w:tc>
        <w:tc>
          <w:tcPr/>
          <w:p>
            <w:pPr>
              <w:pStyle w:val="Compact"/>
              <w:jc w:val="left"/>
            </w:pPr>
            <w:r>
              <w:t xml:space="preserve">strong</w:t>
            </w:r>
          </w:p>
        </w:tc>
        <w:tc>
          <w:tcPr/>
          <w:p>
            <w:pPr>
              <w:pStyle w:val="Compact"/>
              <w:jc w:val="left"/>
            </w:pPr>
            <w:r>
              <w:t xml:space="preserve">strong</w:t>
            </w:r>
          </w:p>
        </w:tc>
        <w:tc>
          <w:tcPr/>
          <w:p>
            <w:pPr>
              <w:pStyle w:val="Compact"/>
              <w:jc w:val="left"/>
            </w:pPr>
            <w:r>
              <w:t xml:space="preserve">strong</w:t>
            </w:r>
          </w:p>
        </w:tc>
        <w:tc>
          <w:tcPr/>
          <w:p>
            <w:pPr>
              <w:pStyle w:val="Compact"/>
              <w:jc w:val="left"/>
            </w:pPr>
            <w:r>
              <w:t xml:space="preserve">strong</w:t>
            </w:r>
          </w:p>
        </w:tc>
      </w:tr>
      <w:tr>
        <w:tc>
          <w:tcPr/>
          <w:p>
            <w:pPr>
              <w:pStyle w:val="Compact"/>
              <w:jc w:val="left"/>
            </w:pPr>
            <w:r>
              <w:t xml:space="preserve">3 Paideia converted</w:t>
            </w:r>
          </w:p>
        </w:tc>
        <w:tc>
          <w:tcPr/>
          <w:p>
            <w:pPr>
              <w:pStyle w:val="Compact"/>
              <w:jc w:val="left"/>
            </w:pPr>
            <w:r>
              <w:t xml:space="preserve">strong</w:t>
            </w:r>
          </w:p>
        </w:tc>
        <w:tc>
          <w:tcPr/>
          <w:p>
            <w:pPr>
              <w:pStyle w:val="Compact"/>
              <w:jc w:val="left"/>
            </w:pPr>
            <w:r>
              <w:t xml:space="preserve">moderate–strong</w:t>
            </w:r>
          </w:p>
        </w:tc>
        <w:tc>
          <w:tcPr/>
          <w:p>
            <w:pPr>
              <w:pStyle w:val="Compact"/>
              <w:jc w:val="left"/>
            </w:pPr>
            <w:r>
              <w:t xml:space="preserve">strong (where present)</w:t>
            </w:r>
          </w:p>
        </w:tc>
        <w:tc>
          <w:tcPr/>
          <w:p>
            <w:pPr>
              <w:pStyle w:val="Compact"/>
              <w:jc w:val="left"/>
            </w:pPr>
            <w:r>
              <w:t xml:space="preserve">strong</w:t>
            </w:r>
          </w:p>
        </w:tc>
        <w:tc>
          <w:tcPr/>
          <w:p>
            <w:pPr>
              <w:pStyle w:val="Compact"/>
              <w:jc w:val="left"/>
            </w:pPr>
            <w:r>
              <w:rPr>
                <w:bCs/>
                <w:b/>
              </w:rPr>
              <w:t xml:space="preserve">moderate</w:t>
            </w:r>
            <w:r>
              <w:t xml:space="preserve"> </w:t>
            </w:r>
            <w:r>
              <w:t xml:space="preserve">(elite-bounded)</w:t>
            </w:r>
          </w:p>
        </w:tc>
        <w:tc>
          <w:tcPr/>
          <w:p>
            <w:pPr>
              <w:pStyle w:val="Compact"/>
              <w:jc w:val="left"/>
            </w:pPr>
            <w:r>
              <w:t xml:space="preserve">strong</w:t>
            </w:r>
          </w:p>
        </w:tc>
      </w:tr>
      <w:tr>
        <w:tc>
          <w:tcPr/>
          <w:p>
            <w:pPr>
              <w:pStyle w:val="Compact"/>
              <w:jc w:val="left"/>
            </w:pPr>
            <w:r>
              <w:t xml:space="preserve">4 The martyrs’ land</w:t>
            </w:r>
          </w:p>
        </w:tc>
        <w:tc>
          <w:tcPr/>
          <w:p>
            <w:pPr>
              <w:pStyle w:val="Compact"/>
              <w:jc w:val="left"/>
            </w:pPr>
            <w:r>
              <w:t xml:space="preserve">strong</w:t>
            </w:r>
          </w:p>
        </w:tc>
        <w:tc>
          <w:tcPr/>
          <w:p>
            <w:pPr>
              <w:pStyle w:val="Compact"/>
              <w:jc w:val="left"/>
            </w:pPr>
            <w:r>
              <w:t xml:space="preserve">moderate</w:t>
            </w:r>
          </w:p>
        </w:tc>
        <w:tc>
          <w:tcPr/>
          <w:p>
            <w:pPr>
              <w:pStyle w:val="Compact"/>
              <w:jc w:val="left"/>
            </w:pPr>
            <w:r>
              <w:t xml:space="preserve">strong</w:t>
            </w:r>
          </w:p>
        </w:tc>
        <w:tc>
          <w:tcPr/>
          <w:p>
            <w:pPr>
              <w:pStyle w:val="Compact"/>
              <w:jc w:val="left"/>
            </w:pPr>
            <w:r>
              <w:t xml:space="preserve">moderate</w:t>
            </w:r>
          </w:p>
        </w:tc>
        <w:tc>
          <w:tcPr/>
          <w:p>
            <w:pPr>
              <w:pStyle w:val="Compact"/>
              <w:jc w:val="left"/>
            </w:pPr>
            <w:r>
              <w:t xml:space="preserve">strong</w:t>
            </w:r>
          </w:p>
        </w:tc>
        <w:tc>
          <w:tcPr/>
          <w:p>
            <w:pPr>
              <w:pStyle w:val="Compact"/>
              <w:jc w:val="left"/>
            </w:pPr>
            <w:r>
              <w:t xml:space="preserve">strong</w:t>
            </w:r>
          </w:p>
        </w:tc>
      </w:tr>
      <w:tr>
        <w:tc>
          <w:tcPr/>
          <w:p>
            <w:pPr>
              <w:pStyle w:val="Compact"/>
              <w:jc w:val="left"/>
            </w:pPr>
            <w:r>
              <w:t xml:space="preserve">5 Household as formation lineage</w:t>
            </w:r>
          </w:p>
        </w:tc>
        <w:tc>
          <w:tcPr/>
          <w:p>
            <w:pPr>
              <w:pStyle w:val="Compact"/>
              <w:jc w:val="left"/>
            </w:pPr>
            <w:r>
              <w:t xml:space="preserve">strong</w:t>
            </w:r>
          </w:p>
        </w:tc>
        <w:tc>
          <w:tcPr/>
          <w:p>
            <w:pPr>
              <w:pStyle w:val="Compact"/>
              <w:jc w:val="left"/>
            </w:pPr>
            <w:r>
              <w:t xml:space="preserve">moderate</w:t>
            </w:r>
          </w:p>
        </w:tc>
        <w:tc>
          <w:tcPr/>
          <w:p>
            <w:pPr>
              <w:pStyle w:val="Compact"/>
              <w:jc w:val="left"/>
            </w:pPr>
            <w:r>
              <w:t xml:space="preserve">strong (where visible)</w:t>
            </w:r>
          </w:p>
        </w:tc>
        <w:tc>
          <w:tcPr/>
          <w:p>
            <w:pPr>
              <w:pStyle w:val="Compact"/>
              <w:jc w:val="left"/>
            </w:pPr>
            <w:r>
              <w:t xml:space="preserve">strong</w:t>
            </w:r>
          </w:p>
        </w:tc>
        <w:tc>
          <w:tcPr/>
          <w:p>
            <w:pPr>
              <w:pStyle w:val="Compact"/>
              <w:jc w:val="left"/>
            </w:pPr>
            <w:r>
              <w:rPr>
                <w:bCs/>
                <w:b/>
              </w:rPr>
              <w:t xml:space="preserve">moderate</w:t>
            </w:r>
            <w:r>
              <w:t xml:space="preserve"> </w:t>
            </w:r>
            <w:r>
              <w:t xml:space="preserve">(visibility problem)</w:t>
            </w:r>
          </w:p>
        </w:tc>
        <w:tc>
          <w:tcPr/>
          <w:p>
            <w:pPr>
              <w:pStyle w:val="Compact"/>
              <w:jc w:val="left"/>
            </w:pPr>
            <w:r>
              <w:t xml:space="preserve">strong</w:t>
            </w:r>
          </w:p>
        </w:tc>
      </w:tr>
      <w:tr>
        <w:tc>
          <w:tcPr/>
          <w:p>
            <w:pPr>
              <w:pStyle w:val="Compact"/>
              <w:jc w:val="left"/>
            </w:pPr>
            <w:r>
              <w:t xml:space="preserve">6 Bishop as public patron</w:t>
            </w:r>
          </w:p>
        </w:tc>
        <w:tc>
          <w:tcPr/>
          <w:p>
            <w:pPr>
              <w:pStyle w:val="Compact"/>
              <w:jc w:val="left"/>
            </w:pPr>
            <w:r>
              <w:t xml:space="preserve">strong</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strong</w:t>
            </w:r>
          </w:p>
        </w:tc>
        <w:tc>
          <w:tcPr/>
          <w:p>
            <w:pPr>
              <w:pStyle w:val="Compact"/>
              <w:jc w:val="left"/>
            </w:pPr>
            <w:r>
              <w:t xml:space="preserve">strong</w:t>
            </w:r>
          </w:p>
        </w:tc>
      </w:tr>
      <w:tr>
        <w:tc>
          <w:tcPr/>
          <w:p>
            <w:pPr>
              <w:pStyle w:val="Compact"/>
              <w:jc w:val="left"/>
            </w:pPr>
            <w:r>
              <w:t xml:space="preserve">7 Hēsychia against the summons</w:t>
            </w:r>
          </w:p>
        </w:tc>
        <w:tc>
          <w:tcPr/>
          <w:p>
            <w:pPr>
              <w:pStyle w:val="Compact"/>
              <w:jc w:val="left"/>
            </w:pPr>
            <w:r>
              <w:t xml:space="preserve">strong</w:t>
            </w:r>
          </w:p>
        </w:tc>
        <w:tc>
          <w:tcPr/>
          <w:p>
            <w:pPr>
              <w:pStyle w:val="Compact"/>
              <w:jc w:val="left"/>
            </w:pPr>
            <w:r>
              <w:t xml:space="preserve">moderate</w:t>
            </w:r>
          </w:p>
        </w:tc>
        <w:tc>
          <w:tcPr/>
          <w:p>
            <w:pPr>
              <w:pStyle w:val="Compact"/>
              <w:jc w:val="left"/>
            </w:pPr>
            <w:r>
              <w:t xml:space="preserve">strong (for the formed core)</w:t>
            </w:r>
          </w:p>
        </w:tc>
        <w:tc>
          <w:tcPr/>
          <w:p>
            <w:pPr>
              <w:pStyle w:val="Compact"/>
              <w:jc w:val="left"/>
            </w:pPr>
            <w:r>
              <w:t xml:space="preserve">strong</w:t>
            </w:r>
          </w:p>
        </w:tc>
        <w:tc>
          <w:tcPr/>
          <w:p>
            <w:pPr>
              <w:pStyle w:val="Compact"/>
              <w:jc w:val="left"/>
            </w:pPr>
            <w:r>
              <w:rPr>
                <w:bCs/>
                <w:b/>
              </w:rPr>
              <w:t xml:space="preserve">moderate</w:t>
            </w:r>
            <w:r>
              <w:t xml:space="preserve"> </w:t>
            </w:r>
            <w:r>
              <w:t xml:space="preserve">(author-bounded)</w:t>
            </w:r>
          </w:p>
        </w:tc>
        <w:tc>
          <w:tcPr/>
          <w:p>
            <w:pPr>
              <w:pStyle w:val="Compact"/>
              <w:jc w:val="left"/>
            </w:pPr>
            <w:r>
              <w:t xml:space="preserve">strong</w:t>
            </w:r>
          </w:p>
        </w:tc>
      </w:tr>
      <w:tr>
        <w:tc>
          <w:tcPr/>
          <w:p>
            <w:pPr>
              <w:pStyle w:val="Compact"/>
              <w:jc w:val="left"/>
            </w:pPr>
            <w:r>
              <w:t xml:space="preserve">8 Contested church under contested empire</w:t>
            </w:r>
          </w:p>
        </w:tc>
        <w:tc>
          <w:tcPr/>
          <w:p>
            <w:pPr>
              <w:pStyle w:val="Compact"/>
              <w:jc w:val="left"/>
            </w:pPr>
            <w:r>
              <w:t xml:space="preserve">strong</w:t>
            </w:r>
          </w:p>
        </w:tc>
        <w:tc>
          <w:tcPr/>
          <w:p>
            <w:pPr>
              <w:pStyle w:val="Compact"/>
              <w:jc w:val="left"/>
            </w:pPr>
            <w:r>
              <w:t xml:space="preserve">strong</w:t>
            </w:r>
          </w:p>
        </w:tc>
        <w:tc>
          <w:tcPr/>
          <w:p>
            <w:pPr>
              <w:pStyle w:val="Compact"/>
              <w:jc w:val="left"/>
            </w:pPr>
            <w:r>
              <w:rPr>
                <w:bCs/>
                <w:b/>
              </w:rPr>
              <w:t xml:space="preserve">moderate</w:t>
            </w:r>
          </w:p>
        </w:tc>
        <w:tc>
          <w:tcPr/>
          <w:p>
            <w:pPr>
              <w:pStyle w:val="Compact"/>
              <w:jc w:val="left"/>
            </w:pPr>
            <w:r>
              <w:t xml:space="preserve">strong</w:t>
            </w:r>
          </w:p>
        </w:tc>
        <w:tc>
          <w:tcPr/>
          <w:p>
            <w:pPr>
              <w:pStyle w:val="Compact"/>
              <w:jc w:val="left"/>
            </w:pPr>
            <w:r>
              <w:t xml:space="preserve">strong</w:t>
            </w:r>
          </w:p>
        </w:tc>
        <w:tc>
          <w:tcPr/>
          <w:p>
            <w:pPr>
              <w:pStyle w:val="Compact"/>
              <w:jc w:val="left"/>
            </w:pPr>
            <w:r>
              <w:t xml:space="preserve">strong</w:t>
            </w:r>
          </w:p>
        </w:tc>
      </w:tr>
      <w:tr>
        <w:tc>
          <w:tcPr/>
          <w:p>
            <w:pPr>
              <w:pStyle w:val="Compact"/>
              <w:jc w:val="left"/>
            </w:pPr>
            <w:r>
              <w:t xml:space="preserve">9 Grief schooled by resurrection</w:t>
            </w:r>
          </w:p>
        </w:tc>
        <w:tc>
          <w:tcPr/>
          <w:p>
            <w:pPr>
              <w:pStyle w:val="Compact"/>
              <w:jc w:val="left"/>
            </w:pPr>
            <w:r>
              <w:t xml:space="preserve">strong</w:t>
            </w:r>
          </w:p>
        </w:tc>
        <w:tc>
          <w:tcPr/>
          <w:p>
            <w:pPr>
              <w:pStyle w:val="Compact"/>
              <w:jc w:val="left"/>
            </w:pPr>
            <w:r>
              <w:t xml:space="preserve">weak–moderate</w:t>
            </w:r>
          </w:p>
        </w:tc>
        <w:tc>
          <w:tcPr/>
          <w:p>
            <w:pPr>
              <w:pStyle w:val="Compact"/>
              <w:jc w:val="left"/>
            </w:pPr>
            <w:r>
              <w:t xml:space="preserve">strong (where it operates)</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moderate–strong</w:t>
            </w:r>
          </w:p>
        </w:tc>
      </w:tr>
      <w:tr>
        <w:tc>
          <w:tcPr/>
          <w:p>
            <w:pPr>
              <w:pStyle w:val="Compact"/>
              <w:jc w:val="left"/>
            </w:pPr>
            <w:r>
              <w:t xml:space="preserve">10 Precision against reserve</w:t>
            </w:r>
          </w:p>
        </w:tc>
        <w:tc>
          <w:tcPr/>
          <w:p>
            <w:pPr>
              <w:pStyle w:val="Compact"/>
              <w:jc w:val="left"/>
            </w:pPr>
            <w:r>
              <w:t xml:space="preserve">strong (within its decade)</w:t>
            </w:r>
          </w:p>
        </w:tc>
        <w:tc>
          <w:tcPr/>
          <w:p>
            <w:pPr>
              <w:pStyle w:val="Compact"/>
              <w:jc w:val="left"/>
            </w:pPr>
            <w:r>
              <w:t xml:space="preserve">moderate</w:t>
            </w:r>
          </w:p>
        </w:tc>
        <w:tc>
          <w:tcPr/>
          <w:p>
            <w:pPr>
              <w:pStyle w:val="Compact"/>
              <w:jc w:val="left"/>
            </w:pPr>
            <w:r>
              <w:t xml:space="preserve">moderate (formed core; congregation as its object)</w:t>
            </w:r>
          </w:p>
        </w:tc>
        <w:tc>
          <w:tcPr/>
          <w:p>
            <w:pPr>
              <w:pStyle w:val="Compact"/>
              <w:jc w:val="left"/>
            </w:pPr>
            <w:r>
              <w:t xml:space="preserve">strong</w:t>
            </w:r>
          </w:p>
        </w:tc>
        <w:tc>
          <w:tcPr/>
          <w:p>
            <w:pPr>
              <w:pStyle w:val="Compact"/>
              <w:jc w:val="left"/>
            </w:pPr>
            <w:r>
              <w:rPr>
                <w:bCs/>
                <w:b/>
              </w:rPr>
              <w:t xml:space="preserve">moderate</w:t>
            </w:r>
            <w:r>
              <w:t xml:space="preserve"> </w:t>
            </w:r>
            <w:r>
              <w:t xml:space="preserve">(decade- and circle-bounded)</w:t>
            </w:r>
          </w:p>
        </w:tc>
        <w:tc>
          <w:tcPr/>
          <w:p>
            <w:pPr>
              <w:pStyle w:val="Compact"/>
              <w:jc w:val="left"/>
            </w:pPr>
            <w:r>
              <w:t xml:space="preserve">strong</w:t>
            </w:r>
          </w:p>
        </w:tc>
      </w:tr>
      <w:tr>
        <w:tc>
          <w:tcPr/>
          <w:p>
            <w:pPr>
              <w:pStyle w:val="Compact"/>
              <w:jc w:val="left"/>
            </w:pPr>
            <w:r>
              <w:t xml:space="preserve">11 Renunciation against order</w:t>
            </w:r>
          </w:p>
        </w:tc>
        <w:tc>
          <w:tcPr/>
          <w:p>
            <w:pPr>
              <w:pStyle w:val="Compact"/>
              <w:jc w:val="left"/>
            </w:pPr>
            <w:r>
              <w:t xml:space="preserve">strong</w:t>
            </w:r>
          </w:p>
        </w:tc>
        <w:tc>
          <w:tcPr/>
          <w:p>
            <w:pPr>
              <w:pStyle w:val="Compact"/>
              <w:jc w:val="left"/>
            </w:pPr>
            <w:r>
              <w:t xml:space="preserve">strong–moderate</w:t>
            </w:r>
          </w:p>
        </w:tc>
        <w:tc>
          <w:tcPr/>
          <w:p>
            <w:pPr>
              <w:pStyle w:val="Compact"/>
              <w:jc w:val="left"/>
            </w:pPr>
            <w:r>
              <w:t xml:space="preserve">strong (where the line operates)</w:t>
            </w:r>
          </w:p>
        </w:tc>
        <w:tc>
          <w:tcPr/>
          <w:p>
            <w:pPr>
              <w:pStyle w:val="Compact"/>
              <w:jc w:val="left"/>
            </w:pPr>
            <w:r>
              <w:t xml:space="preserve">strong</w:t>
            </w:r>
          </w:p>
        </w:tc>
        <w:tc>
          <w:tcPr/>
          <w:p>
            <w:pPr>
              <w:pStyle w:val="Compact"/>
              <w:jc w:val="left"/>
            </w:pPr>
            <w:r>
              <w:t xml:space="preserve">strong–moderate (one side voiceless)</w:t>
            </w:r>
          </w:p>
        </w:tc>
        <w:tc>
          <w:tcPr/>
          <w:p>
            <w:pPr>
              <w:pStyle w:val="Compact"/>
              <w:jc w:val="left"/>
            </w:pPr>
            <w:r>
              <w:t xml:space="preserve">strong</w:t>
            </w:r>
          </w:p>
        </w:tc>
      </w:tr>
      <w:tr>
        <w:tc>
          <w:tcPr/>
          <w:p>
            <w:pPr>
              <w:pStyle w:val="Compact"/>
              <w:jc w:val="left"/>
            </w:pPr>
            <w:r>
              <w:t xml:space="preserve">12 Athens against the fishermen</w:t>
            </w:r>
          </w:p>
        </w:tc>
        <w:tc>
          <w:tcPr/>
          <w:p>
            <w:pPr>
              <w:pStyle w:val="Compact"/>
              <w:jc w:val="left"/>
            </w:pPr>
            <w:r>
              <w:t xml:space="preserve">strong</w:t>
            </w:r>
          </w:p>
        </w:tc>
        <w:tc>
          <w:tcPr/>
          <w:p>
            <w:pPr>
              <w:pStyle w:val="Compact"/>
              <w:jc w:val="left"/>
            </w:pPr>
            <w:r>
              <w:t xml:space="preserve">moderate</w:t>
            </w:r>
          </w:p>
        </w:tc>
        <w:tc>
          <w:tcPr/>
          <w:p>
            <w:pPr>
              <w:pStyle w:val="Compact"/>
              <w:jc w:val="left"/>
            </w:pPr>
            <w:r>
              <w:t xml:space="preserve">moderate–strong (elite-bounded)</w:t>
            </w:r>
          </w:p>
        </w:tc>
        <w:tc>
          <w:tcPr/>
          <w:p>
            <w:pPr>
              <w:pStyle w:val="Compact"/>
              <w:jc w:val="left"/>
            </w:pPr>
            <w:r>
              <w:t xml:space="preserve">strong</w:t>
            </w:r>
          </w:p>
        </w:tc>
        <w:tc>
          <w:tcPr/>
          <w:p>
            <w:pPr>
              <w:pStyle w:val="Compact"/>
              <w:jc w:val="left"/>
            </w:pPr>
            <w:r>
              <w:rPr>
                <w:bCs/>
                <w:b/>
              </w:rPr>
              <w:t xml:space="preserve">moderate</w:t>
            </w:r>
            <w:r>
              <w:t xml:space="preserve"> </w:t>
            </w:r>
            <w:r>
              <w:t xml:space="preserve">(elite-bounded)</w:t>
            </w:r>
          </w:p>
        </w:tc>
        <w:tc>
          <w:tcPr/>
          <w:p>
            <w:pPr>
              <w:pStyle w:val="Compact"/>
              <w:jc w:val="left"/>
            </w:pPr>
            <w:r>
              <w:t xml:space="preserve">strong</w:t>
            </w:r>
          </w:p>
        </w:tc>
      </w:tr>
    </w:tbl>
    <w:p>
      <w:pPr>
        <w:pStyle w:val="BodyText"/>
      </w:pPr>
      <w:r>
        <w:rPr>
          <w:bCs/>
          <w:b/>
        </w:rPr>
        <w:t xml:space="preserve">On Candidate 1’s Formation score (the decisive positive case).</w:t>
      </w:r>
      <w:r>
        <w:t xml:space="preserve"> </w:t>
      </w:r>
      <w:r>
        <w:t xml:space="preserve">The risk was that Trinitarian doctrine would test as a</w:t>
      </w:r>
      <w:r>
        <w:t xml:space="preserve"> </w:t>
      </w:r>
      <w:r>
        <w:rPr>
          <w:iCs/>
          <w:i/>
        </w:rPr>
        <w:t xml:space="preserve">conclusion</w:t>
      </w:r>
      <w:r>
        <w:t xml:space="preserve"> </w:t>
      </w:r>
      <w:r>
        <w:t xml:space="preserve">the world reached rather than a force that</w:t>
      </w:r>
      <w:r>
        <w:t xml:space="preserve"> </w:t>
      </w:r>
      <w:r>
        <w:rPr>
          <w:iCs/>
          <w:i/>
        </w:rPr>
        <w:t xml:space="preserve">formed</w:t>
      </w:r>
      <w:r>
        <w:t xml:space="preserve"> </w:t>
      </w:r>
      <w:r>
        <w:t xml:space="preserve">people. The evidence says otherwise, in an unusually direct chain: the fight was fought over the words ordinary worship uses (a doxology’s preposition; the baptismal formula), argued</w:t>
      </w:r>
      <w:r>
        <w:t xml:space="preserve"> </w:t>
      </w:r>
      <w:r>
        <w:rPr>
          <w:iCs/>
          <w:i/>
        </w:rPr>
        <w:t xml:space="preserve">from</w:t>
      </w:r>
      <w:r>
        <w:t xml:space="preserve"> </w:t>
      </w:r>
      <w:r>
        <w:t xml:space="preserve">worship (</w:t>
      </w:r>
      <w:r>
        <w:t xml:space="preserve">“</w:t>
      </w:r>
      <w:r>
        <w:t xml:space="preserve">we must believe as we are baptized, and glorify as we believe</w:t>
      </w:r>
      <w:r>
        <w:t xml:space="preserve">”</w:t>
      </w:r>
      <w:r>
        <w:t xml:space="preserve"> </w:t>
      </w:r>
      <w:r>
        <w:t xml:space="preserve">— the era’s own logic, work-level), and pressed down to the marketplace (the money-changers complaint — hostile witness to popular doctrinal talk); catechesis, hymn-practice, festal preaching, and canonical discipline all carry it. Whoever was baptized, sang, or kept a feast in this world was being formed</w:t>
      </w:r>
      <w:r>
        <w:t xml:space="preserve"> </w:t>
      </w:r>
      <w:r>
        <w:rPr>
          <w:iCs/>
          <w:i/>
        </w:rPr>
        <w:t xml:space="preserve">by</w:t>
      </w:r>
      <w:r>
        <w:t xml:space="preserve"> </w:t>
      </w:r>
      <w:r>
        <w:t xml:space="preserve">the contested confession, not merely alongside it. The Trinitarian-theological labor was itself a lived formation practice — this build’s assignment named that as a candidate distinctive, and the tests confirm it, with the streams listed above as the warrant.</w:t>
      </w:r>
    </w:p>
    <w:p>
      <w:pPr>
        <w:pStyle w:val="BodyText"/>
      </w:pPr>
      <w:r>
        <w:rPr>
          <w:bCs/>
          <w:b/>
        </w:rPr>
        <w:t xml:space="preserve">On Candidate 8’s Formation score (the decisive moderation).</w:t>
      </w:r>
      <w:r>
        <w:t xml:space="preserve"> </w:t>
      </w:r>
      <w:r>
        <w:t xml:space="preserve">The imperial contest is everywhere (repetition, dependency, explanatory, persistence all strong): it made exiles, forced the ecumenical diplomacy, conditioned every public act. But the Formation test asks whether the ordinary Christian’s</w:t>
      </w:r>
      <w:r>
        <w:t xml:space="preserve"> </w:t>
      </w:r>
      <w:r>
        <w:rPr>
          <w:iCs/>
          <w:i/>
        </w:rPr>
        <w:t xml:space="preserve">becoming</w:t>
      </w:r>
      <w:r>
        <w:t xml:space="preserve"> </w:t>
      </w:r>
      <w:r>
        <w:t xml:space="preserve">runs through it — and the formation instruments the evidence shows (household teaching, baptism, psalmody, festival, brotherhood, alms) are conditioned by the contest, not constituted by it. This mirrors, structurally, the Early Latin build’s finding about its establishment gravity — noted here as a convergent</w:t>
      </w:r>
      <w:r>
        <w:t xml:space="preserve"> </w:t>
      </w:r>
      <w:r>
        <w:rPr>
          <w:iCs/>
          <w:i/>
        </w:rPr>
        <w:t xml:space="preserve">pattern across builds</w:t>
      </w:r>
      <w:r>
        <w:t xml:space="preserve"> </w:t>
      </w:r>
      <w:r>
        <w:t xml:space="preserve">(situational gravities recur), not as a template imported: the scoring was done on this world’s evidence first, and the parallel observed after.</w:t>
      </w:r>
    </w:p>
    <w:p>
      <w:pPr>
        <w:pStyle w:val="BodyText"/>
      </w:pPr>
      <w:r>
        <w:rPr>
          <w:bCs/>
          <w:b/>
        </w:rPr>
        <w:t xml:space="preserve">On Candidate 5 (the assignment’s family-network candidate).</w:t>
      </w:r>
      <w:r>
        <w:t xml:space="preserve"> </w:t>
      </w:r>
      <w:r>
        <w:t xml:space="preserve">Repetition is strong but the</w:t>
      </w:r>
      <w:r>
        <w:t xml:space="preserve"> </w:t>
      </w:r>
      <w:r>
        <w:rPr>
          <w:iCs/>
          <w:i/>
        </w:rPr>
        <w:t xml:space="preserve">visibility</w:t>
      </w:r>
      <w:r>
        <w:t xml:space="preserve"> </w:t>
      </w:r>
      <w:r>
        <w:t xml:space="preserve">is suspect: the family-formation evidence is overwhelmingly one family’s self-memorialization (Vita; funeral orations; Basil on his grandmother). Is the household-lineage the world’s formation pattern, or this family’s — projected onto the world by the accident that this family wrote the record? Against-the-grain controls exist but are modest: the elder Gregory’s household (a different family — Nonna forming her Hypsistarian husband and her children); Basil’s canonical and homiletic asides assuming household religious formation; the enrolled widows/virgins implying household-based female estates. Verdict: the</w:t>
      </w:r>
      <w:r>
        <w:t xml:space="preserve"> </w:t>
      </w:r>
      <w:r>
        <w:rPr>
          <w:iCs/>
          <w:i/>
        </w:rPr>
        <w:t xml:space="preserve">pattern</w:t>
      </w:r>
      <w:r>
        <w:t xml:space="preserve"> </w:t>
      </w:r>
      <w:r>
        <w:t xml:space="preserve">(formation begins in the believing household, and the region’s leadership rose from such households) is Widely Accepted; its</w:t>
      </w:r>
      <w:r>
        <w:t xml:space="preserve"> </w:t>
      </w:r>
      <w:r>
        <w:rPr>
          <w:iCs/>
          <w:i/>
        </w:rPr>
        <w:t xml:space="preserve">centrality as an organizing gravity</w:t>
      </w:r>
      <w:r>
        <w:t xml:space="preserve"> </w:t>
      </w:r>
      <w:r>
        <w:t xml:space="preserve">cannot be established beyond the writing families — the Persistence test scores moderate for exactly this reason, and the classification below reflects it. The family texture is real, distinctive, and partly a transmission artifact — the distinction Doc_01 §5 demanded is hereby made rather than collapsed.</w:t>
      </w:r>
    </w:p>
    <w:p>
      <w:pPr>
        <w:pStyle w:val="BodyText"/>
      </w:pPr>
      <w:r>
        <w:rPr>
          <w:bCs/>
          <w:b/>
        </w:rPr>
        <w:t xml:space="preserve">On Candidate 7 (hēsychia against the summons).</w:t>
      </w:r>
      <w:r>
        <w:t xml:space="preserve"> </w:t>
      </w:r>
      <w:r>
        <w:t xml:space="preserve">The AG risk named at generation stands: as</w:t>
      </w:r>
      <w:r>
        <w:t xml:space="preserve"> </w:t>
      </w:r>
      <w:r>
        <w:rPr>
          <w:iCs/>
          <w:i/>
        </w:rPr>
        <w:t xml:space="preserve">discourse</w:t>
      </w:r>
      <w:r>
        <w:t xml:space="preserve">, it is three authors writing about themselves. But the Interaction and Explanatory tests rescue it: it is enacted in documented careers (retreats really taken, ordinations really fled and really submitted to, the Sasima rupture really suffered); it explains otherwise-odd public facts (why the world’s greatest rhetor spent his prime in flight; why its metropolitan kept writing longingly of a riverbank he never returned to); and it interacts with nearly every other candidate (it is the ascetic candidate’s interior cost, the paideia candidate’s renunciation problem, the patron-bishop candidate’s shadow). It is a genuine tensional force of the world’s formed core — with its social breadth honestly bounded (the plateau farmer was not fleeing ordination).</w:t>
      </w:r>
    </w:p>
    <w:p>
      <w:pPr>
        <w:pStyle w:val="BodyText"/>
      </w:pPr>
      <w:r>
        <w:rPr>
          <w:bCs/>
          <w:b/>
        </w:rPr>
        <w:t xml:space="preserve">On Candidate 10 (precision against reserve — tested at Revision 1).</w:t>
      </w:r>
      <w:r>
        <w:t xml:space="preserve"> </w:t>
      </w:r>
      <w:r>
        <w:t xml:space="preserve">The risk ran both ways: that testing would either dissolve this candidate into candidate 1 (mere texture of the confession-gravity), or ratify it because the classification had already asserted it. Neither happened.</w:t>
      </w:r>
      <w:r>
        <w:t xml:space="preserve"> </w:t>
      </w:r>
      <w:r>
        <w:rPr>
          <w:iCs/>
          <w:i/>
        </w:rPr>
        <w:t xml:space="preserve">Repetition:</w:t>
      </w:r>
      <w:r>
        <w:t xml:space="preserve"> </w:t>
      </w:r>
      <w:r>
        <w:t xml:space="preserve">strong — the tension recurs across four genuinely distinct streams (the treatise’s own architecture: equal glorification argued to the edge of the word and the word withheld; the correspondence’s documented quarrel over that withholding; the encomium’s posthumous defense; the council’s doxological-form article).</w:t>
      </w:r>
      <w:r>
        <w:t xml:space="preserve"> </w:t>
      </w:r>
      <w:r>
        <w:rPr>
          <w:iCs/>
          <w:i/>
        </w:rPr>
        <w:t xml:space="preserve">Dependency:</w:t>
      </w:r>
      <w:r>
        <w:t xml:space="preserve"> </w:t>
      </w:r>
      <w:r>
        <w:t xml:space="preserve">moderate — the shape of the world’s central pneumatological instruments (the treatise; the 381 article) depends on it, as does Basil’s communion-diplomacy with the wavering (holding the weak in rather than forcing the word); but the formation system’s ordinary instruments do not run through it.</w:t>
      </w:r>
      <w:r>
        <w:t xml:space="preserve"> </w:t>
      </w:r>
      <w:r>
        <w:rPr>
          <w:iCs/>
          <w:i/>
        </w:rPr>
        <w:t xml:space="preserve">Formation:</w:t>
      </w:r>
      <w:r>
        <w:t xml:space="preserve"> </w:t>
      </w:r>
      <w:r>
        <w:t xml:space="preserve">moderate, with a genuine two-sided structure — as practice it belongs to the formed core (a discipline of speech: what may be said, to whom, when — the Theological Orations open with exactly this discipline), while its objects are the whole congregation (the reserve’s stated logic is pastoral: the weak not driven off by a word they cannot yet bear).</w:t>
      </w:r>
      <w:r>
        <w:t xml:space="preserve"> </w:t>
      </w:r>
      <w:r>
        <w:rPr>
          <w:iCs/>
          <w:i/>
        </w:rPr>
        <w:t xml:space="preserve">Explanatory:</w:t>
      </w:r>
      <w:r>
        <w:t xml:space="preserve"> </w:t>
      </w:r>
      <w:r>
        <w:t xml:space="preserve">strong — it explains the central treatise’s strangest feature (a work everywhere implying what it nowhere plainly says), explains 381’s article-form, explains the documented strain between the two friends’ practices (the metropolitan’s economy against the Theologian’s boldness at Constantinople), and explains accusations arriving from both flanks.</w:t>
      </w:r>
      <w:r>
        <w:t xml:space="preserve"> </w:t>
      </w:r>
      <w:r>
        <w:rPr>
          <w:iCs/>
          <w:i/>
        </w:rPr>
        <w:t xml:space="preserve">Persistence:</w:t>
      </w:r>
      <w:r>
        <w:t xml:space="preserve"> </w:t>
      </w:r>
      <w:r>
        <w:t xml:space="preserve">moderate, honestly bounded — concentrated in the pneumatological decade (c. 372–381) and among clergy and ascetics; visible across regions (Caesarea, the Nazianzen circle, Constantinople, the council) but not across the social ecology.</w:t>
      </w:r>
      <w:r>
        <w:t xml:space="preserve"> </w:t>
      </w:r>
      <w:r>
        <w:rPr>
          <w:iCs/>
          <w:i/>
        </w:rPr>
        <w:t xml:space="preserve">Interaction:</w:t>
      </w:r>
      <w:r>
        <w:t xml:space="preserve"> </w:t>
      </w:r>
      <w:r>
        <w:t xml:space="preserve">strong — reshapes candidate 1 from inside (it is the confession-gravity’s tempo question), is fed by candidate 2’s constituency (the impatient critics are ascetics — the movement’s zeal pressing on the bishop’s economy), draws its craft from candidate 3 (audience-fitted speech is rhetoric’s own discipline turned pastoral), and is counseled by candidate 8 (a hostile court made economy prudent as well as pastoral).</w:t>
      </w:r>
      <w:r>
        <w:t xml:space="preserve"> </w:t>
      </w:r>
      <w:r>
        <w:rPr>
          <w:bCs/>
          <w:b/>
        </w:rPr>
        <w:t xml:space="preserve">Verdict: survives as Tensional</w:t>
      </w:r>
      <w:r>
        <w:t xml:space="preserve"> </w:t>
      </w:r>
      <w:r>
        <w:t xml:space="preserve">— a documented argument within the winning side, distinct from the fight with opponents, unresolved in-period (the sources leave 381’s form as either reserve’s vindication or its monument, and so does this document). It does not survive as anything more: too decade- and circle-bounded for Supporting. The original classification is confirmed — now with a testing record instead of an assertion.</w:t>
      </w:r>
    </w:p>
    <w:p>
      <w:pPr>
        <w:pStyle w:val="BodyText"/>
      </w:pPr>
      <w:r>
        <w:rPr>
          <w:bCs/>
          <w:b/>
        </w:rPr>
        <w:t xml:space="preserve">On Candidate 11 (renunciation against order — tested at Revision 1).</w:t>
      </w:r>
      <w:r>
        <w:t xml:space="preserve"> </w:t>
      </w:r>
      <w:r>
        <w:t xml:space="preserve">The strongest of the three late-named tensions, and the one whose missing test record was least defensible, since its evidence is largely conciliar and legislative — the build’s own preferred against-the-grain material.</w:t>
      </w:r>
      <w:r>
        <w:t xml:space="preserve"> </w:t>
      </w:r>
      <w:r>
        <w:rPr>
          <w:iCs/>
          <w:i/>
        </w:rPr>
        <w:t xml:space="preserve">Repetition:</w:t>
      </w:r>
      <w:r>
        <w:t xml:space="preserve"> </w:t>
      </w:r>
      <w:r>
        <w:t xml:space="preserve">strong — censures (Gangra’s twenty canons), legislation (the Asketikon’s ordering answers and embedded questions), correspondence (the Eustathius arc; the canonical letters’ ascetic cases), and the homiletic record (renunciation preached and its excesses walked back), across the world’s whole span (Gangra in the c. 340s to the Rules’ developing recensions).</w:t>
      </w:r>
      <w:r>
        <w:t xml:space="preserve"> </w:t>
      </w:r>
      <w:r>
        <w:rPr>
          <w:iCs/>
          <w:i/>
        </w:rPr>
        <w:t xml:space="preserve">Dependency:</w:t>
      </w:r>
      <w:r>
        <w:t xml:space="preserve"> </w:t>
      </w:r>
      <w:r>
        <w:t xml:space="preserve">strong–moderate — Primary 2’s entire institutional form is the answer to this tension (Doc_01 names the ordering of the ferment as one of the world’s principal labors); the household-boundary rules, the slave-reception provisions, and the fast-and-feast discipline all depend on where this line is drawn.</w:t>
      </w:r>
      <w:r>
        <w:t xml:space="preserve"> </w:t>
      </w:r>
      <w:r>
        <w:rPr>
          <w:iCs/>
          <w:i/>
        </w:rPr>
        <w:t xml:space="preserve">Formation:</w:t>
      </w:r>
      <w:r>
        <w:t xml:space="preserve"> </w:t>
      </w:r>
      <w:r>
        <w:t xml:space="preserve">strong where the line operates — obedience against self-willed askesis is the ordered community’s formative core, and the Gangra line also formed the ordinary parish (the canons defend the married priest, the household, the feast: the village’s ordinary formation was precisely what the radicals disrupted).</w:t>
      </w:r>
      <w:r>
        <w:t xml:space="preserve"> </w:t>
      </w:r>
      <w:r>
        <w:rPr>
          <w:iCs/>
          <w:i/>
        </w:rPr>
        <w:t xml:space="preserve">Explanatory:</w:t>
      </w:r>
      <w:r>
        <w:t xml:space="preserve"> </w:t>
      </w:r>
      <w:r>
        <w:t xml:space="preserve">strong — explains why the Asketikon exists at all (a movement that needed legislating), the guest-door design (renunciation aimed toward the poor instead of against the social bond), the Eustathius relationship’s whole arc, and the movement’s breadth and its policing.</w:t>
      </w:r>
      <w:r>
        <w:t xml:space="preserve"> </w:t>
      </w:r>
      <w:r>
        <w:rPr>
          <w:iCs/>
          <w:i/>
        </w:rPr>
        <w:t xml:space="preserve">Persistence:</w:t>
      </w:r>
      <w:r>
        <w:t xml:space="preserve"> </w:t>
      </w:r>
      <w:r>
        <w:t xml:space="preserve">strong–moderate — region-wide (the ferment is Anatolian: Sebaste through Pontus and Cappadocia) and span-long, with the honest asymmetry that one side is voiceless (the radicals survive only in hostile catalogues; their self-understanding is Inferential/Thin).</w:t>
      </w:r>
      <w:r>
        <w:t xml:space="preserve"> </w:t>
      </w:r>
      <w:r>
        <w:rPr>
          <w:iCs/>
          <w:i/>
        </w:rPr>
        <w:t xml:space="preserve">Interaction:</w:t>
      </w:r>
      <w:r>
        <w:t xml:space="preserve"> </w:t>
      </w:r>
      <w:r>
        <w:t xml:space="preserve">strong — competes with candidate 2 definitionally while sharing its root conviction (the fracture is over the ordering, not over renunciation — Doc_01’s fracture line 1); competes with candidates 4 and 5 (fasts kept against the feasts; households dissolved); is policed by candidate 6 (councils and canons are episcopal instruments); reinforces and is reinforced by candidate 7 (one renunciatory pull feeds both the retreat and the separatist temptation — the Basilian retreat itself began under Eustathian inspiration, per the carried Gribomont line); and overlaps candidate 1 in persons (the ascetic mentor become the pneumatological adversary).</w:t>
      </w:r>
      <w:r>
        <w:t xml:space="preserve"> </w:t>
      </w:r>
      <w:r>
        <w:rPr>
          <w:bCs/>
          <w:b/>
        </w:rPr>
        <w:t xml:space="preserve">Verdict: survives as Tensional, comfortably</w:t>
      </w:r>
      <w:r>
        <w:t xml:space="preserve"> </w:t>
      </w:r>
      <w:r>
        <w:t xml:space="preserve">— a persistent counter-force never fully retired in-period (its live phase ends only with the institutionalization the forces analysis maps at Doc_08 3B-3). Confidence split named at §3.2: the tension’s existence and the ordering’s response are Documented; the radical side’s inner life is Inferential/Thin — a divergence carried, not resolved, and itself constitutive of the classification (a voiceless party cannot anchor more than a counter-force finding).</w:t>
      </w:r>
    </w:p>
    <w:p>
      <w:pPr>
        <w:pStyle w:val="BodyText"/>
      </w:pPr>
      <w:r>
        <w:rPr>
          <w:bCs/>
          <w:b/>
        </w:rPr>
        <w:t xml:space="preserve">On Candidate 12 (Athens against the fishermen — tested at Revision 1).</w:t>
      </w:r>
      <w:r>
        <w:t xml:space="preserve"> </w:t>
      </w:r>
      <w:r>
        <w:t xml:space="preserve">The test that mattered most here was whether this is a gravity at all or merely candidate 3’s interior texture — the original run split it out at classification without showing why. The testing gives a real but bounded answer.</w:t>
      </w:r>
      <w:r>
        <w:t xml:space="preserve"> </w:t>
      </w:r>
      <w:r>
        <w:rPr>
          <w:iCs/>
          <w:i/>
        </w:rPr>
        <w:t xml:space="preserve">Repetition:</w:t>
      </w:r>
      <w:r>
        <w:t xml:space="preserve"> </w:t>
      </w:r>
      <w:r>
        <w:t xml:space="preserve">strong — the tension recurs in the paideia corpus (the Address is a defense, and a defense implies live suspicion), the imperial-legal stream (the edict — documented in the adversary’s own voice), the dogmatic-polemical stream (the double posture: refuting the dialectician while denouncing dialectic worshipped; the money-changers complaint), and the ascetic-legislative stream (the Rules’ subordination of secular learning).</w:t>
      </w:r>
      <w:r>
        <w:t xml:space="preserve"> </w:t>
      </w:r>
      <w:r>
        <w:rPr>
          <w:iCs/>
          <w:i/>
        </w:rPr>
        <w:t xml:space="preserve">Dependency:</w:t>
      </w:r>
      <w:r>
        <w:t xml:space="preserve"> </w:t>
      </w:r>
      <w:r>
        <w:t xml:space="preserve">moderate — Supporting Gravity 4 (paideia converted) is constituted by the management of this tension, and the anti-Eunomian method depends on its resolution-in-practice (use disciplined by reverence); the wider ecology’s instruments do not.</w:t>
      </w:r>
      <w:r>
        <w:t xml:space="preserve"> </w:t>
      </w:r>
      <w:r>
        <w:rPr>
          <w:iCs/>
          <w:i/>
        </w:rPr>
        <w:t xml:space="preserve">Formation:</w:t>
      </w:r>
      <w:r>
        <w:t xml:space="preserve"> </w:t>
      </w:r>
      <w:r>
        <w:t xml:space="preserve">moderate–strong within its register — the Address is literally a formation document (what to take, what to leave — the bee-flowers discipline as taught practice), and the brotherhoods’ book-discipline is formative; the plateau’s formation does not pass through it (the same elite boundary as its parent candidate, named rather than resolved).</w:t>
      </w:r>
      <w:r>
        <w:t xml:space="preserve"> </w:t>
      </w:r>
      <w:r>
        <w:rPr>
          <w:iCs/>
          <w:i/>
        </w:rPr>
        <w:t xml:space="preserve">Explanatory:</w:t>
      </w:r>
      <w:r>
        <w:t xml:space="preserve"> </w:t>
      </w:r>
      <w:r>
        <w:t xml:space="preserve">strong — explains why the Address exists, why the world’s most rhetorical preachers keep praising unlettered simplicity in high style, why Julian’s edict struck where it struck (the enemy’s testimony to the instrument’s strategic weight), and why the era’s most dangerous opponent was read as the instrument worshipped (Eunomius as the cautionary spectacle).</w:t>
      </w:r>
      <w:r>
        <w:t xml:space="preserve"> </w:t>
      </w:r>
      <w:r>
        <w:rPr>
          <w:iCs/>
          <w:i/>
        </w:rPr>
        <w:t xml:space="preserve">Persistence:</w:t>
      </w:r>
      <w:r>
        <w:t xml:space="preserve"> </w:t>
      </w:r>
      <w:r>
        <w:t xml:space="preserve">moderate — elite-register-bounded, but temporally persistent (the edict of 362 through the late anti-Eunomian works) and visible along the whole education arc (Caesarea–Constantinople–Athens).</w:t>
      </w:r>
      <w:r>
        <w:t xml:space="preserve"> </w:t>
      </w:r>
      <w:r>
        <w:rPr>
          <w:iCs/>
          <w:i/>
        </w:rPr>
        <w:t xml:space="preserve">Interaction:</w:t>
      </w:r>
      <w:r>
        <w:t xml:space="preserve"> </w:t>
      </w:r>
      <w:r>
        <w:t xml:space="preserve">strong — it is candidate 3’s interior countercurrent (</w:t>
      </w:r>
      <w:r>
        <w:t xml:space="preserve">“</w:t>
      </w:r>
      <w:r>
        <w:t xml:space="preserve">converted</w:t>
      </w:r>
      <w:r>
        <w:t xml:space="preserve">”</w:t>
      </w:r>
      <w:r>
        <w:t xml:space="preserve"> </w:t>
      </w:r>
      <w:r>
        <w:t xml:space="preserve">paideia is precisely paideia held under this tension); reshapes candidate 1’s method-question (how the confession may be argued); is weighted by candidate 2 (the ordered communities institutionalize the simplicity pole while being founded and legislated by Athens men — the world living both poles at once); meets candidate 4 at the shrine (the learned panegyric serving the unlettered martyr — the register-crossing §5 maps); and shares an axis with candidate 10 (both discipline theological speech, along distinct axes — 10 governs how much of the confession is said, 12 governs the instrument it is said with; the Theological Orations’ opening discipline carries both at once).</w:t>
      </w:r>
      <w:r>
        <w:t xml:space="preserve"> </w:t>
      </w:r>
      <w:r>
        <w:rPr>
          <w:bCs/>
          <w:b/>
        </w:rPr>
        <w:t xml:space="preserve">Verdict: survives as Tensional — but narrower than the original classification implied, and the boundary must be carried:</w:t>
      </w:r>
      <w:r>
        <w:t xml:space="preserve"> </w:t>
      </w:r>
      <w:r>
        <w:t xml:space="preserve">this is the formed-and-lettered world’s tension, real wherever the ladder reached and enacted from both directions (edict without, impatience within), not a plateau-wide pull. The alternative disposition — folding it back into Supporting 4 as that gravity’s internal texture — was seriously considered at this revision and declined on two grounds: the tension has its own force-history (Julian’s edict attacks the instrument, not the conversion project; the internal impatience attacks from the opposite side — Supporting 4 is the achieved synthesis, this is the pressure the synthesis never dissolves), and its interaction row is distinct from Supporting 4’s (§6’s matrix shows candidate 3</w:t>
      </w:r>
      <w:r>
        <w:t xml:space="preserve"> </w:t>
      </w:r>
      <w:r>
        <w:rPr>
          <w:iCs/>
          <w:i/>
        </w:rPr>
        <w:t xml:space="preserve">competing</w:t>
      </w:r>
      <w:r>
        <w:t xml:space="preserve"> </w:t>
      </w:r>
      <w:r>
        <w:t xml:space="preserve">with candidate 2 at this same junction while candidate 12 only</w:t>
      </w:r>
      <w:r>
        <w:t xml:space="preserve"> </w:t>
      </w:r>
      <w:r>
        <w:rPr>
          <w:iCs/>
          <w:i/>
        </w:rPr>
        <w:t xml:space="preserve">reshapes</w:t>
      </w:r>
      <w:r>
        <w:t xml:space="preserve"> </w:t>
      </w:r>
      <w:r>
        <w:t xml:space="preserve">it — a different relationship, not a mirrored one). The fold-in alternative is recorded at §9 for the external reviewer rather than erased.</w:t>
      </w:r>
    </w:p>
    <w:bookmarkEnd w:id="23"/>
    <w:bookmarkStart w:id="24" w:name="confidencegravity-cross-check"/>
    <w:p>
      <w:pPr>
        <w:pStyle w:val="Heading3"/>
      </w:pPr>
      <w:r>
        <w:t xml:space="preserve">3.2 Confidence/Gravity Cross-Check</w:t>
      </w:r>
    </w:p>
    <w:p>
      <w:pPr>
        <w:numPr>
          <w:ilvl w:val="0"/>
          <w:numId w:val="1004"/>
        </w:numPr>
        <w:pStyle w:val="Compact"/>
      </w:pPr>
      <w:r>
        <w:t xml:space="preserve">Candidates 1 and 2: organizing strength strong; underlying evidence Documented–Widely Accepted across genuinely independent streams (dogmatic, liturgical, legislative, homiletic, institutional). Eligible for Primary.</w:t>
      </w:r>
    </w:p>
    <w:p>
      <w:pPr>
        <w:numPr>
          <w:ilvl w:val="0"/>
          <w:numId w:val="1004"/>
        </w:numPr>
        <w:pStyle w:val="Compact"/>
      </w:pPr>
      <w:r>
        <w:t xml:space="preserve">Candidate 8: organizing strength strong; evidence Documented. Eligible for Primary as the world’s situation-gravity, with the Formation-test moderation carried visibly (per Early Latin’s precedent, the canonical vocabulary remains Primary/Supporting/Tensional;</w:t>
      </w:r>
      <w:r>
        <w:t xml:space="preserve"> </w:t>
      </w:r>
      <w:r>
        <w:t xml:space="preserve">“</w:t>
      </w:r>
      <w:r>
        <w:t xml:space="preserve">situational</w:t>
      </w:r>
      <w:r>
        <w:t xml:space="preserve">”</w:t>
      </w:r>
      <w:r>
        <w:t xml:space="preserve"> </w:t>
      </w:r>
      <w:r>
        <w:t xml:space="preserve">is an annotation within Primary, and the alternative Supporting classification is explicitly flagged for external review).</w:t>
      </w:r>
    </w:p>
    <w:p>
      <w:pPr>
        <w:numPr>
          <w:ilvl w:val="0"/>
          <w:numId w:val="1004"/>
        </w:numPr>
        <w:pStyle w:val="Compact"/>
      </w:pPr>
      <w:r>
        <w:t xml:space="preserve">Candidate 3: strong organizer of the</w:t>
      </w:r>
      <w:r>
        <w:t xml:space="preserve"> </w:t>
      </w:r>
      <w:r>
        <w:rPr>
          <w:iCs/>
          <w:i/>
        </w:rPr>
        <w:t xml:space="preserve">documented</w:t>
      </w:r>
      <w:r>
        <w:t xml:space="preserve"> </w:t>
      </w:r>
      <w:r>
        <w:t xml:space="preserve">world; but the documented world is the lettered world — the Persistence moderation (elite-bounded) is an evidential-visibility problem the Framework requires us to respect. Classified Supporting despite its brilliance in the record; the discrepancy between apparent organizing strength (in the surviving texts) and ecological breadth (in the lived world) is stated, not resolved by upgrade.</w:t>
      </w:r>
    </w:p>
    <w:p>
      <w:pPr>
        <w:numPr>
          <w:ilvl w:val="0"/>
          <w:numId w:val="1004"/>
        </w:numPr>
        <w:pStyle w:val="Compact"/>
      </w:pPr>
      <w:r>
        <w:t xml:space="preserve">Candidate 4: evidence Documented (cult, feasts, homilies); dependency on it is real but narrower than in the Latin West (the calendar and the countryside’s festival life, rather than the whole formation system). Supporting.</w:t>
      </w:r>
    </w:p>
    <w:p>
      <w:pPr>
        <w:numPr>
          <w:ilvl w:val="0"/>
          <w:numId w:val="1004"/>
        </w:numPr>
        <w:pStyle w:val="Compact"/>
      </w:pPr>
      <w:r>
        <w:t xml:space="preserve">Candidate 5: per §3.1 — Supporting, with the transmission-artifact caveat carried in the entry itself.</w:t>
      </w:r>
    </w:p>
    <w:p>
      <w:pPr>
        <w:numPr>
          <w:ilvl w:val="0"/>
          <w:numId w:val="1004"/>
        </w:numPr>
        <w:pStyle w:val="Compact"/>
      </w:pPr>
      <w:r>
        <w:t xml:space="preserve">Candidate 6</w:t>
      </w:r>
      <w:r>
        <w:t xml:space="preserve"> </w:t>
      </w:r>
      <w:r>
        <w:rPr>
          <w:iCs/>
          <w:i/>
        </w:rPr>
        <w:t xml:space="preserve">(check added at Revision 1 — the original run left this candidate unchecked)</w:t>
      </w:r>
      <w:r>
        <w:t xml:space="preserve">: organizing strength moderate–strong within its register; evidence Documented across independent streams (the famine homilies; the correspondence with governors and prefects; the canonical letters’ governance face), with the encomium’s public-Basil narrative genre-flagged and not load-bearing — the correspondence documents the patronage independently of Or. 43’s staging. No divergence: strength and evidence align at Supporting.</w:t>
      </w:r>
    </w:p>
    <w:p>
      <w:pPr>
        <w:numPr>
          <w:ilvl w:val="0"/>
          <w:numId w:val="1004"/>
        </w:numPr>
        <w:pStyle w:val="Compact"/>
      </w:pPr>
      <w:r>
        <w:t xml:space="preserve">Candidate 7</w:t>
      </w:r>
      <w:r>
        <w:t xml:space="preserve"> </w:t>
      </w:r>
      <w:r>
        <w:rPr>
          <w:iCs/>
          <w:i/>
        </w:rPr>
        <w:t xml:space="preserve">(check added at Revision 1)</w:t>
      </w:r>
      <w:r>
        <w:t xml:space="preserve">: organizing strength strong within the formed core; evidence Documented — the discourse is self-description, but the careers are documented events (retreats taken, ordinations fled and submitted to, the resignation of 381). The divergence here is not strength-versus-confidence but breadth-versus-articulacy: an author-bounded articulation of an enacted pattern, carried in the AG flag and the Tensional classification rather than resolved. Tensional stands.</w:t>
      </w:r>
    </w:p>
    <w:p>
      <w:pPr>
        <w:numPr>
          <w:ilvl w:val="0"/>
          <w:numId w:val="1004"/>
        </w:numPr>
        <w:pStyle w:val="Compact"/>
      </w:pPr>
      <w:r>
        <w:t xml:space="preserve">Candidate 9: genre-dense, formation-real where it operates, but dependency is weak-moderate (the world’s formation system does not run through grief as its mechanism) and the circle-internal AG flag stands. Classified as a</w:t>
      </w:r>
      <w:r>
        <w:t xml:space="preserve"> </w:t>
      </w:r>
      <w:r>
        <w:rPr>
          <w:bCs/>
          <w:b/>
        </w:rPr>
        <w:t xml:space="preserve">register</w:t>
      </w:r>
      <w:r>
        <w:t xml:space="preserve"> </w:t>
      </w:r>
      <w:r>
        <w:t xml:space="preserve">of the world’s emotional ecology (carried to Doc_05/Doc_07) rather than a gravity — recorded honestly as a demotion-by-test, since the builder’s initial instinct favored it.</w:t>
      </w:r>
    </w:p>
    <w:p>
      <w:pPr>
        <w:numPr>
          <w:ilvl w:val="0"/>
          <w:numId w:val="1004"/>
        </w:numPr>
        <w:pStyle w:val="Compact"/>
      </w:pPr>
      <w:r>
        <w:t xml:space="preserve">Candidate 10</w:t>
      </w:r>
      <w:r>
        <w:t xml:space="preserve"> </w:t>
      </w:r>
      <w:r>
        <w:rPr>
          <w:iCs/>
          <w:i/>
        </w:rPr>
        <w:t xml:space="preserve">(added at Revision 1)</w:t>
      </w:r>
      <w:r>
        <w:t xml:space="preserve">: the tension’s existence Documented at work level across the four streams named at §1 (the treatise’s architecture; the quarrel; the posthumous defense; the article’s form); the motives of the reserve Contested (Doc_02 §5, debate 10) and left so. Tensional classification requires no Primary-threshold evidence; no strength/confidence divergence beyond the named motive-question, which is carried, not resolved.</w:t>
      </w:r>
    </w:p>
    <w:p>
      <w:pPr>
        <w:numPr>
          <w:ilvl w:val="0"/>
          <w:numId w:val="1004"/>
        </w:numPr>
        <w:pStyle w:val="Compact"/>
      </w:pPr>
      <w:r>
        <w:t xml:space="preserve">Candidate 11</w:t>
      </w:r>
      <w:r>
        <w:t xml:space="preserve"> </w:t>
      </w:r>
      <w:r>
        <w:rPr>
          <w:iCs/>
          <w:i/>
        </w:rPr>
        <w:t xml:space="preserve">(added at Revision 1)</w:t>
      </w:r>
      <w:r>
        <w:t xml:space="preserve">: the censures and legislation Documented; the radical side’s self-understanding Inferential/Thin. Divergence named: an organizing counter-force whose far side is voiceless — this is exactly the divergence the Cross-Check exists to surface, and it functions here as the ceiling on classification (Tensional, never higher, whatever the tension’s evident historical force).</w:t>
      </w:r>
    </w:p>
    <w:p>
      <w:pPr>
        <w:numPr>
          <w:ilvl w:val="0"/>
          <w:numId w:val="1004"/>
        </w:numPr>
        <w:pStyle w:val="Compact"/>
      </w:pPr>
      <w:r>
        <w:t xml:space="preserve">Candidate 12</w:t>
      </w:r>
      <w:r>
        <w:t xml:space="preserve"> </w:t>
      </w:r>
      <w:r>
        <w:rPr>
          <w:iCs/>
          <w:i/>
        </w:rPr>
        <w:t xml:space="preserve">(added at Revision 1)</w:t>
      </w:r>
      <w:r>
        <w:t xml:space="preserve">: Documented across four streams, including — uniquely among this world’s tensions — the adversary’s own voice (the edict). The elite-register boundary is a breadth limit, not a confidence limit. Tensional; no divergence.</w:t>
      </w:r>
    </w:p>
    <w:bookmarkEnd w:id="24"/>
    <w:bookmarkStart w:id="25" w:name="X5c369b8ce24fb9f06705bf9879928517aa9bf63"/>
    <w:p>
      <w:pPr>
        <w:pStyle w:val="Heading3"/>
      </w:pPr>
      <w:r>
        <w:t xml:space="preserve">3.3 Forces Test (how candidates behave under the Doc_01/Doc_02 forces; aligned with Doc_08 Section 5)</w:t>
      </w:r>
    </w:p>
    <w:p>
      <w:pPr>
        <w:numPr>
          <w:ilvl w:val="0"/>
          <w:numId w:val="1005"/>
        </w:numPr>
        <w:pStyle w:val="Compact"/>
      </w:pPr>
      <w:r>
        <w:rPr>
          <w:bCs/>
          <w:b/>
        </w:rPr>
        <w:t xml:space="preserve">The Triune confession (1)</w:t>
      </w:r>
      <w:r>
        <w:t xml:space="preserve"> </w:t>
      </w:r>
      <w:r>
        <w:t xml:space="preserve">sharpens under every hostile force and relaxes under none: Homoian court pressure produces the doxology stand and the treatise; Eunomian confidence produces the incomprehensibility precision; the ascetic rupture (Eustathius) produces the pneumatological line in the sand. Under the Theodosian settlement it wins — and the world’s distinct militancy dissolves with the victory (see Doc_08 Cell 3A): the gravity’s own success ends the world. That full life-cycle marks an organizing force of the first order.</w:t>
      </w:r>
    </w:p>
    <w:p>
      <w:pPr>
        <w:numPr>
          <w:ilvl w:val="0"/>
          <w:numId w:val="1005"/>
        </w:numPr>
        <w:pStyle w:val="Compact"/>
      </w:pPr>
      <w:r>
        <w:rPr>
          <w:bCs/>
          <w:b/>
        </w:rPr>
        <w:t xml:space="preserve">The ascetic-philanthropic reordering (2)</w:t>
      </w:r>
      <w:r>
        <w:t xml:space="preserve"> </w:t>
      </w:r>
      <w:r>
        <w:t xml:space="preserve">absorbs the radical ferment (Gangra’s disorder becomes the ordered brotherhood), answers the famine (the poorhouse), and disciplines wealth (the homilies) — it takes every social force the period throws and converts it into formation structure. It also survives the world’s end (the Rules outlive the region’s moment) — the mark of substance rather than situation.</w:t>
      </w:r>
    </w:p>
    <w:p>
      <w:pPr>
        <w:numPr>
          <w:ilvl w:val="0"/>
          <w:numId w:val="1005"/>
        </w:numPr>
        <w:pStyle w:val="Compact"/>
      </w:pPr>
      <w:r>
        <w:rPr>
          <w:bCs/>
          <w:b/>
        </w:rPr>
        <w:t xml:space="preserve">Paideia converted (3)</w:t>
      </w:r>
      <w:r>
        <w:t xml:space="preserve"> </w:t>
      </w:r>
      <w:r>
        <w:t xml:space="preserve">is forced into self-consciousness by Julian (the edict makes the classics a battlefield) and by Eunomius (dialectic worshipped requires dialectic disciplined) — its two great crises are both external provocations, confirming it as a real force while explaining its elite boundary.</w:t>
      </w:r>
    </w:p>
    <w:p>
      <w:pPr>
        <w:numPr>
          <w:ilvl w:val="0"/>
          <w:numId w:val="1005"/>
        </w:numPr>
        <w:pStyle w:val="Compact"/>
      </w:pPr>
      <w:r>
        <w:rPr>
          <w:bCs/>
          <w:b/>
        </w:rPr>
        <w:t xml:space="preserve">The martyrs’ land (4)</w:t>
      </w:r>
      <w:r>
        <w:t xml:space="preserve"> </w:t>
      </w:r>
      <w:r>
        <w:t xml:space="preserve">is the last persecutions’ direct deposit; the imperial peace transposes it (dying remembered, not expected) — same transposition-structure the Latin build found, but with a regional inflection: here the memory is</w:t>
      </w:r>
      <w:r>
        <w:t xml:space="preserve"> </w:t>
      </w:r>
      <w:r>
        <w:rPr>
          <w:iCs/>
          <w:i/>
        </w:rPr>
        <w:t xml:space="preserve">fresh</w:t>
      </w:r>
      <w:r>
        <w:t xml:space="preserve"> </w:t>
      </w:r>
      <w:r>
        <w:t xml:space="preserve">(grandparents, not great-great-grandparents) and</w:t>
      </w:r>
      <w:r>
        <w:t xml:space="preserve"> </w:t>
      </w:r>
      <w:r>
        <w:rPr>
          <w:iCs/>
          <w:i/>
        </w:rPr>
        <w:t xml:space="preserve">familial</w:t>
      </w:r>
      <w:r>
        <w:t xml:space="preserve"> </w:t>
      </w:r>
      <w:r>
        <w:t xml:space="preserve">(relics in the estate chapel).</w:t>
      </w:r>
    </w:p>
    <w:p>
      <w:pPr>
        <w:numPr>
          <w:ilvl w:val="0"/>
          <w:numId w:val="1005"/>
        </w:numPr>
        <w:pStyle w:val="Compact"/>
      </w:pPr>
      <w:r>
        <w:rPr>
          <w:bCs/>
          <w:b/>
        </w:rPr>
        <w:t xml:space="preserve">The household as formation lineage (5)</w:t>
      </w:r>
      <w:r>
        <w:t xml:space="preserve"> </w:t>
      </w:r>
      <w:r>
        <w:rPr>
          <w:iCs/>
          <w:i/>
        </w:rPr>
        <w:t xml:space="preserve">(notation added at Revision 1)</w:t>
      </w:r>
      <w:r>
        <w:t xml:space="preserve">: held throughout the span but never directly tested by a hostile force — the forces that touch it are generative (Doc_08 1B-2) and archival (2B-2: the transmission force amplifies its visibility — the structural confirmation of §3.1’s caveat) — and it closes with the generation itself (3B-1: the world’s ending is a series of family funerals). A gravity whose force-history is amplification-by-its-own-archive is exactly what the Supporting-with-caveat classification says it is.</w:t>
      </w:r>
    </w:p>
    <w:p>
      <w:pPr>
        <w:numPr>
          <w:ilvl w:val="0"/>
          <w:numId w:val="1005"/>
        </w:numPr>
        <w:pStyle w:val="Compact"/>
      </w:pPr>
      <w:r>
        <w:rPr>
          <w:bCs/>
          <w:b/>
        </w:rPr>
        <w:t xml:space="preserve">The bishop as public patron (6)</w:t>
      </w:r>
      <w:r>
        <w:t xml:space="preserve"> </w:t>
      </w:r>
      <w:r>
        <w:rPr>
          <w:iCs/>
          <w:i/>
        </w:rPr>
        <w:t xml:space="preserve">(notation added at Revision 1)</w:t>
      </w:r>
      <w:r>
        <w:t xml:space="preserve">: intensified under famine (2A-2 conscripts the see into relief and then into permanent institution — the Basileias) and exercised against the court (2A-1: the prefect’s bench, the tax appeals — the state as counterpart and adversary), grounded in the plateau’s standing need (1A-3). Held and intensified across the span; survives the world’s end only as exported model (the monk-bishop synthesis — Dominant Modern Reconstruction, flagged).</w:t>
      </w:r>
    </w:p>
    <w:p>
      <w:pPr>
        <w:numPr>
          <w:ilvl w:val="0"/>
          <w:numId w:val="1005"/>
        </w:numPr>
        <w:pStyle w:val="Compact"/>
      </w:pPr>
      <w:r>
        <w:rPr>
          <w:bCs/>
          <w:b/>
        </w:rPr>
        <w:t xml:space="preserve">Hēsychia against the summons (7)</w:t>
      </w:r>
      <w:r>
        <w:t xml:space="preserve"> </w:t>
      </w:r>
      <w:r>
        <w:t xml:space="preserve">intensifies precisely when the external contest most needs conscripts: the worse the church’s public emergency, the harder the pull on the formed contemplative — the tension is a force-response, not a temperament.</w:t>
      </w:r>
    </w:p>
    <w:p>
      <w:pPr>
        <w:numPr>
          <w:ilvl w:val="0"/>
          <w:numId w:val="1005"/>
        </w:numPr>
        <w:pStyle w:val="Compact"/>
      </w:pPr>
      <w:r>
        <w:rPr>
          <w:bCs/>
          <w:b/>
        </w:rPr>
        <w:t xml:space="preserve">The contested church under the contested empire (8)</w:t>
      </w:r>
      <w:r>
        <w:t xml:space="preserve"> </w:t>
      </w:r>
      <w:r>
        <w:rPr>
          <w:iCs/>
          <w:i/>
        </w:rPr>
        <w:t xml:space="preserve">(notation added at Revision 1)</w:t>
      </w:r>
      <w:r>
        <w:t xml:space="preserve">: created outright by 1A-1, exercised reign by reign under 2A-1, dissolved by 3A-1 — the only candidate with a complete force life-cycle inside the span, and that cycle is the evidence for the situational annotation: a gravity that a force can end by</w:t>
      </w:r>
      <w:r>
        <w:t xml:space="preserve"> </w:t>
      </w:r>
      <w:r>
        <w:rPr>
          <w:iCs/>
          <w:i/>
        </w:rPr>
        <w:t xml:space="preserve">fulfilling</w:t>
      </w:r>
      <w:r>
        <w:t xml:space="preserve"> </w:t>
      </w:r>
      <w:r>
        <w:t xml:space="preserve">it is a gravity of the world’s situation. (§3.1’s Formation moderation and this life-cycle are the same finding seen from two sides.)</w:t>
      </w:r>
    </w:p>
    <w:p>
      <w:pPr>
        <w:numPr>
          <w:ilvl w:val="0"/>
          <w:numId w:val="1005"/>
        </w:numPr>
        <w:pStyle w:val="Compact"/>
      </w:pPr>
      <w:r>
        <w:rPr>
          <w:bCs/>
          <w:b/>
        </w:rPr>
        <w:t xml:space="preserve">Precision against reserve (10)</w:t>
      </w:r>
      <w:r>
        <w:t xml:space="preserve"> </w:t>
      </w:r>
      <w:r>
        <w:rPr>
          <w:iCs/>
          <w:i/>
        </w:rPr>
        <w:t xml:space="preserve">(tested and notated at Revision 1)</w:t>
      </w:r>
      <w:r>
        <w:t xml:space="preserve">: intensified as the pneumatological fight sharpened (2A-3 making every word count) and as the court’s hostility made economy prudent (2A-1); made personally costly at the friendship’s strain (2B-3); transposed rather than resolved at the settlement — 381’s doxological-form article stands as either the reserve’s vindication or its monument, and the sources do not adjudicate (3A-1). The tension ends unresolved because the fight that occasioned it ends.</w:t>
      </w:r>
    </w:p>
    <w:p>
      <w:pPr>
        <w:numPr>
          <w:ilvl w:val="0"/>
          <w:numId w:val="1005"/>
        </w:numPr>
        <w:pStyle w:val="Compact"/>
      </w:pPr>
      <w:r>
        <w:rPr>
          <w:bCs/>
          <w:b/>
        </w:rPr>
        <w:t xml:space="preserve">Renunciation against order (11)</w:t>
      </w:r>
      <w:r>
        <w:t xml:space="preserve"> </w:t>
      </w:r>
      <w:r>
        <w:rPr>
          <w:iCs/>
          <w:i/>
        </w:rPr>
        <w:t xml:space="preserve">(tested and notated at Revision 1)</w:t>
      </w:r>
      <w:r>
        <w:t xml:space="preserve">: fractured openly at Gangra (the censures are the fracture documented), then progressively domesticated as the ferment is given a hearth (2B-1) — but never retired in-period; its live phase closes only with institutionalization (3B-3), at and past the generation’s end. The one tension the forces analysis shows being slowly</w:t>
      </w:r>
      <w:r>
        <w:t xml:space="preserve"> </w:t>
      </w:r>
      <w:r>
        <w:rPr>
          <w:iCs/>
          <w:i/>
        </w:rPr>
        <w:t xml:space="preserve">won</w:t>
      </w:r>
      <w:r>
        <w:t xml:space="preserve"> </w:t>
      </w:r>
      <w:r>
        <w:t xml:space="preserve">rather than merely held.</w:t>
      </w:r>
    </w:p>
    <w:p>
      <w:pPr>
        <w:numPr>
          <w:ilvl w:val="0"/>
          <w:numId w:val="1005"/>
        </w:numPr>
        <w:pStyle w:val="Compact"/>
      </w:pPr>
      <w:r>
        <w:rPr>
          <w:bCs/>
          <w:b/>
        </w:rPr>
        <w:t xml:space="preserve">Athens against the fishermen (12)</w:t>
      </w:r>
      <w:r>
        <w:t xml:space="preserve"> </w:t>
      </w:r>
      <w:r>
        <w:rPr>
          <w:iCs/>
          <w:i/>
        </w:rPr>
        <w:t xml:space="preserve">(tested and notated at Revision 1)</w:t>
      </w:r>
      <w:r>
        <w:t xml:space="preserve">: forced into self-consciousness twice, both times by provocation — Julian’s edict making the classics a battlefield (within 2A-1) and Eunomius making dialectic a cautionary spectacle (2A-3). That its two crises are provocations confirms it as a real standing force while explaining its boundary: the provocations reached the lettered; the plateau’s formation never depended on the answer.</w:t>
      </w:r>
    </w:p>
    <w:p>
      <w:r>
        <w:pict>
          <v:rect style="width:0;height:1.5pt" o:hralign="center" o:hrstd="t" o:hr="t"/>
        </w:pict>
      </w:r>
    </w:p>
    <w:bookmarkEnd w:id="25"/>
    <w:bookmarkEnd w:id="26"/>
    <w:bookmarkStart w:id="27" w:name="Xe6858157224b197415939e0da48bef6db843aa1"/>
    <w:p>
      <w:pPr>
        <w:pStyle w:val="Heading2"/>
      </w:pPr>
      <w:r>
        <w:t xml:space="preserve">4. Classification Summary (the finding), with Index Table</w:t>
      </w:r>
    </w:p>
    <w:p>
      <w:pPr>
        <w:pStyle w:val="FirstParagraph"/>
      </w:pPr>
      <w:r>
        <w:rPr>
          <w:bCs/>
          <w:b/>
        </w:rPr>
        <w:t xml:space="preserve">Primary Gravities:</w:t>
      </w:r>
      <w:r>
        <w:t xml:space="preserve"> </w:t>
      </w:r>
      <w:r>
        <w:t xml:space="preserve">1.</w:t>
      </w:r>
      <w:r>
        <w:t xml:space="preserve"> </w:t>
      </w:r>
      <w:r>
        <w:rPr>
          <w:bCs/>
          <w:b/>
        </w:rPr>
        <w:t xml:space="preserve">The Triune God confessed at the edge of the knowable</w:t>
      </w:r>
      <w:r>
        <w:t xml:space="preserve"> </w:t>
      </w:r>
      <w:r>
        <w:t xml:space="preserve">— the world’s irreducible doctrinal-doxological core: the incomprehensible God truly named in worship, defended with exactness against definition (Eunomius) and demotion (the Spirit-fighters), such that precision of confession is itself reverence (eusebeia) and the baptismal formula is the community’s charter. (Documented–Widely Accepted; cross-register, fracture-defining.)</w:t>
      </w:r>
      <w:r>
        <w:t xml:space="preserve"> </w:t>
      </w:r>
      <w:r>
        <w:t xml:space="preserve">2.</w:t>
      </w:r>
      <w:r>
        <w:t xml:space="preserve"> </w:t>
      </w:r>
      <w:r>
        <w:rPr>
          <w:bCs/>
          <w:b/>
        </w:rPr>
        <w:t xml:space="preserve">The ascetic reordering of life toward koinōnia and the poor</w:t>
      </w:r>
      <w:r>
        <w:t xml:space="preserve"> </w:t>
      </w:r>
      <w:r>
        <w:t xml:space="preserve">— renunciation ordered into common life that faces the city: household become community, community with a guest-door, wealth arraigned in famine, the poor as bearers of the image. (Documented–Widely Accepted; cross-register, fracture-defining.)</w:t>
      </w:r>
      <w:r>
        <w:t xml:space="preserve"> </w:t>
      </w:r>
      <w:r>
        <w:t xml:space="preserve">3.</w:t>
      </w:r>
      <w:r>
        <w:t xml:space="preserve"> </w:t>
      </w:r>
      <w:r>
        <w:rPr>
          <w:bCs/>
          <w:b/>
        </w:rPr>
        <w:t xml:space="preserve">The contested church under the contested empire</w:t>
      </w:r>
      <w:r>
        <w:t xml:space="preserve"> </w:t>
      </w:r>
      <w:r>
        <w:t xml:space="preserve">— confirmed as a Primary gravity</w:t>
      </w:r>
      <w:r>
        <w:t xml:space="preserve"> </w:t>
      </w:r>
      <w:r>
        <w:rPr>
          <w:bCs/>
          <w:b/>
        </w:rPr>
        <w:t xml:space="preserve">of the world’s situation and self-understanding</w:t>
      </w:r>
      <w:r>
        <w:t xml:space="preserve"> </w:t>
      </w:r>
      <w:r>
        <w:t xml:space="preserve">(annotation within Primary, per the canonical three-class vocabulary; the Formation-test moderation is carried visibly, and the alternative Supporting classification is flagged for external review): reign-by-reign reversal, exile and endurance, minority tenacity to sudden establishment — the condition every other gravity operated inside. (Documented.)</w:t>
      </w:r>
    </w:p>
    <w:p>
      <w:pPr>
        <w:pStyle w:val="BodyText"/>
      </w:pPr>
      <w:r>
        <w:rPr>
          <w:bCs/>
          <w:b/>
        </w:rPr>
        <w:t xml:space="preserve">Supporting Gravities:</w:t>
      </w:r>
      <w:r>
        <w:t xml:space="preserve"> </w:t>
      </w:r>
      <w:r>
        <w:t xml:space="preserve">4.</w:t>
      </w:r>
      <w:r>
        <w:t xml:space="preserve"> </w:t>
      </w:r>
      <w:r>
        <w:rPr>
          <w:bCs/>
          <w:b/>
        </w:rPr>
        <w:t xml:space="preserve">Paideia converted</w:t>
      </w:r>
      <w:r>
        <w:t xml:space="preserve"> </w:t>
      </w:r>
      <w:r>
        <w:t xml:space="preserve">(elite-register-weighted; its boundary named); 5.</w:t>
      </w:r>
      <w:r>
        <w:t xml:space="preserve"> </w:t>
      </w:r>
      <w:r>
        <w:rPr>
          <w:bCs/>
          <w:b/>
        </w:rPr>
        <w:t xml:space="preserve">The martyrs’ land</w:t>
      </w:r>
      <w:r>
        <w:t xml:space="preserve"> </w:t>
      </w:r>
      <w:r>
        <w:t xml:space="preserve">(popular-weighted; the freshest martyr-memory of any world in this project’s current set); 6.</w:t>
      </w:r>
      <w:r>
        <w:t xml:space="preserve"> </w:t>
      </w:r>
      <w:r>
        <w:rPr>
          <w:bCs/>
          <w:b/>
        </w:rPr>
        <w:t xml:space="preserve">The household as formation lineage</w:t>
      </w:r>
      <w:r>
        <w:t xml:space="preserve"> </w:t>
      </w:r>
      <w:r>
        <w:t xml:space="preserve">(with the transmission-artifact caveat carried in the entry); 7.</w:t>
      </w:r>
      <w:r>
        <w:t xml:space="preserve"> </w:t>
      </w:r>
      <w:r>
        <w:rPr>
          <w:bCs/>
          <w:b/>
        </w:rPr>
        <w:t xml:space="preserve">The bishop as public patron</w:t>
      </w:r>
      <w:r>
        <w:t xml:space="preserve"> </w:t>
      </w:r>
      <w:r>
        <w:t xml:space="preserve">(famine, tax, and bench).</w:t>
      </w:r>
    </w:p>
    <w:p>
      <w:pPr>
        <w:pStyle w:val="BodyText"/>
      </w:pPr>
      <w:r>
        <w:rPr>
          <w:bCs/>
          <w:b/>
        </w:rPr>
        <w:t xml:space="preserve">Tensional Gravities:</w:t>
      </w:r>
      <w:r>
        <w:t xml:space="preserve"> </w:t>
      </w:r>
      <w:r>
        <w:t xml:space="preserve">8.</w:t>
      </w:r>
      <w:r>
        <w:t xml:space="preserve"> </w:t>
      </w:r>
      <w:r>
        <w:rPr>
          <w:bCs/>
          <w:b/>
        </w:rPr>
        <w:t xml:space="preserve">Hēsychia against the summons</w:t>
      </w:r>
      <w:r>
        <w:t xml:space="preserve"> </w:t>
      </w:r>
      <w:r>
        <w:t xml:space="preserve">(stillness against office — the formed core’s unresolved interior pull, enacted in the world’s most consequential careers); 9.</w:t>
      </w:r>
      <w:r>
        <w:t xml:space="preserve"> </w:t>
      </w:r>
      <w:r>
        <w:rPr>
          <w:bCs/>
          <w:b/>
        </w:rPr>
        <w:t xml:space="preserve">Precision against reserve</w:t>
      </w:r>
      <w:r>
        <w:t xml:space="preserve"> </w:t>
      </w:r>
      <w:r>
        <w:t xml:space="preserve">(how much of the confession may be spoken aloud, and when: Basil’s measured oikonomia against the impatience of allies — a documented argument</w:t>
      </w:r>
      <w:r>
        <w:t xml:space="preserve"> </w:t>
      </w:r>
      <w:r>
        <w:rPr>
          <w:iCs/>
          <w:i/>
        </w:rPr>
        <w:t xml:space="preserve">within</w:t>
      </w:r>
      <w:r>
        <w:t xml:space="preserve"> </w:t>
      </w:r>
      <w:r>
        <w:t xml:space="preserve">the winning side, distinct from the fight with opponents); 10.</w:t>
      </w:r>
      <w:r>
        <w:t xml:space="preserve"> </w:t>
      </w:r>
      <w:r>
        <w:rPr>
          <w:bCs/>
          <w:b/>
        </w:rPr>
        <w:t xml:space="preserve">Renunciation against order</w:t>
      </w:r>
      <w:r>
        <w:t xml:space="preserve"> </w:t>
      </w:r>
      <w:r>
        <w:t xml:space="preserve">(the radical ferment against the disciplined koinōnia — Gangra’s question never fully retired); 11.</w:t>
      </w:r>
      <w:r>
        <w:t xml:space="preserve"> </w:t>
      </w:r>
      <w:r>
        <w:rPr>
          <w:bCs/>
          <w:b/>
        </w:rPr>
        <w:t xml:space="preserve">Athens against the fishermen</w:t>
      </w:r>
      <w:r>
        <w:t xml:space="preserve"> </w:t>
      </w:r>
      <w:r>
        <w:t xml:space="preserve">(the learned instrument against the simplicity it serves — felt from both directions: Julian’s expropriation from without, anti-dialectical impatience from within).</w:t>
      </w:r>
    </w:p>
    <w:p>
      <w:pPr>
        <w:pStyle w:val="BodyText"/>
      </w:pPr>
      <w:r>
        <w:rPr>
          <w:bCs/>
          <w:b/>
        </w:rPr>
        <w:t xml:space="preserve">Revision 1 note on Tensionals 9–11:</w:t>
      </w:r>
      <w:r>
        <w:t xml:space="preserve"> </w:t>
      </w:r>
      <w:r>
        <w:t xml:space="preserve">in the original run these three appeared here without a generation entry or a testing record. They have now been generated (§1, candidates 10–12), tested (§3.1), cross-checked (§3.2), forces-notated (§3.3), and register-tested (§5) — and all three survived genuine testing as Tensional: none upgraded, none dropped. Tensional 11 carries a recorded fold-in alternative (§3.1, §9); Tensional 9 carries a named confidence split on motives; Tensional 10’s radical side is voiceless and its classification ceiling reflects that. The classifications are unchanged from the original run, but they are now findings rather than assertions.</w:t>
      </w:r>
    </w:p>
    <w:p>
      <w:pPr>
        <w:pStyle w:val="BodyText"/>
      </w:pPr>
      <w:r>
        <w:rPr>
          <w:bCs/>
          <w:b/>
        </w:rPr>
        <w:t xml:space="preserve">Candidate → gravity concordance (required index table).</w:t>
      </w:r>
      <w:r>
        <w:t xml:space="preserve"> </w:t>
      </w:r>
      <w:r>
        <w:t xml:space="preserve">Candidate numbers (§1) and final gravity numbers diverge because candidate 9 fell out at testing and candidates 10–12 were classified as Tensionals 9–11. This table is the authoritative mapping; Doc_08 Section 5 and the World Profile use the final gravity numbers.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Candidate (§1)</w:t>
            </w:r>
          </w:p>
        </w:tc>
        <w:tc>
          <w:tcPr/>
          <w:p>
            <w:pPr>
              <w:pStyle w:val="Compact"/>
              <w:jc w:val="left"/>
            </w:pPr>
            <w:r>
              <w:t xml:space="preserve">Final gravity</w:t>
            </w:r>
          </w:p>
        </w:tc>
        <w:tc>
          <w:tcPr/>
          <w:p>
            <w:pPr>
              <w:pStyle w:val="Compact"/>
              <w:jc w:val="left"/>
            </w:pPr>
            <w:r>
              <w:t xml:space="preserve">Six-Test verdict (§3.1)</w:t>
            </w:r>
          </w:p>
        </w:tc>
        <w:tc>
          <w:tcPr/>
          <w:p>
            <w:pPr>
              <w:pStyle w:val="Compact"/>
              <w:jc w:val="left"/>
            </w:pPr>
            <w:r>
              <w:t xml:space="preserve">Confidence/Gravity Cross-Check (§3.2)</w:t>
            </w:r>
          </w:p>
        </w:tc>
        <w:tc>
          <w:tcPr/>
          <w:p>
            <w:pPr>
              <w:pStyle w:val="Compact"/>
              <w:jc w:val="left"/>
            </w:pPr>
            <w:r>
              <w:t xml:space="preserve">Cross-Register status — Art. 21 declared substitute (§5)</w:t>
            </w:r>
          </w:p>
        </w:tc>
        <w:tc>
          <w:tcPr/>
          <w:p>
            <w:pPr>
              <w:pStyle w:val="Compact"/>
              <w:jc w:val="left"/>
            </w:pPr>
            <w:r>
              <w:t xml:space="preserve">Classification</w:t>
            </w:r>
          </w:p>
        </w:tc>
      </w:tr>
      <w:tr>
        <w:tc>
          <w:tcPr/>
          <w:p>
            <w:pPr>
              <w:pStyle w:val="Compact"/>
              <w:jc w:val="left"/>
            </w:pPr>
            <w:r>
              <w:t xml:space="preserve">1. Triune God at the edge of the knowable</w:t>
            </w:r>
          </w:p>
        </w:tc>
        <w:tc>
          <w:tcPr/>
          <w:p>
            <w:pPr>
              <w:pStyle w:val="Compact"/>
              <w:jc w:val="left"/>
            </w:pPr>
            <w:r>
              <w:t xml:space="preserve">Gravity 1</w:t>
            </w:r>
          </w:p>
        </w:tc>
        <w:tc>
          <w:tcPr/>
          <w:p>
            <w:pPr>
              <w:pStyle w:val="Compact"/>
              <w:jc w:val="left"/>
            </w:pPr>
            <w:r>
              <w:t xml:space="preserve">strong on all six</w:t>
            </w:r>
          </w:p>
        </w:tc>
        <w:tc>
          <w:tcPr/>
          <w:p>
            <w:pPr>
              <w:pStyle w:val="Compact"/>
              <w:jc w:val="left"/>
            </w:pPr>
            <w:r>
              <w:t xml:space="preserve">Documented–Widely Accepted; no divergence</w:t>
            </w:r>
          </w:p>
        </w:tc>
        <w:tc>
          <w:tcPr/>
          <w:p>
            <w:pPr>
              <w:pStyle w:val="Compact"/>
              <w:jc w:val="left"/>
            </w:pPr>
            <w:r>
              <w:t xml:space="preserve">Cross-register, fracture-defining</w:t>
            </w:r>
          </w:p>
        </w:tc>
        <w:tc>
          <w:tcPr/>
          <w:p>
            <w:pPr>
              <w:pStyle w:val="Compact"/>
              <w:jc w:val="left"/>
            </w:pPr>
            <w:r>
              <w:rPr>
                <w:bCs/>
                <w:b/>
              </w:rPr>
              <w:t xml:space="preserve">Primary</w:t>
            </w:r>
          </w:p>
        </w:tc>
      </w:tr>
      <w:tr>
        <w:tc>
          <w:tcPr/>
          <w:p>
            <w:pPr>
              <w:pStyle w:val="Compact"/>
              <w:jc w:val="left"/>
            </w:pPr>
            <w:r>
              <w:t xml:space="preserve">2. Ascetic reordering toward koinōnia and the poor</w:t>
            </w:r>
          </w:p>
        </w:tc>
        <w:tc>
          <w:tcPr/>
          <w:p>
            <w:pPr>
              <w:pStyle w:val="Compact"/>
              <w:jc w:val="left"/>
            </w:pPr>
            <w:r>
              <w:t xml:space="preserve">Gravity 2</w:t>
            </w:r>
          </w:p>
        </w:tc>
        <w:tc>
          <w:tcPr/>
          <w:p>
            <w:pPr>
              <w:pStyle w:val="Compact"/>
              <w:jc w:val="left"/>
            </w:pPr>
            <w:r>
              <w:t xml:space="preserve">strong on all six</w:t>
            </w:r>
          </w:p>
        </w:tc>
        <w:tc>
          <w:tcPr/>
          <w:p>
            <w:pPr>
              <w:pStyle w:val="Compact"/>
              <w:jc w:val="left"/>
            </w:pPr>
            <w:r>
              <w:t xml:space="preserve">Documented–Widely Accepted; no divergence</w:t>
            </w:r>
          </w:p>
        </w:tc>
        <w:tc>
          <w:tcPr/>
          <w:p>
            <w:pPr>
              <w:pStyle w:val="Compact"/>
              <w:jc w:val="left"/>
            </w:pPr>
            <w:r>
              <w:t xml:space="preserve">Cross-register, fracture-defining</w:t>
            </w:r>
          </w:p>
        </w:tc>
        <w:tc>
          <w:tcPr/>
          <w:p>
            <w:pPr>
              <w:pStyle w:val="Compact"/>
              <w:jc w:val="left"/>
            </w:pPr>
            <w:r>
              <w:rPr>
                <w:bCs/>
                <w:b/>
              </w:rPr>
              <w:t xml:space="preserve">Primary</w:t>
            </w:r>
          </w:p>
        </w:tc>
      </w:tr>
      <w:tr>
        <w:tc>
          <w:tcPr/>
          <w:p>
            <w:pPr>
              <w:pStyle w:val="Compact"/>
              <w:jc w:val="left"/>
            </w:pPr>
            <w:r>
              <w:t xml:space="preserve">8. Contested church under contested empire</w:t>
            </w:r>
          </w:p>
        </w:tc>
        <w:tc>
          <w:tcPr/>
          <w:p>
            <w:pPr>
              <w:pStyle w:val="Compact"/>
              <w:jc w:val="left"/>
            </w:pPr>
            <w:r>
              <w:t xml:space="preserve">Gravity 3</w:t>
            </w:r>
          </w:p>
        </w:tc>
        <w:tc>
          <w:tcPr/>
          <w:p>
            <w:pPr>
              <w:pStyle w:val="Compact"/>
              <w:jc w:val="left"/>
            </w:pPr>
            <w:r>
              <w:t xml:space="preserve">strong ×5; Formation moderate</w:t>
            </w:r>
          </w:p>
        </w:tc>
        <w:tc>
          <w:tcPr/>
          <w:p>
            <w:pPr>
              <w:pStyle w:val="Compact"/>
              <w:jc w:val="left"/>
            </w:pPr>
            <w:r>
              <w:t xml:space="preserve">Documented; situational annotation carried; Supporting alternative flagged for external review</w:t>
            </w:r>
          </w:p>
        </w:tc>
        <w:tc>
          <w:tcPr/>
          <w:p>
            <w:pPr>
              <w:pStyle w:val="Compact"/>
              <w:jc w:val="left"/>
            </w:pPr>
            <w:r>
              <w:t xml:space="preserve">Cross-register</w:t>
            </w:r>
          </w:p>
        </w:tc>
        <w:tc>
          <w:tcPr/>
          <w:p>
            <w:pPr>
              <w:pStyle w:val="Compact"/>
              <w:jc w:val="left"/>
            </w:pPr>
            <w:r>
              <w:rPr>
                <w:bCs/>
                <w:b/>
              </w:rPr>
              <w:t xml:space="preserve">Primary (situational annotation)</w:t>
            </w:r>
          </w:p>
        </w:tc>
      </w:tr>
      <w:tr>
        <w:tc>
          <w:tcPr/>
          <w:p>
            <w:pPr>
              <w:pStyle w:val="Compact"/>
              <w:jc w:val="left"/>
            </w:pPr>
            <w:r>
              <w:t xml:space="preserve">3. Paideia converted</w:t>
            </w:r>
          </w:p>
        </w:tc>
        <w:tc>
          <w:tcPr/>
          <w:p>
            <w:pPr>
              <w:pStyle w:val="Compact"/>
              <w:jc w:val="left"/>
            </w:pPr>
            <w:r>
              <w:t xml:space="preserve">Gravity 4</w:t>
            </w:r>
          </w:p>
        </w:tc>
        <w:tc>
          <w:tcPr/>
          <w:p>
            <w:pPr>
              <w:pStyle w:val="Compact"/>
              <w:jc w:val="left"/>
            </w:pPr>
            <w:r>
              <w:t xml:space="preserve">strong; Persistence moderate (elite-bounded)</w:t>
            </w:r>
          </w:p>
        </w:tc>
        <w:tc>
          <w:tcPr/>
          <w:p>
            <w:pPr>
              <w:pStyle w:val="Compact"/>
              <w:jc w:val="left"/>
            </w:pPr>
            <w:r>
              <w:t xml:space="preserve">Divergence named: organizing strength in the record vs. ecological breadth — held at Supporting, not upgraded</w:t>
            </w:r>
          </w:p>
        </w:tc>
        <w:tc>
          <w:tcPr/>
          <w:p>
            <w:pPr>
              <w:pStyle w:val="Compact"/>
              <w:jc w:val="left"/>
            </w:pPr>
            <w:r>
              <w:t xml:space="preserve">Register-weighted (elite)</w:t>
            </w:r>
          </w:p>
        </w:tc>
        <w:tc>
          <w:tcPr/>
          <w:p>
            <w:pPr>
              <w:pStyle w:val="Compact"/>
              <w:jc w:val="left"/>
            </w:pPr>
            <w:r>
              <w:rPr>
                <w:bCs/>
                <w:b/>
              </w:rPr>
              <w:t xml:space="preserve">Supporting</w:t>
            </w:r>
          </w:p>
        </w:tc>
      </w:tr>
      <w:tr>
        <w:tc>
          <w:tcPr/>
          <w:p>
            <w:pPr>
              <w:pStyle w:val="Compact"/>
              <w:jc w:val="left"/>
            </w:pPr>
            <w:r>
              <w:t xml:space="preserve">4. The martyrs’ land</w:t>
            </w:r>
          </w:p>
        </w:tc>
        <w:tc>
          <w:tcPr/>
          <w:p>
            <w:pPr>
              <w:pStyle w:val="Compact"/>
              <w:jc w:val="left"/>
            </w:pPr>
            <w:r>
              <w:t xml:space="preserve">Gravity 5</w:t>
            </w:r>
          </w:p>
        </w:tc>
        <w:tc>
          <w:tcPr/>
          <w:p>
            <w:pPr>
              <w:pStyle w:val="Compact"/>
              <w:jc w:val="left"/>
            </w:pPr>
            <w:r>
              <w:t xml:space="preserve">strong/moderate mix</w:t>
            </w:r>
          </w:p>
        </w:tc>
        <w:tc>
          <w:tcPr/>
          <w:p>
            <w:pPr>
              <w:pStyle w:val="Compact"/>
              <w:jc w:val="left"/>
            </w:pPr>
            <w:r>
              <w:t xml:space="preserve">Documented; dependency narrower than Latin West</w:t>
            </w:r>
          </w:p>
        </w:tc>
        <w:tc>
          <w:tcPr/>
          <w:p>
            <w:pPr>
              <w:pStyle w:val="Compact"/>
              <w:jc w:val="left"/>
            </w:pPr>
            <w:r>
              <w:t xml:space="preserve">Cross-register, popular-weighted</w:t>
            </w:r>
          </w:p>
        </w:tc>
        <w:tc>
          <w:tcPr/>
          <w:p>
            <w:pPr>
              <w:pStyle w:val="Compact"/>
              <w:jc w:val="left"/>
            </w:pPr>
            <w:r>
              <w:rPr>
                <w:bCs/>
                <w:b/>
              </w:rPr>
              <w:t xml:space="preserve">Supporting</w:t>
            </w:r>
          </w:p>
        </w:tc>
      </w:tr>
      <w:tr>
        <w:tc>
          <w:tcPr/>
          <w:p>
            <w:pPr>
              <w:pStyle w:val="Compact"/>
              <w:jc w:val="left"/>
            </w:pPr>
            <w:r>
              <w:t xml:space="preserve">5. Household as formation lineage</w:t>
            </w:r>
          </w:p>
        </w:tc>
        <w:tc>
          <w:tcPr/>
          <w:p>
            <w:pPr>
              <w:pStyle w:val="Compact"/>
              <w:jc w:val="left"/>
            </w:pPr>
            <w:r>
              <w:t xml:space="preserve">Gravity 6</w:t>
            </w:r>
          </w:p>
        </w:tc>
        <w:tc>
          <w:tcPr/>
          <w:p>
            <w:pPr>
              <w:pStyle w:val="Compact"/>
              <w:jc w:val="left"/>
            </w:pPr>
            <w:r>
              <w:t xml:space="preserve">strong; Persistence moderate (visibility)</w:t>
            </w:r>
          </w:p>
        </w:tc>
        <w:tc>
          <w:tcPr/>
          <w:p>
            <w:pPr>
              <w:pStyle w:val="Compact"/>
              <w:jc w:val="left"/>
            </w:pPr>
            <w:r>
              <w:t xml:space="preserve">Widely Accepted as pattern; centrality unprovable beyond the writing families — transmission-artifact caveat carried</w:t>
            </w:r>
          </w:p>
        </w:tc>
        <w:tc>
          <w:tcPr/>
          <w:p>
            <w:pPr>
              <w:pStyle w:val="Compact"/>
              <w:jc w:val="left"/>
            </w:pPr>
            <w:r>
              <w:t xml:space="preserve">Visibility-bounded</w:t>
            </w:r>
          </w:p>
        </w:tc>
        <w:tc>
          <w:tcPr/>
          <w:p>
            <w:pPr>
              <w:pStyle w:val="Compact"/>
              <w:jc w:val="left"/>
            </w:pPr>
            <w:r>
              <w:rPr>
                <w:bCs/>
                <w:b/>
              </w:rPr>
              <w:t xml:space="preserve">Supporting (caveat carried)</w:t>
            </w:r>
          </w:p>
        </w:tc>
      </w:tr>
      <w:tr>
        <w:tc>
          <w:tcPr/>
          <w:p>
            <w:pPr>
              <w:pStyle w:val="Compact"/>
              <w:jc w:val="left"/>
            </w:pPr>
            <w:r>
              <w:t xml:space="preserve">6. Bishop as public patron</w:t>
            </w:r>
          </w:p>
        </w:tc>
        <w:tc>
          <w:tcPr/>
          <w:p>
            <w:pPr>
              <w:pStyle w:val="Compact"/>
              <w:jc w:val="left"/>
            </w:pPr>
            <w:r>
              <w:t xml:space="preserve">Gravity 7</w:t>
            </w:r>
          </w:p>
        </w:tc>
        <w:tc>
          <w:tcPr/>
          <w:p>
            <w:pPr>
              <w:pStyle w:val="Compact"/>
              <w:jc w:val="left"/>
            </w:pPr>
            <w:r>
              <w:t xml:space="preserve">strong/moderate mix</w:t>
            </w:r>
          </w:p>
        </w:tc>
        <w:tc>
          <w:tcPr/>
          <w:p>
            <w:pPr>
              <w:pStyle w:val="Compact"/>
              <w:jc w:val="left"/>
            </w:pPr>
            <w:r>
              <w:t xml:space="preserve">Documented; no divergence</w:t>
            </w:r>
            <w:r>
              <w:t xml:space="preserve"> </w:t>
            </w:r>
            <w:r>
              <w:rPr>
                <w:iCs/>
                <w:i/>
              </w:rPr>
              <w:t xml:space="preserve">(added Rev. 1)</w:t>
            </w:r>
          </w:p>
        </w:tc>
        <w:tc>
          <w:tcPr/>
          <w:p>
            <w:pPr>
              <w:pStyle w:val="Compact"/>
              <w:jc w:val="left"/>
            </w:pPr>
            <w:r>
              <w:t xml:space="preserve">Register-anchored (see), cross-register in effect</w:t>
            </w:r>
            <w:r>
              <w:t xml:space="preserve"> </w:t>
            </w:r>
            <w:r>
              <w:rPr>
                <w:iCs/>
                <w:i/>
              </w:rPr>
              <w:t xml:space="preserve">(added Rev. 1)</w:t>
            </w:r>
          </w:p>
        </w:tc>
        <w:tc>
          <w:tcPr/>
          <w:p>
            <w:pPr>
              <w:pStyle w:val="Compact"/>
              <w:jc w:val="left"/>
            </w:pPr>
            <w:r>
              <w:rPr>
                <w:bCs/>
                <w:b/>
              </w:rPr>
              <w:t xml:space="preserve">Supporting</w:t>
            </w:r>
          </w:p>
        </w:tc>
      </w:tr>
      <w:tr>
        <w:tc>
          <w:tcPr/>
          <w:p>
            <w:pPr>
              <w:pStyle w:val="Compact"/>
              <w:jc w:val="left"/>
            </w:pPr>
            <w:r>
              <w:t xml:space="preserve">7. Hēsychia against the summons</w:t>
            </w:r>
          </w:p>
        </w:tc>
        <w:tc>
          <w:tcPr/>
          <w:p>
            <w:pPr>
              <w:pStyle w:val="Compact"/>
              <w:jc w:val="left"/>
            </w:pPr>
            <w:r>
              <w:t xml:space="preserve">Gravity 8</w:t>
            </w:r>
          </w:p>
        </w:tc>
        <w:tc>
          <w:tcPr/>
          <w:p>
            <w:pPr>
              <w:pStyle w:val="Compact"/>
              <w:jc w:val="left"/>
            </w:pPr>
            <w:r>
              <w:t xml:space="preserve">strong; author-bounded moderations</w:t>
            </w:r>
          </w:p>
        </w:tc>
        <w:tc>
          <w:tcPr/>
          <w:p>
            <w:pPr>
              <w:pStyle w:val="Compact"/>
              <w:jc w:val="left"/>
            </w:pPr>
            <w:r>
              <w:t xml:space="preserve">Documented (enacted careers); breadth-vs-articulacy divergence named</w:t>
            </w:r>
            <w:r>
              <w:t xml:space="preserve"> </w:t>
            </w:r>
            <w:r>
              <w:rPr>
                <w:iCs/>
                <w:i/>
              </w:rPr>
              <w:t xml:space="preserve">(added Rev. 1)</w:t>
            </w:r>
          </w:p>
        </w:tc>
        <w:tc>
          <w:tcPr/>
          <w:p>
            <w:pPr>
              <w:pStyle w:val="Compact"/>
              <w:jc w:val="left"/>
            </w:pPr>
            <w:r>
              <w:t xml:space="preserve">Register-bounded (formed core)</w:t>
            </w:r>
          </w:p>
        </w:tc>
        <w:tc>
          <w:tcPr/>
          <w:p>
            <w:pPr>
              <w:pStyle w:val="Compact"/>
              <w:jc w:val="left"/>
            </w:pPr>
            <w:r>
              <w:rPr>
                <w:bCs/>
                <w:b/>
              </w:rPr>
              <w:t xml:space="preserve">Tensional</w:t>
            </w:r>
          </w:p>
        </w:tc>
      </w:tr>
      <w:tr>
        <w:tc>
          <w:tcPr/>
          <w:p>
            <w:pPr>
              <w:pStyle w:val="Compact"/>
              <w:jc w:val="left"/>
            </w:pPr>
            <w:r>
              <w:t xml:space="preserve">10. Precision against reserve</w:t>
            </w:r>
          </w:p>
        </w:tc>
        <w:tc>
          <w:tcPr/>
          <w:p>
            <w:pPr>
              <w:pStyle w:val="Compact"/>
              <w:jc w:val="left"/>
            </w:pPr>
            <w:r>
              <w:t xml:space="preserve">Gravity 9</w:t>
            </w:r>
          </w:p>
        </w:tc>
        <w:tc>
          <w:tcPr/>
          <w:p>
            <w:pPr>
              <w:pStyle w:val="Compact"/>
              <w:jc w:val="left"/>
            </w:pPr>
            <w:r>
              <w:t xml:space="preserve">passes; Dependency/Formation/Persistence moderate</w:t>
            </w:r>
            <w:r>
              <w:t xml:space="preserve"> </w:t>
            </w:r>
            <w:r>
              <w:rPr>
                <w:iCs/>
                <w:i/>
              </w:rPr>
              <w:t xml:space="preserve">(tested Rev. 1)</w:t>
            </w:r>
          </w:p>
        </w:tc>
        <w:tc>
          <w:tcPr/>
          <w:p>
            <w:pPr>
              <w:pStyle w:val="Compact"/>
              <w:jc w:val="left"/>
            </w:pPr>
            <w:r>
              <w:t xml:space="preserve">Documented at work level; motives Contested, carried</w:t>
            </w:r>
          </w:p>
        </w:tc>
        <w:tc>
          <w:tcPr/>
          <w:p>
            <w:pPr>
              <w:pStyle w:val="Compact"/>
              <w:jc w:val="left"/>
            </w:pPr>
            <w:r>
              <w:t xml:space="preserve">Register-bounded in practice, congregation-directed in object</w:t>
            </w:r>
          </w:p>
        </w:tc>
        <w:tc>
          <w:tcPr/>
          <w:p>
            <w:pPr>
              <w:pStyle w:val="Compact"/>
              <w:jc w:val="left"/>
            </w:pPr>
            <w:r>
              <w:rPr>
                <w:bCs/>
                <w:b/>
              </w:rPr>
              <w:t xml:space="preserve">Tensional</w:t>
            </w:r>
          </w:p>
        </w:tc>
      </w:tr>
      <w:tr>
        <w:tc>
          <w:tcPr/>
          <w:p>
            <w:pPr>
              <w:pStyle w:val="Compact"/>
              <w:jc w:val="left"/>
            </w:pPr>
            <w:r>
              <w:t xml:space="preserve">11. Renunciation against order</w:t>
            </w:r>
          </w:p>
        </w:tc>
        <w:tc>
          <w:tcPr/>
          <w:p>
            <w:pPr>
              <w:pStyle w:val="Compact"/>
              <w:jc w:val="left"/>
            </w:pPr>
            <w:r>
              <w:t xml:space="preserve">Gravity 10</w:t>
            </w:r>
          </w:p>
        </w:tc>
        <w:tc>
          <w:tcPr/>
          <w:p>
            <w:pPr>
              <w:pStyle w:val="Compact"/>
              <w:jc w:val="left"/>
            </w:pPr>
            <w:r>
              <w:t xml:space="preserve">passes strongly</w:t>
            </w:r>
            <w:r>
              <w:t xml:space="preserve"> </w:t>
            </w:r>
            <w:r>
              <w:rPr>
                <w:iCs/>
                <w:i/>
              </w:rPr>
              <w:t xml:space="preserve">(tested Rev. 1)</w:t>
            </w:r>
          </w:p>
        </w:tc>
        <w:tc>
          <w:tcPr/>
          <w:p>
            <w:pPr>
              <w:pStyle w:val="Compact"/>
              <w:jc w:val="left"/>
            </w:pPr>
            <w:r>
              <w:t xml:space="preserve">Documented censures/legislation; radical interior Inferential/Thin — divergence named as classification ceiling</w:t>
            </w:r>
          </w:p>
        </w:tc>
        <w:tc>
          <w:tcPr/>
          <w:p>
            <w:pPr>
              <w:pStyle w:val="Compact"/>
              <w:jc w:val="left"/>
            </w:pPr>
            <w:r>
              <w:t xml:space="preserve">Cross-register; fracture line 1 embodied</w:t>
            </w:r>
          </w:p>
        </w:tc>
        <w:tc>
          <w:tcPr/>
          <w:p>
            <w:pPr>
              <w:pStyle w:val="Compact"/>
              <w:jc w:val="left"/>
            </w:pPr>
            <w:r>
              <w:rPr>
                <w:bCs/>
                <w:b/>
              </w:rPr>
              <w:t xml:space="preserve">Tensional</w:t>
            </w:r>
          </w:p>
        </w:tc>
      </w:tr>
      <w:tr>
        <w:tc>
          <w:tcPr/>
          <w:p>
            <w:pPr>
              <w:pStyle w:val="Compact"/>
              <w:jc w:val="left"/>
            </w:pPr>
            <w:r>
              <w:t xml:space="preserve">12. Athens against the fishermen</w:t>
            </w:r>
          </w:p>
        </w:tc>
        <w:tc>
          <w:tcPr/>
          <w:p>
            <w:pPr>
              <w:pStyle w:val="Compact"/>
              <w:jc w:val="left"/>
            </w:pPr>
            <w:r>
              <w:t xml:space="preserve">Gravity 11</w:t>
            </w:r>
          </w:p>
        </w:tc>
        <w:tc>
          <w:tcPr/>
          <w:p>
            <w:pPr>
              <w:pStyle w:val="Compact"/>
              <w:jc w:val="left"/>
            </w:pPr>
            <w:r>
              <w:t xml:space="preserve">passes; elite-bounded</w:t>
            </w:r>
            <w:r>
              <w:t xml:space="preserve"> </w:t>
            </w:r>
            <w:r>
              <w:rPr>
                <w:iCs/>
                <w:i/>
              </w:rPr>
              <w:t xml:space="preserve">(tested Rev. 1)</w:t>
            </w:r>
          </w:p>
        </w:tc>
        <w:tc>
          <w:tcPr/>
          <w:p>
            <w:pPr>
              <w:pStyle w:val="Compact"/>
              <w:jc w:val="left"/>
            </w:pPr>
            <w:r>
              <w:t xml:space="preserve">Documented, incl. the adversary’s own voice; fold-in alternative recorded (§9)</w:t>
            </w:r>
          </w:p>
        </w:tc>
        <w:tc>
          <w:tcPr/>
          <w:p>
            <w:pPr>
              <w:pStyle w:val="Compact"/>
              <w:jc w:val="left"/>
            </w:pPr>
            <w:r>
              <w:t xml:space="preserve">Register-weighted (elite)</w:t>
            </w:r>
          </w:p>
        </w:tc>
        <w:tc>
          <w:tcPr/>
          <w:p>
            <w:pPr>
              <w:pStyle w:val="Compact"/>
              <w:jc w:val="left"/>
            </w:pPr>
            <w:r>
              <w:rPr>
                <w:bCs/>
                <w:b/>
              </w:rPr>
              <w:t xml:space="preserve">Tensional</w:t>
            </w:r>
          </w:p>
        </w:tc>
      </w:tr>
      <w:tr>
        <w:tc>
          <w:tcPr/>
          <w:p>
            <w:pPr>
              <w:pStyle w:val="Compact"/>
              <w:jc w:val="left"/>
            </w:pPr>
            <w:r>
              <w:t xml:space="preserve">9. Grief schooled by resurrection</w:t>
            </w:r>
          </w:p>
        </w:tc>
        <w:tc>
          <w:tcPr/>
          <w:p>
            <w:pPr>
              <w:pStyle w:val="Compact"/>
              <w:jc w:val="left"/>
            </w:pPr>
            <w:r>
              <w:t xml:space="preserve">—</w:t>
            </w:r>
          </w:p>
        </w:tc>
        <w:tc>
          <w:tcPr/>
          <w:p>
            <w:pPr>
              <w:pStyle w:val="Compact"/>
              <w:jc w:val="left"/>
            </w:pPr>
            <w:r>
              <w:t xml:space="preserve">fails Dependency (weak–moderate); AG flag stands</w:t>
            </w:r>
          </w:p>
        </w:tc>
        <w:tc>
          <w:tcPr/>
          <w:p>
            <w:pPr>
              <w:pStyle w:val="Compact"/>
              <w:jc w:val="left"/>
            </w:pPr>
            <w:r>
              <w:t xml:space="preserve">Genre-density vs. dependency divergence — demoted honestly</w:t>
            </w:r>
          </w:p>
        </w:tc>
        <w:tc>
          <w:tcPr/>
          <w:p>
            <w:pPr>
              <w:pStyle w:val="Compact"/>
              <w:jc w:val="left"/>
            </w:pPr>
            <w:r>
              <w:t xml:space="preserve">(not applicable)</w:t>
            </w:r>
          </w:p>
        </w:tc>
        <w:tc>
          <w:tcPr/>
          <w:p>
            <w:pPr>
              <w:pStyle w:val="Compact"/>
              <w:jc w:val="left"/>
            </w:pPr>
            <w:r>
              <w:rPr>
                <w:bCs/>
                <w:b/>
              </w:rPr>
              <w:t xml:space="preserve">Did not reach gravity status</w:t>
            </w:r>
            <w:r>
              <w:t xml:space="preserve"> </w:t>
            </w:r>
            <w:r>
              <w:t xml:space="preserve">— carried as a register to Doc_05/Doc_07</w:t>
            </w:r>
          </w:p>
        </w:tc>
      </w:tr>
    </w:tbl>
    <w:p>
      <w:r>
        <w:pict>
          <v:rect style="width:0;height:1.5pt" o:hralign="center" o:hrstd="t" o:hr="t"/>
        </w:pict>
      </w:r>
    </w:p>
    <w:bookmarkEnd w:id="27"/>
    <w:bookmarkStart w:id="28" w:name="Xf6532f0c978d53f93df00c422f3bea9c4f9954a"/>
    <w:p>
      <w:pPr>
        <w:pStyle w:val="Heading2"/>
      </w:pPr>
      <w:r>
        <w:t xml:space="preserve">5. Cross-Register and Cross-Fracture Testing (Article 21; declared substitute — world is strand-singular per Doc_01 §3)</w:t>
      </w:r>
    </w:p>
    <w:p>
      <w:pPr>
        <w:pStyle w:val="FirstParagraph"/>
      </w:pPr>
      <w:r>
        <w:t xml:space="preserve">Doc_01 found this world strand-singular, with two internal fracture lines that are not strands; Article 21’s cross-strand test therefore runs here in its declared substitute form — testing every candidate across the world’s documented</w:t>
      </w:r>
      <w:r>
        <w:t xml:space="preserve"> </w:t>
      </w:r>
      <w:r>
        <w:rPr>
          <w:iCs/>
          <w:i/>
        </w:rPr>
        <w:t xml:space="preserve">registers</w:t>
      </w:r>
      <w:r>
        <w:t xml:space="preserve"> </w:t>
      </w:r>
      <w:r>
        <w:t xml:space="preserve">(household, brotherhood, congregation, see) and across both fracture lines where evidence permits. A gravity visible only in one register would raise the same artificially-unified-ecology concern cross-strand testing exists to catch.</w:t>
      </w:r>
    </w:p>
    <w:p>
      <w:pPr>
        <w:numPr>
          <w:ilvl w:val="0"/>
          <w:numId w:val="1006"/>
        </w:numPr>
        <w:pStyle w:val="Compact"/>
      </w:pPr>
      <w:r>
        <w:rPr>
          <w:bCs/>
          <w:b/>
        </w:rPr>
        <w:t xml:space="preserve">Triune confession:</w:t>
      </w:r>
      <w:r>
        <w:t xml:space="preserve"> </w:t>
      </w:r>
      <w:r>
        <w:t xml:space="preserve">household (the creed taught at home — the Thaumaturgan inheritance claim), brotherhood (the Rules’ doctrinal frame; the ascetic critics of Basil’s reserve — evidence the brotherhoods argued pneumatology), congregation (doxology, baptism, festal preaching), see (councils, canons). Across the pneumatological fracture: emphatically — the fracture</w:t>
      </w:r>
      <w:r>
        <w:t xml:space="preserve"> </w:t>
      </w:r>
      <w:r>
        <w:rPr>
          <w:iCs/>
          <w:i/>
        </w:rPr>
        <w:t xml:space="preserve">is</w:t>
      </w:r>
      <w:r>
        <w:t xml:space="preserve"> </w:t>
      </w:r>
      <w:r>
        <w:t xml:space="preserve">this gravity contested.</w:t>
      </w:r>
      <w:r>
        <w:t xml:space="preserve"> </w:t>
      </w:r>
      <w:r>
        <w:rPr>
          <w:bCs/>
          <w:b/>
        </w:rPr>
        <w:t xml:space="preserve">Cross-register, fracture-defining.</w:t>
      </w:r>
    </w:p>
    <w:p>
      <w:pPr>
        <w:numPr>
          <w:ilvl w:val="0"/>
          <w:numId w:val="1006"/>
        </w:numPr>
        <w:pStyle w:val="Compact"/>
      </w:pPr>
      <w:r>
        <w:rPr>
          <w:bCs/>
          <w:b/>
        </w:rPr>
        <w:t xml:space="preserve">Ascetic-philanthropic reordering:</w:t>
      </w:r>
      <w:r>
        <w:t xml:space="preserve"> </w:t>
      </w:r>
      <w:r>
        <w:t xml:space="preserve">household (Annisa’s conversion into community), brotherhood (its native ground), congregation (the poverty homilies address the whole church; the poorhouse serves the city), see (episcopal patronage and regulation). Across the radical-ascetic fracture: both sides share the ascetic conviction — the fracture is over its ordering.</w:t>
      </w:r>
      <w:r>
        <w:t xml:space="preserve"> </w:t>
      </w:r>
      <w:r>
        <w:rPr>
          <w:bCs/>
          <w:b/>
        </w:rPr>
        <w:t xml:space="preserve">Cross-register, fracture-defining.</w:t>
      </w:r>
    </w:p>
    <w:p>
      <w:pPr>
        <w:numPr>
          <w:ilvl w:val="0"/>
          <w:numId w:val="1006"/>
        </w:numPr>
        <w:pStyle w:val="Compact"/>
      </w:pPr>
      <w:r>
        <w:rPr>
          <w:bCs/>
          <w:b/>
        </w:rPr>
        <w:t xml:space="preserve">Contested church / empire:</w:t>
      </w:r>
      <w:r>
        <w:t xml:space="preserve"> </w:t>
      </w:r>
      <w:r>
        <w:t xml:space="preserve">all registers feel it (exile reaches the see; conscription reaches the contemplative; the festival crowd hears the invective).</w:t>
      </w:r>
      <w:r>
        <w:t xml:space="preserve"> </w:t>
      </w:r>
      <w:r>
        <w:rPr>
          <w:bCs/>
          <w:b/>
        </w:rPr>
        <w:t xml:space="preserve">Cross-register.</w:t>
      </w:r>
    </w:p>
    <w:p>
      <w:pPr>
        <w:numPr>
          <w:ilvl w:val="0"/>
          <w:numId w:val="1006"/>
        </w:numPr>
        <w:pStyle w:val="Compact"/>
      </w:pPr>
      <w:r>
        <w:rPr>
          <w:bCs/>
          <w:b/>
        </w:rPr>
        <w:t xml:space="preserve">Paideia:</w:t>
      </w:r>
      <w:r>
        <w:t xml:space="preserve"> </w:t>
      </w:r>
      <w:r>
        <w:t xml:space="preserve">see and circle strongly; brotherhood ambivalently (the Rules subordinate secular learning); household variably; countryside barely.</w:t>
      </w:r>
      <w:r>
        <w:t xml:space="preserve"> </w:t>
      </w:r>
      <w:r>
        <w:rPr>
          <w:bCs/>
          <w:b/>
        </w:rPr>
        <w:t xml:space="preserve">Register-weighted (elite).</w:t>
      </w:r>
    </w:p>
    <w:p>
      <w:pPr>
        <w:numPr>
          <w:ilvl w:val="0"/>
          <w:numId w:val="1006"/>
        </w:numPr>
        <w:pStyle w:val="Compact"/>
      </w:pPr>
      <w:r>
        <w:rPr>
          <w:bCs/>
          <w:b/>
        </w:rPr>
        <w:t xml:space="preserve">Martyrs’ land:</w:t>
      </w:r>
      <w:r>
        <w:t xml:space="preserve"> </w:t>
      </w:r>
      <w:r>
        <w:t xml:space="preserve">congregation and countryside strongest; household (relics); brotherhood (vigils); see (festal preaching).</w:t>
      </w:r>
      <w:r>
        <w:t xml:space="preserve"> </w:t>
      </w:r>
      <w:r>
        <w:rPr>
          <w:bCs/>
          <w:b/>
        </w:rPr>
        <w:t xml:space="preserve">Cross-register, popular-weighted</w:t>
      </w:r>
      <w:r>
        <w:t xml:space="preserve"> </w:t>
      </w:r>
      <w:r>
        <w:t xml:space="preserve">— the inverse weighting of paideia, and the two candidates’ complementary skews are themselves ecological information (the world’s high and low registers meet at the shrine and the creed, not at Athens).</w:t>
      </w:r>
    </w:p>
    <w:p>
      <w:pPr>
        <w:numPr>
          <w:ilvl w:val="0"/>
          <w:numId w:val="1006"/>
        </w:numPr>
        <w:pStyle w:val="Compact"/>
      </w:pPr>
      <w:r>
        <w:rPr>
          <w:bCs/>
          <w:b/>
        </w:rPr>
        <w:t xml:space="preserve">Household lineage:</w:t>
      </w:r>
      <w:r>
        <w:t xml:space="preserve"> </w:t>
      </w:r>
      <w:r>
        <w:t xml:space="preserve">visible in the writing families; assumed in canons and homilies; invisible where no one wrote.</w:t>
      </w:r>
      <w:r>
        <w:t xml:space="preserve"> </w:t>
      </w:r>
      <w:r>
        <w:rPr>
          <w:bCs/>
          <w:b/>
        </w:rPr>
        <w:t xml:space="preserve">Visibility-bounded.</w:t>
      </w:r>
    </w:p>
    <w:p>
      <w:pPr>
        <w:numPr>
          <w:ilvl w:val="0"/>
          <w:numId w:val="1006"/>
        </w:numPr>
        <w:pStyle w:val="Compact"/>
      </w:pPr>
      <w:r>
        <w:rPr>
          <w:bCs/>
          <w:b/>
        </w:rPr>
        <w:t xml:space="preserve">Bishop as public patron</w:t>
      </w:r>
      <w:r>
        <w:t xml:space="preserve"> </w:t>
      </w:r>
      <w:r>
        <w:rPr>
          <w:iCs/>
          <w:i/>
        </w:rPr>
        <w:t xml:space="preserve">(entry added at Revision 1)</w:t>
      </w:r>
      <w:r>
        <w:t xml:space="preserve">: anchored at the see, but its objects and effects run across registers — famine relief reaches city crowd and countryside; the tax and liturgy appeals serve the propertied; the canonical discipline reaches the village penitent.</w:t>
      </w:r>
      <w:r>
        <w:t xml:space="preserve"> </w:t>
      </w:r>
      <w:r>
        <w:rPr>
          <w:bCs/>
          <w:b/>
        </w:rPr>
        <w:t xml:space="preserve">Register-anchored (see), cross-register in effect.</w:t>
      </w:r>
    </w:p>
    <w:p>
      <w:pPr>
        <w:numPr>
          <w:ilvl w:val="0"/>
          <w:numId w:val="1006"/>
        </w:numPr>
        <w:pStyle w:val="Compact"/>
      </w:pPr>
      <w:r>
        <w:rPr>
          <w:bCs/>
          <w:b/>
        </w:rPr>
        <w:t xml:space="preserve">Hēsychia/summons:</w:t>
      </w:r>
      <w:r>
        <w:t xml:space="preserve"> </w:t>
      </w:r>
      <w:r>
        <w:t xml:space="preserve">the formed core (ascetics, clergy, the circle); not the plateau’s tension.</w:t>
      </w:r>
      <w:r>
        <w:t xml:space="preserve"> </w:t>
      </w:r>
      <w:r>
        <w:rPr>
          <w:bCs/>
          <w:b/>
        </w:rPr>
        <w:t xml:space="preserve">Register-bounded (formed core).</w:t>
      </w:r>
    </w:p>
    <w:p>
      <w:pPr>
        <w:numPr>
          <w:ilvl w:val="0"/>
          <w:numId w:val="1006"/>
        </w:numPr>
        <w:pStyle w:val="Compact"/>
      </w:pPr>
      <w:r>
        <w:rPr>
          <w:bCs/>
          <w:b/>
        </w:rPr>
        <w:t xml:space="preserve">Precision against reserve</w:t>
      </w:r>
      <w:r>
        <w:t xml:space="preserve"> </w:t>
      </w:r>
      <w:r>
        <w:rPr>
          <w:iCs/>
          <w:i/>
        </w:rPr>
        <w:t xml:space="preserve">(entry added at Revision 1)</w:t>
      </w:r>
      <w:r>
        <w:t xml:space="preserve">: practiced in see and circle; argued in the brotherhoods (the impatient critics are ascetics); its protective object is the congregation (the weak, not to be driven off by a word). Across the pneumatological fracture: it is the winning side’s inner argument about</w:t>
      </w:r>
      <w:r>
        <w:t xml:space="preserve"> </w:t>
      </w:r>
      <w:r>
        <w:rPr>
          <w:iCs/>
          <w:i/>
        </w:rPr>
        <w:t xml:space="preserve">how</w:t>
      </w:r>
      <w:r>
        <w:t xml:space="preserve"> </w:t>
      </w:r>
      <w:r>
        <w:t xml:space="preserve">to fight that fracture.</w:t>
      </w:r>
      <w:r>
        <w:t xml:space="preserve"> </w:t>
      </w:r>
      <w:r>
        <w:rPr>
          <w:bCs/>
          <w:b/>
        </w:rPr>
        <w:t xml:space="preserve">Register-bounded in practice, congregation-directed in object.</w:t>
      </w:r>
    </w:p>
    <w:p>
      <w:pPr>
        <w:numPr>
          <w:ilvl w:val="0"/>
          <w:numId w:val="1006"/>
        </w:numPr>
        <w:pStyle w:val="Compact"/>
      </w:pPr>
      <w:r>
        <w:rPr>
          <w:bCs/>
          <w:b/>
        </w:rPr>
        <w:t xml:space="preserve">Renunciation against order</w:t>
      </w:r>
      <w:r>
        <w:t xml:space="preserve"> </w:t>
      </w:r>
      <w:r>
        <w:rPr>
          <w:iCs/>
          <w:i/>
        </w:rPr>
        <w:t xml:space="preserve">(entry added at Revision 1)</w:t>
      </w:r>
      <w:r>
        <w:t xml:space="preserve">: runs household-to-brotherhood (households dissolved or converted; communities ordered), reaches the congregation at the fast-and-feast line, and reaches the village through Gangra’s parish-defending canons. Across the radical-ascetic fracture: it</w:t>
      </w:r>
      <w:r>
        <w:t xml:space="preserve"> </w:t>
      </w:r>
      <w:r>
        <w:rPr>
          <w:iCs/>
          <w:i/>
        </w:rPr>
        <w:t xml:space="preserve">is</w:t>
      </w:r>
      <w:r>
        <w:t xml:space="preserve"> </w:t>
      </w:r>
      <w:r>
        <w:t xml:space="preserve">that fracture, tested.</w:t>
      </w:r>
      <w:r>
        <w:t xml:space="preserve"> </w:t>
      </w:r>
      <w:r>
        <w:rPr>
          <w:bCs/>
          <w:b/>
        </w:rPr>
        <w:t xml:space="preserve">Cross-register, on the censures’ own evidence.</w:t>
      </w:r>
    </w:p>
    <w:p>
      <w:pPr>
        <w:numPr>
          <w:ilvl w:val="0"/>
          <w:numId w:val="1006"/>
        </w:numPr>
        <w:pStyle w:val="Compact"/>
      </w:pPr>
      <w:r>
        <w:rPr>
          <w:bCs/>
          <w:b/>
        </w:rPr>
        <w:t xml:space="preserve">Athens against the fishermen</w:t>
      </w:r>
      <w:r>
        <w:t xml:space="preserve"> </w:t>
      </w:r>
      <w:r>
        <w:rPr>
          <w:iCs/>
          <w:i/>
        </w:rPr>
        <w:t xml:space="preserve">(entry added at Revision 1)</w:t>
      </w:r>
      <w:r>
        <w:t xml:space="preserve">: see and circle strongly; brotherhood as the institutionalized simplicity-pole; congregation as the preaching’s audience (high style praising plain faith); countryside barely.</w:t>
      </w:r>
      <w:r>
        <w:t xml:space="preserve"> </w:t>
      </w:r>
      <w:r>
        <w:rPr>
          <w:bCs/>
          <w:b/>
        </w:rPr>
        <w:t xml:space="preserve">Register-weighted (elite)</w:t>
      </w:r>
      <w:r>
        <w:t xml:space="preserve"> </w:t>
      </w:r>
      <w:r>
        <w:t xml:space="preserve">— mirroring its parent Supporting 4.</w:t>
      </w:r>
    </w:p>
    <w:p>
      <w:r>
        <w:pict>
          <v:rect style="width:0;height:1.5pt" o:hralign="center" o:hrstd="t" o:hr="t"/>
        </w:pict>
      </w:r>
    </w:p>
    <w:bookmarkEnd w:id="28"/>
    <w:bookmarkStart w:id="29" w:name="X43faa22165f77ff8b641807f8db23e71c8b98ff"/>
    <w:p>
      <w:pPr>
        <w:pStyle w:val="Heading2"/>
      </w:pPr>
      <w:r>
        <w:t xml:space="preserve">6. Interaction Matrix (full pairwise, all tested candidates)</w:t>
      </w:r>
    </w:p>
    <w:p>
      <w:pPr>
        <w:pStyle w:val="FirstParagraph"/>
      </w:pPr>
      <w:r>
        <w:rPr>
          <w:iCs/>
          <w:i/>
        </w:rPr>
        <w:t xml:space="preserve">(Section added at Revision 1, per Template V1.0 §6 and Framework Part III’s Interaction Test. The matrix covers every tested candidate, including demoted candidate 9. Cells:</w:t>
      </w:r>
      <w:r>
        <w:rPr>
          <w:iCs/>
          <w:i/>
        </w:rPr>
        <w:t xml:space="preserve"> </w:t>
      </w:r>
      <w:r>
        <w:rPr>
          <w:bCs/>
          <w:b/>
          <w:iCs/>
          <w:i/>
        </w:rPr>
        <w:t xml:space="preserve">R</w:t>
      </w:r>
      <w:r>
        <w:rPr>
          <w:iCs/>
          <w:i/>
        </w:rPr>
        <w:t xml:space="preserve"> </w:t>
      </w:r>
      <w:r>
        <w:rPr>
          <w:iCs/>
          <w:i/>
        </w:rPr>
        <w:t xml:space="preserve">= reinforcing ·</w:t>
      </w:r>
      <w:r>
        <w:rPr>
          <w:iCs/>
          <w:i/>
        </w:rPr>
        <w:t xml:space="preserve"> </w:t>
      </w:r>
      <w:r>
        <w:rPr>
          <w:bCs/>
          <w:b/>
          <w:iCs/>
          <w:i/>
        </w:rPr>
        <w:t xml:space="preserve">C</w:t>
      </w:r>
      <w:r>
        <w:rPr>
          <w:iCs/>
          <w:i/>
        </w:rPr>
        <w:t xml:space="preserve"> </w:t>
      </w:r>
      <w:r>
        <w:rPr>
          <w:iCs/>
          <w:i/>
        </w:rPr>
        <w:t xml:space="preserve">= competing ·</w:t>
      </w:r>
      <w:r>
        <w:rPr>
          <w:iCs/>
          <w:i/>
        </w:rPr>
        <w:t xml:space="preserve"> </w:t>
      </w:r>
      <w:r>
        <w:rPr>
          <w:bCs/>
          <w:b/>
          <w:iCs/>
          <w:i/>
        </w:rPr>
        <w:t xml:space="preserve">S</w:t>
      </w:r>
      <w:r>
        <w:rPr>
          <w:iCs/>
          <w:i/>
        </w:rPr>
        <w:t xml:space="preserve"> </w:t>
      </w:r>
      <w:r>
        <w:rPr>
          <w:iCs/>
          <w:i/>
        </w:rPr>
        <w:t xml:space="preserve">= reshaping ·</w:t>
      </w:r>
      <w:r>
        <w:rPr>
          <w:iCs/>
          <w:i/>
        </w:rPr>
        <w:t xml:space="preserve"> </w:t>
      </w:r>
      <w:r>
        <w:rPr>
          <w:bCs/>
          <w:b/>
          <w:iCs/>
          <w:i/>
        </w:rPr>
        <w:t xml:space="preserve">—</w:t>
      </w:r>
      <w:r>
        <w:rPr>
          <w:iCs/>
          <w:i/>
        </w:rPr>
        <w:t xml:space="preserve"> </w:t>
      </w:r>
      <w:r>
        <w:rPr>
          <w:iCs/>
          <w:i/>
        </w:rPr>
        <w:t xml:space="preserve">= no demonstrated relationship (declared, not filled). The matrix is symmetric at the level of cell type; directionality for the load-bearing pairs is stated in the notes below. Candidate numbers per §1; final gravity numbers per §4’s concordance.)</w:t>
      </w:r>
    </w:p>
    <w:tbl>
      <w:tblPr>
        <w:tblStyle w:val="Table"/>
        <w:tblW w:type="pct" w:w="5000"/>
        <w:tblLook w:firstRow="1" w:lastRow="0" w:firstColumn="0" w:lastColumn="0" w:noHBand="0" w:noVBand="0" w:val="0020"/>
        <w:jc w:val="start"/>
      </w:tblPr>
      <w:tblGrid>
        <w:gridCol w:w="609"/>
        <w:gridCol w:w="609"/>
        <w:gridCol w:w="609"/>
        <w:gridCol w:w="609"/>
        <w:gridCol w:w="609"/>
        <w:gridCol w:w="609"/>
        <w:gridCol w:w="609"/>
        <w:gridCol w:w="609"/>
        <w:gridCol w:w="609"/>
        <w:gridCol w:w="609"/>
        <w:gridCol w:w="609"/>
        <w:gridCol w:w="609"/>
        <w:gridCol w:w="609"/>
      </w:tblGrid>
      <w:tr>
        <w:trPr>
          <w:tblHeader w:val="true"/>
        </w:trPr>
        <w:tc>
          <w:tcPr/>
          <w:p>
            <w:pPr>
              <w:pStyle w:val="Compact"/>
            </w:pPr>
          </w:p>
        </w:tc>
        <w:tc>
          <w:tcPr/>
          <w:p>
            <w:pPr>
              <w:pStyle w:val="Compact"/>
              <w:jc w:val="left"/>
            </w:pPr>
            <w:r>
              <w:t xml:space="preserve">1 Triune</w:t>
            </w:r>
          </w:p>
        </w:tc>
        <w:tc>
          <w:tcPr/>
          <w:p>
            <w:pPr>
              <w:pStyle w:val="Compact"/>
              <w:jc w:val="left"/>
            </w:pPr>
            <w:r>
              <w:t xml:space="preserve">2 Ascetic</w:t>
            </w:r>
          </w:p>
        </w:tc>
        <w:tc>
          <w:tcPr/>
          <w:p>
            <w:pPr>
              <w:pStyle w:val="Compact"/>
              <w:jc w:val="left"/>
            </w:pPr>
            <w:r>
              <w:t xml:space="preserve">3 Paideia</w:t>
            </w:r>
          </w:p>
        </w:tc>
        <w:tc>
          <w:tcPr/>
          <w:p>
            <w:pPr>
              <w:pStyle w:val="Compact"/>
              <w:jc w:val="left"/>
            </w:pPr>
            <w:r>
              <w:t xml:space="preserve">4 Martyrs</w:t>
            </w:r>
          </w:p>
        </w:tc>
        <w:tc>
          <w:tcPr/>
          <w:p>
            <w:pPr>
              <w:pStyle w:val="Compact"/>
              <w:jc w:val="left"/>
            </w:pPr>
            <w:r>
              <w:t xml:space="preserve">5 Household</w:t>
            </w:r>
          </w:p>
        </w:tc>
        <w:tc>
          <w:tcPr/>
          <w:p>
            <w:pPr>
              <w:pStyle w:val="Compact"/>
              <w:jc w:val="left"/>
            </w:pPr>
            <w:r>
              <w:t xml:space="preserve">6 Patron</w:t>
            </w:r>
          </w:p>
        </w:tc>
        <w:tc>
          <w:tcPr/>
          <w:p>
            <w:pPr>
              <w:pStyle w:val="Compact"/>
              <w:jc w:val="left"/>
            </w:pPr>
            <w:r>
              <w:t xml:space="preserve">7 Hēsychia</w:t>
            </w:r>
          </w:p>
        </w:tc>
        <w:tc>
          <w:tcPr/>
          <w:p>
            <w:pPr>
              <w:pStyle w:val="Compact"/>
              <w:jc w:val="left"/>
            </w:pPr>
            <w:r>
              <w:t xml:space="preserve">8 Empire</w:t>
            </w:r>
          </w:p>
        </w:tc>
        <w:tc>
          <w:tcPr/>
          <w:p>
            <w:pPr>
              <w:pStyle w:val="Compact"/>
              <w:jc w:val="left"/>
            </w:pPr>
            <w:r>
              <w:t xml:space="preserve">9 Grief</w:t>
            </w:r>
          </w:p>
        </w:tc>
        <w:tc>
          <w:tcPr/>
          <w:p>
            <w:pPr>
              <w:pStyle w:val="Compact"/>
              <w:jc w:val="left"/>
            </w:pPr>
            <w:r>
              <w:t xml:space="preserve">10 Reserve</w:t>
            </w:r>
          </w:p>
        </w:tc>
        <w:tc>
          <w:tcPr/>
          <w:p>
            <w:pPr>
              <w:pStyle w:val="Compact"/>
              <w:jc w:val="left"/>
            </w:pPr>
            <w:r>
              <w:t xml:space="preserve">11 Renunc.</w:t>
            </w:r>
          </w:p>
        </w:tc>
        <w:tc>
          <w:tcPr/>
          <w:p>
            <w:pPr>
              <w:pStyle w:val="Compact"/>
              <w:jc w:val="left"/>
            </w:pPr>
            <w:r>
              <w:t xml:space="preserve">12 Athens</w:t>
            </w:r>
          </w:p>
        </w:tc>
      </w:tr>
      <w:tr>
        <w:tc>
          <w:tcPr/>
          <w:p>
            <w:pPr>
              <w:pStyle w:val="Compact"/>
              <w:jc w:val="left"/>
            </w:pPr>
            <w:r>
              <w:rPr>
                <w:bCs/>
                <w:b/>
              </w:rPr>
              <w:t xml:space="preserve">1 Triune</w:t>
            </w:r>
          </w:p>
        </w:tc>
        <w:tc>
          <w:tcPr/>
          <w:p>
            <w:pPr>
              <w:pStyle w:val="Compact"/>
              <w:jc w:val="left"/>
            </w:pPr>
            <w:r>
              <w:t xml:space="preserve">·</w:t>
            </w:r>
          </w:p>
        </w:tc>
        <w:tc>
          <w:tcPr/>
          <w:p>
            <w:pPr>
              <w:pStyle w:val="Compact"/>
              <w:jc w:val="left"/>
            </w:pPr>
            <w:r>
              <w:t xml:space="preserve">R</w:t>
            </w:r>
          </w:p>
        </w:tc>
        <w:tc>
          <w:tcPr/>
          <w:p>
            <w:pPr>
              <w:pStyle w:val="Compact"/>
              <w:jc w:val="left"/>
            </w:pPr>
            <w:r>
              <w:t xml:space="preserve">S</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S</w:t>
            </w:r>
          </w:p>
        </w:tc>
        <w:tc>
          <w:tcPr/>
          <w:p>
            <w:pPr>
              <w:pStyle w:val="Compact"/>
              <w:jc w:val="left"/>
            </w:pPr>
            <w:r>
              <w:t xml:space="preserve">S</w:t>
            </w:r>
          </w:p>
        </w:tc>
        <w:tc>
          <w:tcPr/>
          <w:p>
            <w:pPr>
              <w:pStyle w:val="Compact"/>
              <w:jc w:val="left"/>
            </w:pPr>
            <w:r>
              <w:t xml:space="preserve">S</w:t>
            </w:r>
          </w:p>
        </w:tc>
        <w:tc>
          <w:tcPr/>
          <w:p>
            <w:pPr>
              <w:pStyle w:val="Compact"/>
              <w:jc w:val="left"/>
            </w:pPr>
            <w:r>
              <w:t xml:space="preserve">S</w:t>
            </w:r>
          </w:p>
        </w:tc>
        <w:tc>
          <w:tcPr/>
          <w:p>
            <w:pPr>
              <w:pStyle w:val="Compact"/>
              <w:jc w:val="left"/>
            </w:pPr>
            <w:r>
              <w:t xml:space="preserve">S</w:t>
            </w:r>
          </w:p>
        </w:tc>
        <w:tc>
          <w:tcPr/>
          <w:p>
            <w:pPr>
              <w:pStyle w:val="Compact"/>
              <w:jc w:val="left"/>
            </w:pPr>
            <w:r>
              <w:t xml:space="preserve">S</w:t>
            </w:r>
          </w:p>
        </w:tc>
      </w:tr>
      <w:tr>
        <w:tc>
          <w:tcPr/>
          <w:p>
            <w:pPr>
              <w:pStyle w:val="Compact"/>
              <w:jc w:val="left"/>
            </w:pPr>
            <w:r>
              <w:rPr>
                <w:bCs/>
                <w:b/>
              </w:rPr>
              <w:t xml:space="preserve">2 Ascetic</w:t>
            </w:r>
          </w:p>
        </w:tc>
        <w:tc>
          <w:tcPr/>
          <w:p>
            <w:pPr>
              <w:pStyle w:val="Compact"/>
              <w:jc w:val="left"/>
            </w:pPr>
            <w:r>
              <w:t xml:space="preserve">R</w:t>
            </w:r>
          </w:p>
        </w:tc>
        <w:tc>
          <w:tcPr/>
          <w:p>
            <w:pPr>
              <w:pStyle w:val="Compact"/>
              <w:jc w:val="left"/>
            </w:pPr>
            <w:r>
              <w:t xml:space="preserve">·</w:t>
            </w:r>
          </w:p>
        </w:tc>
        <w:tc>
          <w:tcPr/>
          <w:p>
            <w:pPr>
              <w:pStyle w:val="Compact"/>
              <w:jc w:val="left"/>
            </w:pPr>
            <w:r>
              <w:t xml:space="preserve">C</w:t>
            </w:r>
          </w:p>
        </w:tc>
        <w:tc>
          <w:tcPr/>
          <w:p>
            <w:pPr>
              <w:pStyle w:val="Compact"/>
              <w:jc w:val="left"/>
            </w:pPr>
            <w:r>
              <w:t xml:space="preserve">R</w:t>
            </w:r>
          </w:p>
        </w:tc>
        <w:tc>
          <w:tcPr/>
          <w:p>
            <w:pPr>
              <w:pStyle w:val="Compact"/>
              <w:jc w:val="left"/>
            </w:pPr>
            <w:r>
              <w:t xml:space="preserve">S</w:t>
            </w:r>
          </w:p>
        </w:tc>
        <w:tc>
          <w:tcPr/>
          <w:p>
            <w:pPr>
              <w:pStyle w:val="Compact"/>
              <w:jc w:val="left"/>
            </w:pPr>
            <w:r>
              <w:t xml:space="preserve">R</w:t>
            </w:r>
          </w:p>
        </w:tc>
        <w:tc>
          <w:tcPr/>
          <w:p>
            <w:pPr>
              <w:pStyle w:val="Compact"/>
              <w:jc w:val="left"/>
            </w:pPr>
            <w:r>
              <w:t xml:space="preserve">S</w:t>
            </w:r>
          </w:p>
        </w:tc>
        <w:tc>
          <w:tcPr/>
          <w:p>
            <w:pPr>
              <w:pStyle w:val="Compact"/>
              <w:jc w:val="left"/>
            </w:pPr>
            <w:r>
              <w:t xml:space="preserve">S</w:t>
            </w:r>
          </w:p>
        </w:tc>
        <w:tc>
          <w:tcPr/>
          <w:p>
            <w:pPr>
              <w:pStyle w:val="Compact"/>
              <w:jc w:val="left"/>
            </w:pPr>
            <w:r>
              <w:t xml:space="preserve">S</w:t>
            </w:r>
          </w:p>
        </w:tc>
        <w:tc>
          <w:tcPr/>
          <w:p>
            <w:pPr>
              <w:pStyle w:val="Compact"/>
              <w:jc w:val="left"/>
            </w:pPr>
            <w:r>
              <w:t xml:space="preserve">S</w:t>
            </w:r>
          </w:p>
        </w:tc>
        <w:tc>
          <w:tcPr/>
          <w:p>
            <w:pPr>
              <w:pStyle w:val="Compact"/>
              <w:jc w:val="left"/>
            </w:pPr>
            <w:r>
              <w:t xml:space="preserve">C</w:t>
            </w:r>
          </w:p>
        </w:tc>
        <w:tc>
          <w:tcPr/>
          <w:p>
            <w:pPr>
              <w:pStyle w:val="Compact"/>
              <w:jc w:val="left"/>
            </w:pPr>
            <w:r>
              <w:t xml:space="preserve">S</w:t>
            </w:r>
          </w:p>
        </w:tc>
      </w:tr>
      <w:tr>
        <w:tc>
          <w:tcPr/>
          <w:p>
            <w:pPr>
              <w:pStyle w:val="Compact"/>
              <w:jc w:val="left"/>
            </w:pPr>
            <w:r>
              <w:rPr>
                <w:bCs/>
                <w:b/>
              </w:rPr>
              <w:t xml:space="preserve">3 Paideia</w:t>
            </w:r>
          </w:p>
        </w:tc>
        <w:tc>
          <w:tcPr/>
          <w:p>
            <w:pPr>
              <w:pStyle w:val="Compact"/>
              <w:jc w:val="left"/>
            </w:pPr>
            <w:r>
              <w:t xml:space="preserve">S</w:t>
            </w:r>
          </w:p>
        </w:tc>
        <w:tc>
          <w:tcPr/>
          <w:p>
            <w:pPr>
              <w:pStyle w:val="Compact"/>
              <w:jc w:val="left"/>
            </w:pPr>
            <w:r>
              <w:t xml:space="preserve">C</w:t>
            </w:r>
          </w:p>
        </w:tc>
        <w:tc>
          <w:tcPr/>
          <w:p>
            <w:pPr>
              <w:pStyle w:val="Compact"/>
              <w:jc w:val="left"/>
            </w:pPr>
            <w:r>
              <w:t xml:space="preserve">·</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S</w:t>
            </w:r>
          </w:p>
        </w:tc>
        <w:tc>
          <w:tcPr/>
          <w:p>
            <w:pPr>
              <w:pStyle w:val="Compact"/>
              <w:jc w:val="left"/>
            </w:pPr>
            <w:r>
              <w:t xml:space="preserve">S</w:t>
            </w:r>
          </w:p>
        </w:tc>
        <w:tc>
          <w:tcPr/>
          <w:p>
            <w:pPr>
              <w:pStyle w:val="Compact"/>
              <w:jc w:val="left"/>
            </w:pPr>
            <w:r>
              <w:t xml:space="preserve">R</w:t>
            </w:r>
          </w:p>
        </w:tc>
        <w:tc>
          <w:tcPr/>
          <w:p>
            <w:pPr>
              <w:pStyle w:val="Compact"/>
              <w:jc w:val="left"/>
            </w:pPr>
            <w:r>
              <w:t xml:space="preserve">S</w:t>
            </w:r>
          </w:p>
        </w:tc>
        <w:tc>
          <w:tcPr/>
          <w:p>
            <w:pPr>
              <w:pStyle w:val="Compact"/>
              <w:jc w:val="left"/>
            </w:pPr>
            <w:r>
              <w:t xml:space="preserve">—</w:t>
            </w:r>
          </w:p>
        </w:tc>
        <w:tc>
          <w:tcPr/>
          <w:p>
            <w:pPr>
              <w:pStyle w:val="Compact"/>
              <w:jc w:val="left"/>
            </w:pPr>
            <w:r>
              <w:t xml:space="preserve">S</w:t>
            </w:r>
          </w:p>
        </w:tc>
      </w:tr>
      <w:tr>
        <w:tc>
          <w:tcPr/>
          <w:p>
            <w:pPr>
              <w:pStyle w:val="Compact"/>
              <w:jc w:val="left"/>
            </w:pPr>
            <w:r>
              <w:rPr>
                <w:bCs/>
                <w:b/>
              </w:rPr>
              <w:t xml:space="preserve">4 Martyrs</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w:t>
            </w:r>
          </w:p>
        </w:tc>
        <w:tc>
          <w:tcPr/>
          <w:p>
            <w:pPr>
              <w:pStyle w:val="Compact"/>
              <w:jc w:val="left"/>
            </w:pPr>
            <w:r>
              <w:t xml:space="preserve">R</w:t>
            </w:r>
          </w:p>
        </w:tc>
        <w:tc>
          <w:tcPr/>
          <w:p>
            <w:pPr>
              <w:pStyle w:val="Compact"/>
              <w:jc w:val="left"/>
            </w:pPr>
            <w:r>
              <w:t xml:space="preserve">R</w:t>
            </w:r>
          </w:p>
        </w:tc>
        <w:tc>
          <w:tcPr/>
          <w:p>
            <w:pPr>
              <w:pStyle w:val="Compact"/>
              <w:jc w:val="left"/>
            </w:pPr>
            <w:r>
              <w:t xml:space="preserve">—</w:t>
            </w:r>
          </w:p>
        </w:tc>
        <w:tc>
          <w:tcPr/>
          <w:p>
            <w:pPr>
              <w:pStyle w:val="Compact"/>
              <w:jc w:val="left"/>
            </w:pPr>
            <w:r>
              <w:t xml:space="preserve">R</w:t>
            </w:r>
          </w:p>
        </w:tc>
        <w:tc>
          <w:tcPr/>
          <w:p>
            <w:pPr>
              <w:pStyle w:val="Compact"/>
              <w:jc w:val="left"/>
            </w:pPr>
            <w:r>
              <w:t xml:space="preserve">R</w:t>
            </w:r>
          </w:p>
        </w:tc>
        <w:tc>
          <w:tcPr/>
          <w:p>
            <w:pPr>
              <w:pStyle w:val="Compact"/>
              <w:jc w:val="left"/>
            </w:pPr>
            <w:r>
              <w:t xml:space="preserve">—</w:t>
            </w:r>
          </w:p>
        </w:tc>
        <w:tc>
          <w:tcPr/>
          <w:p>
            <w:pPr>
              <w:pStyle w:val="Compact"/>
              <w:jc w:val="left"/>
            </w:pPr>
            <w:r>
              <w:t xml:space="preserve">C</w:t>
            </w:r>
          </w:p>
        </w:tc>
        <w:tc>
          <w:tcPr/>
          <w:p>
            <w:pPr>
              <w:pStyle w:val="Compact"/>
              <w:jc w:val="left"/>
            </w:pPr>
            <w:r>
              <w:t xml:space="preserve">S</w:t>
            </w:r>
          </w:p>
        </w:tc>
      </w:tr>
      <w:tr>
        <w:tc>
          <w:tcPr/>
          <w:p>
            <w:pPr>
              <w:pStyle w:val="Compact"/>
              <w:jc w:val="left"/>
            </w:pPr>
            <w:r>
              <w:rPr>
                <w:bCs/>
                <w:b/>
              </w:rPr>
              <w:t xml:space="preserve">5 Household</w:t>
            </w:r>
          </w:p>
        </w:tc>
        <w:tc>
          <w:tcPr/>
          <w:p>
            <w:pPr>
              <w:pStyle w:val="Compact"/>
              <w:jc w:val="left"/>
            </w:pPr>
            <w:r>
              <w:t xml:space="preserve">R</w:t>
            </w:r>
          </w:p>
        </w:tc>
        <w:tc>
          <w:tcPr/>
          <w:p>
            <w:pPr>
              <w:pStyle w:val="Compact"/>
              <w:jc w:val="left"/>
            </w:pPr>
            <w:r>
              <w:t xml:space="preserve">S</w:t>
            </w:r>
          </w:p>
        </w:tc>
        <w:tc>
          <w:tcPr/>
          <w:p>
            <w:pPr>
              <w:pStyle w:val="Compact"/>
              <w:jc w:val="left"/>
            </w:pPr>
            <w:r>
              <w:t xml:space="preserve">R</w:t>
            </w:r>
          </w:p>
        </w:tc>
        <w:tc>
          <w:tcPr/>
          <w:p>
            <w:pPr>
              <w:pStyle w:val="Compact"/>
              <w:jc w:val="left"/>
            </w:pPr>
            <w:r>
              <w:t xml:space="preserve">R</w:t>
            </w:r>
          </w:p>
        </w:tc>
        <w:tc>
          <w:tcPr/>
          <w:p>
            <w:pPr>
              <w:pStyle w:val="Compact"/>
              <w:jc w:val="left"/>
            </w:pPr>
            <w:r>
              <w:t xml:space="preserve">·</w:t>
            </w:r>
          </w:p>
        </w:tc>
        <w:tc>
          <w:tcPr/>
          <w:p>
            <w:pPr>
              <w:pStyle w:val="Compact"/>
              <w:jc w:val="left"/>
            </w:pPr>
            <w:r>
              <w:t xml:space="preserve">R</w:t>
            </w:r>
          </w:p>
        </w:tc>
        <w:tc>
          <w:tcPr/>
          <w:p>
            <w:pPr>
              <w:pStyle w:val="Compact"/>
              <w:jc w:val="left"/>
            </w:pPr>
            <w:r>
              <w:t xml:space="preserve">S</w:t>
            </w:r>
          </w:p>
        </w:tc>
        <w:tc>
          <w:tcPr/>
          <w:p>
            <w:pPr>
              <w:pStyle w:val="Compact"/>
              <w:jc w:val="left"/>
            </w:pPr>
            <w:r>
              <w:t xml:space="preserve">S</w:t>
            </w:r>
          </w:p>
        </w:tc>
        <w:tc>
          <w:tcPr/>
          <w:p>
            <w:pPr>
              <w:pStyle w:val="Compact"/>
              <w:jc w:val="left"/>
            </w:pPr>
            <w:r>
              <w:t xml:space="preserve">R</w:t>
            </w:r>
          </w:p>
        </w:tc>
        <w:tc>
          <w:tcPr/>
          <w:p>
            <w:pPr>
              <w:pStyle w:val="Compact"/>
              <w:jc w:val="left"/>
            </w:pPr>
            <w:r>
              <w:t xml:space="preserve">—</w:t>
            </w:r>
          </w:p>
        </w:tc>
        <w:tc>
          <w:tcPr/>
          <w:p>
            <w:pPr>
              <w:pStyle w:val="Compact"/>
              <w:jc w:val="left"/>
            </w:pPr>
            <w:r>
              <w:t xml:space="preserve">C</w:t>
            </w:r>
          </w:p>
        </w:tc>
        <w:tc>
          <w:tcPr/>
          <w:p>
            <w:pPr>
              <w:pStyle w:val="Compact"/>
              <w:jc w:val="left"/>
            </w:pPr>
            <w:r>
              <w:t xml:space="preserve">—</w:t>
            </w:r>
          </w:p>
        </w:tc>
      </w:tr>
      <w:tr>
        <w:tc>
          <w:tcPr/>
          <w:p>
            <w:pPr>
              <w:pStyle w:val="Compact"/>
              <w:jc w:val="left"/>
            </w:pPr>
            <w:r>
              <w:rPr>
                <w:bCs/>
                <w:b/>
              </w:rPr>
              <w:t xml:space="preserve">6 Patron</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w:t>
            </w:r>
          </w:p>
        </w:tc>
        <w:tc>
          <w:tcPr/>
          <w:p>
            <w:pPr>
              <w:pStyle w:val="Compact"/>
              <w:jc w:val="left"/>
            </w:pPr>
            <w:r>
              <w:t xml:space="preserve">S</w:t>
            </w:r>
          </w:p>
        </w:tc>
        <w:tc>
          <w:tcPr/>
          <w:p>
            <w:pPr>
              <w:pStyle w:val="Compact"/>
              <w:jc w:val="left"/>
            </w:pPr>
            <w:r>
              <w:t xml:space="preserve">S</w:t>
            </w:r>
          </w:p>
        </w:tc>
        <w:tc>
          <w:tcPr/>
          <w:p>
            <w:pPr>
              <w:pStyle w:val="Compact"/>
              <w:jc w:val="left"/>
            </w:pPr>
            <w:r>
              <w:t xml:space="preserve">R</w:t>
            </w:r>
          </w:p>
        </w:tc>
        <w:tc>
          <w:tcPr/>
          <w:p>
            <w:pPr>
              <w:pStyle w:val="Compact"/>
              <w:jc w:val="left"/>
            </w:pPr>
            <w:r>
              <w:t xml:space="preserve">R</w:t>
            </w:r>
          </w:p>
        </w:tc>
        <w:tc>
          <w:tcPr/>
          <w:p>
            <w:pPr>
              <w:pStyle w:val="Compact"/>
              <w:jc w:val="left"/>
            </w:pPr>
            <w:r>
              <w:t xml:space="preserve">C</w:t>
            </w:r>
          </w:p>
        </w:tc>
        <w:tc>
          <w:tcPr/>
          <w:p>
            <w:pPr>
              <w:pStyle w:val="Compact"/>
              <w:jc w:val="left"/>
            </w:pPr>
            <w:r>
              <w:t xml:space="preserve">—</w:t>
            </w:r>
          </w:p>
        </w:tc>
      </w:tr>
      <w:tr>
        <w:tc>
          <w:tcPr/>
          <w:p>
            <w:pPr>
              <w:pStyle w:val="Compact"/>
              <w:jc w:val="left"/>
            </w:pPr>
            <w:r>
              <w:rPr>
                <w:bCs/>
                <w:b/>
              </w:rPr>
              <w:t xml:space="preserve">7 Hēsychia</w:t>
            </w:r>
          </w:p>
        </w:tc>
        <w:tc>
          <w:tcPr/>
          <w:p>
            <w:pPr>
              <w:pStyle w:val="Compact"/>
              <w:jc w:val="left"/>
            </w:pPr>
            <w:r>
              <w:t xml:space="preserve">S</w:t>
            </w:r>
          </w:p>
        </w:tc>
        <w:tc>
          <w:tcPr/>
          <w:p>
            <w:pPr>
              <w:pStyle w:val="Compact"/>
              <w:jc w:val="left"/>
            </w:pPr>
            <w:r>
              <w:t xml:space="preserve">S</w:t>
            </w:r>
          </w:p>
        </w:tc>
        <w:tc>
          <w:tcPr/>
          <w:p>
            <w:pPr>
              <w:pStyle w:val="Compact"/>
              <w:jc w:val="left"/>
            </w:pPr>
            <w:r>
              <w:t xml:space="preserve">S</w:t>
            </w:r>
          </w:p>
        </w:tc>
        <w:tc>
          <w:tcPr/>
          <w:p>
            <w:pPr>
              <w:pStyle w:val="Compact"/>
              <w:jc w:val="left"/>
            </w:pPr>
            <w:r>
              <w:t xml:space="preserve">—</w:t>
            </w:r>
          </w:p>
        </w:tc>
        <w:tc>
          <w:tcPr/>
          <w:p>
            <w:pPr>
              <w:pStyle w:val="Compact"/>
              <w:jc w:val="left"/>
            </w:pPr>
            <w:r>
              <w:t xml:space="preserve">S</w:t>
            </w:r>
          </w:p>
        </w:tc>
        <w:tc>
          <w:tcPr/>
          <w:p>
            <w:pPr>
              <w:pStyle w:val="Compact"/>
              <w:jc w:val="left"/>
            </w:pPr>
            <w:r>
              <w:t xml:space="preserve">S</w:t>
            </w:r>
          </w:p>
        </w:tc>
        <w:tc>
          <w:tcPr/>
          <w:p>
            <w:pPr>
              <w:pStyle w:val="Compact"/>
              <w:jc w:val="left"/>
            </w:pPr>
            <w:r>
              <w:t xml:space="preserve">·</w:t>
            </w:r>
          </w:p>
        </w:tc>
        <w:tc>
          <w:tcPr/>
          <w:p>
            <w:pPr>
              <w:pStyle w:val="Compact"/>
              <w:jc w:val="left"/>
            </w:pPr>
            <w:r>
              <w:t xml:space="preserve">S</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w:t>
            </w:r>
          </w:p>
        </w:tc>
      </w:tr>
      <w:tr>
        <w:tc>
          <w:tcPr/>
          <w:p>
            <w:pPr>
              <w:pStyle w:val="Compact"/>
              <w:jc w:val="left"/>
            </w:pPr>
            <w:r>
              <w:rPr>
                <w:bCs/>
                <w:b/>
              </w:rPr>
              <w:t xml:space="preserve">8 Empire</w:t>
            </w:r>
          </w:p>
        </w:tc>
        <w:tc>
          <w:tcPr/>
          <w:p>
            <w:pPr>
              <w:pStyle w:val="Compact"/>
              <w:jc w:val="left"/>
            </w:pPr>
            <w:r>
              <w:t xml:space="preserve">S</w:t>
            </w:r>
          </w:p>
        </w:tc>
        <w:tc>
          <w:tcPr/>
          <w:p>
            <w:pPr>
              <w:pStyle w:val="Compact"/>
              <w:jc w:val="left"/>
            </w:pPr>
            <w:r>
              <w:t xml:space="preserve">S</w:t>
            </w:r>
          </w:p>
        </w:tc>
        <w:tc>
          <w:tcPr/>
          <w:p>
            <w:pPr>
              <w:pStyle w:val="Compact"/>
              <w:jc w:val="left"/>
            </w:pPr>
            <w:r>
              <w:t xml:space="preserve">S</w:t>
            </w:r>
          </w:p>
        </w:tc>
        <w:tc>
          <w:tcPr/>
          <w:p>
            <w:pPr>
              <w:pStyle w:val="Compact"/>
              <w:jc w:val="left"/>
            </w:pPr>
            <w:r>
              <w:t xml:space="preserve">R</w:t>
            </w:r>
          </w:p>
        </w:tc>
        <w:tc>
          <w:tcPr/>
          <w:p>
            <w:pPr>
              <w:pStyle w:val="Compact"/>
              <w:jc w:val="left"/>
            </w:pPr>
            <w:r>
              <w:t xml:space="preserve">S</w:t>
            </w:r>
          </w:p>
        </w:tc>
        <w:tc>
          <w:tcPr/>
          <w:p>
            <w:pPr>
              <w:pStyle w:val="Compact"/>
              <w:jc w:val="left"/>
            </w:pPr>
            <w:r>
              <w:t xml:space="preserve">S</w:t>
            </w:r>
          </w:p>
        </w:tc>
        <w:tc>
          <w:tcPr/>
          <w:p>
            <w:pPr>
              <w:pStyle w:val="Compact"/>
              <w:jc w:val="left"/>
            </w:pPr>
            <w:r>
              <w:t xml:space="preserve">S</w:t>
            </w:r>
          </w:p>
        </w:tc>
        <w:tc>
          <w:tcPr/>
          <w:p>
            <w:pPr>
              <w:pStyle w:val="Compact"/>
              <w:jc w:val="left"/>
            </w:pPr>
            <w:r>
              <w:t xml:space="preserve">·</w:t>
            </w:r>
          </w:p>
        </w:tc>
        <w:tc>
          <w:tcPr/>
          <w:p>
            <w:pPr>
              <w:pStyle w:val="Compact"/>
              <w:jc w:val="left"/>
            </w:pPr>
            <w:r>
              <w:t xml:space="preserve">—</w:t>
            </w:r>
          </w:p>
        </w:tc>
        <w:tc>
          <w:tcPr/>
          <w:p>
            <w:pPr>
              <w:pStyle w:val="Compact"/>
              <w:jc w:val="left"/>
            </w:pPr>
            <w:r>
              <w:t xml:space="preserve">S</w:t>
            </w:r>
          </w:p>
        </w:tc>
        <w:tc>
          <w:tcPr/>
          <w:p>
            <w:pPr>
              <w:pStyle w:val="Compact"/>
              <w:jc w:val="left"/>
            </w:pPr>
            <w:r>
              <w:t xml:space="preserve">—</w:t>
            </w:r>
          </w:p>
        </w:tc>
        <w:tc>
          <w:tcPr/>
          <w:p>
            <w:pPr>
              <w:pStyle w:val="Compact"/>
              <w:jc w:val="left"/>
            </w:pPr>
            <w:r>
              <w:t xml:space="preserve">S</w:t>
            </w:r>
          </w:p>
        </w:tc>
      </w:tr>
      <w:tr>
        <w:tc>
          <w:tcPr/>
          <w:p>
            <w:pPr>
              <w:pStyle w:val="Compact"/>
              <w:jc w:val="left"/>
            </w:pPr>
            <w:r>
              <w:rPr>
                <w:bCs/>
                <w:b/>
              </w:rPr>
              <w:t xml:space="preserve">9 Grief</w:t>
            </w:r>
          </w:p>
        </w:tc>
        <w:tc>
          <w:tcPr/>
          <w:p>
            <w:pPr>
              <w:pStyle w:val="Compact"/>
              <w:jc w:val="left"/>
            </w:pPr>
            <w:r>
              <w:t xml:space="preserve">S</w:t>
            </w:r>
          </w:p>
        </w:tc>
        <w:tc>
          <w:tcPr/>
          <w:p>
            <w:pPr>
              <w:pStyle w:val="Compact"/>
              <w:jc w:val="left"/>
            </w:pPr>
            <w:r>
              <w:t xml:space="preserve">S</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10 Reserve</w:t>
            </w:r>
          </w:p>
        </w:tc>
        <w:tc>
          <w:tcPr/>
          <w:p>
            <w:pPr>
              <w:pStyle w:val="Compact"/>
              <w:jc w:val="left"/>
            </w:pPr>
            <w:r>
              <w:t xml:space="preserve">S</w:t>
            </w:r>
          </w:p>
        </w:tc>
        <w:tc>
          <w:tcPr/>
          <w:p>
            <w:pPr>
              <w:pStyle w:val="Compact"/>
              <w:jc w:val="left"/>
            </w:pPr>
            <w:r>
              <w:t xml:space="preserve">S</w:t>
            </w:r>
          </w:p>
        </w:tc>
        <w:tc>
          <w:tcPr/>
          <w:p>
            <w:pPr>
              <w:pStyle w:val="Compact"/>
              <w:jc w:val="left"/>
            </w:pPr>
            <w:r>
              <w:t xml:space="preserve">S</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w:t>
            </w:r>
          </w:p>
        </w:tc>
        <w:tc>
          <w:tcPr/>
          <w:p>
            <w:pPr>
              <w:pStyle w:val="Compact"/>
              <w:jc w:val="left"/>
            </w:pPr>
            <w:r>
              <w:t xml:space="preserv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t>
            </w:r>
          </w:p>
        </w:tc>
      </w:tr>
      <w:tr>
        <w:tc>
          <w:tcPr/>
          <w:p>
            <w:pPr>
              <w:pStyle w:val="Compact"/>
              <w:jc w:val="left"/>
            </w:pPr>
            <w:r>
              <w:rPr>
                <w:bCs/>
                <w:b/>
              </w:rPr>
              <w:t xml:space="preserve">11 Renunc.</w:t>
            </w:r>
          </w:p>
        </w:tc>
        <w:tc>
          <w:tcPr/>
          <w:p>
            <w:pPr>
              <w:pStyle w:val="Compact"/>
              <w:jc w:val="left"/>
            </w:pPr>
            <w:r>
              <w:t xml:space="preserve">S</w:t>
            </w:r>
          </w:p>
        </w:tc>
        <w:tc>
          <w:tcPr/>
          <w:p>
            <w:pPr>
              <w:pStyle w:val="Compact"/>
              <w:jc w:val="left"/>
            </w:pPr>
            <w:r>
              <w:t xml:space="preserve">C</w:t>
            </w:r>
          </w:p>
        </w:tc>
        <w:tc>
          <w:tcPr/>
          <w:p>
            <w:pPr>
              <w:pStyle w:val="Compact"/>
              <w:jc w:val="left"/>
            </w:pPr>
            <w:r>
              <w:t xml:space="preserve">—</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12 Athens</w:t>
            </w:r>
          </w:p>
        </w:tc>
        <w:tc>
          <w:tcPr/>
          <w:p>
            <w:pPr>
              <w:pStyle w:val="Compact"/>
              <w:jc w:val="left"/>
            </w:pPr>
            <w:r>
              <w:t xml:space="preserve">S</w:t>
            </w:r>
          </w:p>
        </w:tc>
        <w:tc>
          <w:tcPr/>
          <w:p>
            <w:pPr>
              <w:pStyle w:val="Compact"/>
              <w:jc w:val="left"/>
            </w:pPr>
            <w:r>
              <w:t xml:space="preserve">S</w:t>
            </w:r>
          </w:p>
        </w:tc>
        <w:tc>
          <w:tcPr/>
          <w:p>
            <w:pPr>
              <w:pStyle w:val="Compact"/>
              <w:jc w:val="left"/>
            </w:pPr>
            <w:r>
              <w:t xml:space="preserve">S</w:t>
            </w:r>
          </w:p>
        </w:tc>
        <w:tc>
          <w:tcPr/>
          <w:p>
            <w:pPr>
              <w:pStyle w:val="Compact"/>
              <w:jc w:val="left"/>
            </w:pPr>
            <w:r>
              <w:t xml:space="preserv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t>
            </w:r>
          </w:p>
        </w:tc>
        <w:tc>
          <w:tcPr/>
          <w:p>
            <w:pPr>
              <w:pStyle w:val="Compact"/>
              <w:jc w:val="left"/>
            </w:pPr>
            <w:r>
              <w:t xml:space="preserve">—</w:t>
            </w:r>
          </w:p>
        </w:tc>
        <w:tc>
          <w:tcPr/>
          <w:p>
            <w:pPr>
              <w:pStyle w:val="Compact"/>
              <w:jc w:val="left"/>
            </w:pPr>
            <w:r>
              <w:t xml:space="preserve">S</w:t>
            </w:r>
          </w:p>
        </w:tc>
        <w:tc>
          <w:tcPr/>
          <w:p>
            <w:pPr>
              <w:pStyle w:val="Compact"/>
              <w:jc w:val="left"/>
            </w:pPr>
            <w:r>
              <w:t xml:space="preserve">—</w:t>
            </w:r>
          </w:p>
        </w:tc>
        <w:tc>
          <w:tcPr/>
          <w:p>
            <w:pPr>
              <w:pStyle w:val="Compact"/>
              <w:jc w:val="left"/>
            </w:pPr>
            <w:r>
              <w:t xml:space="preserve">·</w:t>
            </w:r>
          </w:p>
        </w:tc>
      </w:tr>
    </w:tbl>
    <w:p>
      <w:pPr>
        <w:pStyle w:val="BodyText"/>
      </w:pPr>
      <w:r>
        <w:rPr>
          <w:bCs/>
          <w:b/>
        </w:rPr>
        <w:t xml:space="preserve">Notes on the load-bearing and directional pairs.</w:t>
      </w:r>
      <w:r>
        <w:t xml:space="preserve"> </w:t>
      </w:r>
      <w:r>
        <w:t xml:space="preserve">-</w:t>
      </w:r>
      <w:r>
        <w:t xml:space="preserve"> </w:t>
      </w:r>
      <w:r>
        <w:rPr>
          <w:bCs/>
          <w:b/>
        </w:rPr>
        <w:t xml:space="preserve">1↔2 (R):</w:t>
      </w:r>
      <w:r>
        <w:t xml:space="preserve"> </w:t>
      </w:r>
      <w:r>
        <w:t xml:space="preserve">the brotherhoods carry and argue the confession (the Rules’ doctrinal frame; the ascetic critics of the reserve); the confession frames the ordered life’s charter — mutual reinforcement, the world’s two substantial Primaries interlocked.</w:t>
      </w:r>
      <w:r>
        <w:t xml:space="preserve"> </w:t>
      </w:r>
      <w:r>
        <w:t xml:space="preserve">-</w:t>
      </w:r>
      <w:r>
        <w:t xml:space="preserve"> </w:t>
      </w:r>
      <w:r>
        <w:rPr>
          <w:bCs/>
          <w:b/>
        </w:rPr>
        <w:t xml:space="preserve">1↔8 (S, mutual):</w:t>
      </w:r>
      <w:r>
        <w:t xml:space="preserve"> </w:t>
      </w:r>
      <w:r>
        <w:t xml:space="preserve">the contest gives the confession its embattled, portable form; the confession defines the contest’s sides.</w:t>
      </w:r>
      <w:r>
        <w:t xml:space="preserve"> </w:t>
      </w:r>
      <w:r>
        <w:t xml:space="preserve">-</w:t>
      </w:r>
      <w:r>
        <w:t xml:space="preserve"> </w:t>
      </w:r>
      <w:r>
        <w:rPr>
          <w:bCs/>
          <w:b/>
        </w:rPr>
        <w:t xml:space="preserve">1↔10 / 1↔12 (S, inward):</w:t>
      </w:r>
      <w:r>
        <w:t xml:space="preserve"> </w:t>
      </w:r>
      <w:r>
        <w:t xml:space="preserve">the two speech-tensions reshape the confession-gravity from inside — 10 its tempo (how much said, when), 12 its instrument (the learned method wielded and distrusted).</w:t>
      </w:r>
      <w:r>
        <w:t xml:space="preserve"> </w:t>
      </w:r>
      <w:r>
        <w:t xml:space="preserve">-</w:t>
      </w:r>
      <w:r>
        <w:t xml:space="preserve"> </w:t>
      </w:r>
      <w:r>
        <w:rPr>
          <w:bCs/>
          <w:b/>
        </w:rPr>
        <w:t xml:space="preserve">1↔11 (S):</w:t>
      </w:r>
      <w:r>
        <w:t xml:space="preserve"> </w:t>
      </w:r>
      <w:r>
        <w:t xml:space="preserve">the fractures overlap in persons — the ascetic mentor become the pneumatological adversary; the rupture gives this world’s pneumatology its texture of personal grief (Doc_08 2B-3).</w:t>
      </w:r>
      <w:r>
        <w:t xml:space="preserve"> </w:t>
      </w:r>
      <w:r>
        <w:t xml:space="preserve">-</w:t>
      </w:r>
      <w:r>
        <w:t xml:space="preserve"> </w:t>
      </w:r>
      <w:r>
        <w:rPr>
          <w:bCs/>
          <w:b/>
        </w:rPr>
        <w:t xml:space="preserve">2↔11 (C, definitional):</w:t>
      </w:r>
      <w:r>
        <w:t xml:space="preserve"> </w:t>
      </w:r>
      <w:r>
        <w:t xml:space="preserve">the radical ferment against the ordering that answered it — competition over a shared root conviction (Doc_01’s fracture line 1: the quarrel is over renunciation’s</w:t>
      </w:r>
      <w:r>
        <w:t xml:space="preserve"> </w:t>
      </w:r>
      <w:r>
        <w:rPr>
          <w:iCs/>
          <w:i/>
        </w:rPr>
        <w:t xml:space="preserve">ordering</w:t>
      </w:r>
      <w:r>
        <w:t xml:space="preserve">, not renunciation).</w:t>
      </w:r>
      <w:r>
        <w:t xml:space="preserve"> </w:t>
      </w:r>
      <w:r>
        <w:t xml:space="preserve">-</w:t>
      </w:r>
      <w:r>
        <w:t xml:space="preserve"> </w:t>
      </w:r>
      <w:r>
        <w:rPr>
          <w:bCs/>
          <w:b/>
        </w:rPr>
        <w:t xml:space="preserve">2↔3 (C) and 2↔12 (S):</w:t>
      </w:r>
      <w:r>
        <w:t xml:space="preserve"> </w:t>
      </w:r>
      <w:r>
        <w:t xml:space="preserve">within the brotherhood register the Rules subordinate secular learning (competition with paideia as an institution), while the communities institutionalize the simplicity pole of tension 12 — founded and legislated, all the while, by Athens men: the world living both poles at once.</w:t>
      </w:r>
      <w:r>
        <w:t xml:space="preserve"> </w:t>
      </w:r>
      <w:r>
        <w:t xml:space="preserve">-</w:t>
      </w:r>
      <w:r>
        <w:t xml:space="preserve"> </w:t>
      </w:r>
      <w:r>
        <w:rPr>
          <w:bCs/>
          <w:b/>
        </w:rPr>
        <w:t xml:space="preserve">2↔10 (S, directional):</w:t>
      </w:r>
      <w:r>
        <w:t xml:space="preserve"> </w:t>
      </w:r>
      <w:r>
        <w:t xml:space="preserve">the movement’s zeal supplies the reserve’s impatient critics — candidate 2’s constituency pressing on candidate 10’s economy.</w:t>
      </w:r>
      <w:r>
        <w:t xml:space="preserve"> </w:t>
      </w:r>
      <w:r>
        <w:t xml:space="preserve">-</w:t>
      </w:r>
      <w:r>
        <w:t xml:space="preserve"> </w:t>
      </w:r>
      <w:r>
        <w:rPr>
          <w:bCs/>
          <w:b/>
        </w:rPr>
        <w:t xml:space="preserve">3↔4 (R):</w:t>
      </w:r>
      <w:r>
        <w:t xml:space="preserve"> </w:t>
      </w:r>
      <w:r>
        <w:t xml:space="preserve">the learned panegyric serves the popular cult — the high register carrying the low register’s feast; the complementary skew §5 names.</w:t>
      </w:r>
      <w:r>
        <w:t xml:space="preserve"> </w:t>
      </w:r>
      <w:r>
        <w:t xml:space="preserve">-</w:t>
      </w:r>
      <w:r>
        <w:t xml:space="preserve"> </w:t>
      </w:r>
      <w:r>
        <w:rPr>
          <w:bCs/>
          <w:b/>
        </w:rPr>
        <w:t xml:space="preserve">4↔11 (C):</w:t>
      </w:r>
      <w:r>
        <w:t xml:space="preserve"> </w:t>
      </w:r>
      <w:r>
        <w:t xml:space="preserve">documented directly — fasts kept against the feasts (Gangra); the radicals collided with the festival calendar the martyrs anchor.</w:t>
      </w:r>
      <w:r>
        <w:t xml:space="preserve"> </w:t>
      </w:r>
      <w:r>
        <w:t xml:space="preserve">-</w:t>
      </w:r>
      <w:r>
        <w:t xml:space="preserve"> </w:t>
      </w:r>
      <w:r>
        <w:rPr>
          <w:bCs/>
          <w:b/>
        </w:rPr>
        <w:t xml:space="preserve">5↔11 (C):</w:t>
      </w:r>
      <w:r>
        <w:t xml:space="preserve"> </w:t>
      </w:r>
      <w:r>
        <w:t xml:space="preserve">households dissolved by the ferment; the ordered conversion of a household (Annisa) is the mediating answer.</w:t>
      </w:r>
      <w:r>
        <w:t xml:space="preserve"> </w:t>
      </w:r>
      <w:r>
        <w:t xml:space="preserve">-</w:t>
      </w:r>
      <w:r>
        <w:t xml:space="preserve"> </w:t>
      </w:r>
      <w:r>
        <w:rPr>
          <w:bCs/>
          <w:b/>
        </w:rPr>
        <w:t xml:space="preserve">6↔10 (R):</w:t>
      </w:r>
      <w:r>
        <w:t xml:space="preserve"> </w:t>
      </w:r>
      <w:r>
        <w:t xml:space="preserve">the reserve is, among other things, the patron-bishop’s communion-diplomacy — holding the weak and the wavering in; pastoral office motivating doctrinal economy.</w:t>
      </w:r>
      <w:r>
        <w:t xml:space="preserve"> </w:t>
      </w:r>
      <w:r>
        <w:t xml:space="preserve">-</w:t>
      </w:r>
      <w:r>
        <w:t xml:space="preserve"> </w:t>
      </w:r>
      <w:r>
        <w:rPr>
          <w:bCs/>
          <w:b/>
        </w:rPr>
        <w:t xml:space="preserve">6↔11 (C):</w:t>
      </w:r>
      <w:r>
        <w:t xml:space="preserve"> </w:t>
      </w:r>
      <w:r>
        <w:t xml:space="preserve">councils and canons are episcopal instruments; the see polices the radicals.</w:t>
      </w:r>
      <w:r>
        <w:t xml:space="preserve"> </w:t>
      </w:r>
      <w:r>
        <w:t xml:space="preserve">-</w:t>
      </w:r>
      <w:r>
        <w:t xml:space="preserve"> </w:t>
      </w:r>
      <w:r>
        <w:rPr>
          <w:bCs/>
          <w:b/>
        </w:rPr>
        <w:t xml:space="preserve">7↔8 (S) and 6↔7 (S):</w:t>
      </w:r>
      <w:r>
        <w:t xml:space="preserve"> </w:t>
      </w:r>
      <w:r>
        <w:t xml:space="preserve">the contest intensifies the summons exactly when stillness is dearest; the patronal chair is the summons’s usual shape.</w:t>
      </w:r>
      <w:r>
        <w:t xml:space="preserve"> </w:t>
      </w:r>
      <w:r>
        <w:t xml:space="preserve">-</w:t>
      </w:r>
      <w:r>
        <w:t xml:space="preserve"> </w:t>
      </w:r>
      <w:r>
        <w:rPr>
          <w:bCs/>
          <w:b/>
        </w:rPr>
        <w:t xml:space="preserve">7↔11 (R):</w:t>
      </w:r>
      <w:r>
        <w:t xml:space="preserve"> </w:t>
      </w:r>
      <w:r>
        <w:t xml:space="preserve">one renunciatory pull feeds both the retreat and the separatist temptation — the shared Eustathian root (the Gribomont line, carried as Contested).</w:t>
      </w:r>
      <w:r>
        <w:t xml:space="preserve"> </w:t>
      </w:r>
      <w:r>
        <w:t xml:space="preserve">-</w:t>
      </w:r>
      <w:r>
        <w:t xml:space="preserve"> </w:t>
      </w:r>
      <w:r>
        <w:rPr>
          <w:bCs/>
          <w:b/>
        </w:rPr>
        <w:t xml:space="preserve">10↔12 (S):</w:t>
      </w:r>
      <w:r>
        <w:t xml:space="preserve"> </w:t>
      </w:r>
      <w:r>
        <w:t xml:space="preserve">distinct axes pulling on the same act of theological speech — the Theological Orations’ opening discipline carries both at once; neither reduces to the other.</w:t>
      </w:r>
      <w:r>
        <w:t xml:space="preserve"> </w:t>
      </w:r>
      <w:r>
        <w:t xml:space="preserve">-</w:t>
      </w:r>
      <w:r>
        <w:t xml:space="preserve"> </w:t>
      </w:r>
      <w:r>
        <w:rPr>
          <w:bCs/>
          <w:b/>
        </w:rPr>
        <w:t xml:space="preserve">10↔11 (—, declared):</w:t>
      </w:r>
      <w:r>
        <w:t xml:space="preserve"> </w:t>
      </w:r>
      <w:r>
        <w:t xml:space="preserve">continuity between the reserve’s impatient critics and Gangra’s radical party is</w:t>
      </w:r>
      <w:r>
        <w:t xml:space="preserve"> </w:t>
      </w:r>
      <w:r>
        <w:rPr>
          <w:iCs/>
          <w:i/>
        </w:rPr>
        <w:t xml:space="preserve">not</w:t>
      </w:r>
      <w:r>
        <w:t xml:space="preserve"> </w:t>
      </w:r>
      <w:r>
        <w:t xml:space="preserve">established — doctrinal maximalism and social radicalism are different axes, and conflating them would manufacture a relationship the evidence does not show.</w:t>
      </w:r>
    </w:p>
    <w:p>
      <w:pPr>
        <w:pStyle w:val="BodyText"/>
      </w:pPr>
      <w:r>
        <w:rPr>
          <w:bCs/>
          <w:b/>
        </w:rPr>
        <w:t xml:space="preserve">Matrix self-check (the Framework’s warning sign).</w:t>
      </w:r>
      <w:r>
        <w:t xml:space="preserve"> </w:t>
      </w:r>
      <w:r>
        <w:t xml:space="preserve">No candidate’s row is empty — the isolated-candidate red flag does not fire for any tested candidate. Demoted candidate 9 (grief) shows six demonstrated relationships, as many as the confirmed Tensionals — but their</w:t>
      </w:r>
      <w:r>
        <w:t xml:space="preserve"> </w:t>
      </w:r>
      <w:r>
        <w:rPr>
          <w:iCs/>
          <w:i/>
        </w:rPr>
        <w:t xml:space="preserve">character</w:t>
      </w:r>
      <w:r>
        <w:t xml:space="preserve"> </w:t>
      </w:r>
      <w:r>
        <w:t xml:space="preserve">corroborates the demotion rather than contradicting it: every one of its relations runs in the receiving direction (the confession consoles it, the communities school it, the family’s bereavements occasion it, paideia supplies its genre), and nothing in the ecology structurally depends on it — the matrix says in relational form what the Dependency test said in scores. The three Revision-1 candidates each show six demonstrated relationships, drawn from the documents already cited at §1 and §3, not constructed for the table; every</w:t>
      </w:r>
      <w:r>
        <w:t xml:space="preserve"> </w:t>
      </w:r>
      <w:r>
        <w:t xml:space="preserve">“</w:t>
      </w:r>
      <w:r>
        <w:t xml:space="preserve">—</w:t>
      </w:r>
      <w:r>
        <w:t xml:space="preserve">”</w:t>
      </w:r>
      <w:r>
        <w:t xml:space="preserve"> </w:t>
      </w:r>
      <w:r>
        <w:t xml:space="preserve">cell is a declared absence, left visible rather than filled.</w:t>
      </w:r>
    </w:p>
    <w:p>
      <w:r>
        <w:pict>
          <v:rect style="width:0;height:1.5pt" o:hralign="center" o:hrstd="t" o:hr="t"/>
        </w:pict>
      </w:r>
    </w:p>
    <w:bookmarkEnd w:id="29"/>
    <w:bookmarkStart w:id="30" w:name="X7c118ea25275c3a21bfa7060942c30b2b42edd9"/>
    <w:p>
      <w:pPr>
        <w:pStyle w:val="Heading2"/>
      </w:pPr>
      <w:r>
        <w:t xml:space="preserve">7. Differentiation Adjudication (the Phase Status blur risk, addressed on the evidence)</w:t>
      </w:r>
    </w:p>
    <w:p>
      <w:pPr>
        <w:pStyle w:val="FirstParagraph"/>
      </w:pPr>
      <w:r>
        <w:rPr>
          <w:bCs/>
          <w:b/>
        </w:rPr>
        <w:t xml:space="preserve">Against Alexandria, the divergence is structural, not decorative.</w:t>
      </w:r>
      <w:r>
        <w:t xml:space="preserve"> </w:t>
      </w:r>
      <w:r>
        <w:t xml:space="preserve">(a)</w:t>
      </w:r>
      <w:r>
        <w:t xml:space="preserve"> </w:t>
      </w:r>
      <w:r>
        <w:rPr>
          <w:bCs/>
          <w:b/>
        </w:rPr>
        <w:t xml:space="preserve">Formation axis:</w:t>
      </w:r>
      <w:r>
        <w:t xml:space="preserve"> </w:t>
      </w:r>
      <w:r>
        <w:t xml:space="preserve">Alexandria’s documented axis is school-exegetical (text, teacher, ascent through reading); this world’s is doxological-communal (worship’s words, household, brotherhood, festival) — the lexicons barely overlap at their signature terms (this world’s Tier 1 slate has no hermeneutical term in it; the finding emerged from the evidence, not by design). (b)</w:t>
      </w:r>
      <w:r>
        <w:t xml:space="preserve"> </w:t>
      </w:r>
      <w:r>
        <w:rPr>
          <w:bCs/>
          <w:b/>
        </w:rPr>
        <w:t xml:space="preserve">The Teacher-Bishop tension resolves oppositely.</w:t>
      </w:r>
      <w:r>
        <w:t xml:space="preserve"> </w:t>
      </w:r>
      <w:r>
        <w:t xml:space="preserve">Alexandria holds the didaskalos and the bishop in institutional tension (a school the church must manage). Here there is no school to manage: the teacher, the ascetic, and the bishop fuse in the same persons — and the tension goes</w:t>
      </w:r>
      <w:r>
        <w:t xml:space="preserve"> </w:t>
      </w:r>
      <w:r>
        <w:rPr>
          <w:iCs/>
          <w:i/>
        </w:rPr>
        <w:t xml:space="preserve">inward</w:t>
      </w:r>
      <w:r>
        <w:t xml:space="preserve">, becoming this world’s Tensional Gravity 8 (the philosopher dragged to the chair; the flight literature; Sasima). Alexandria’s tension is between institutions; Cappadocia’s is inside vocations. (c)</w:t>
      </w:r>
      <w:r>
        <w:t xml:space="preserve"> </w:t>
      </w:r>
      <w:r>
        <w:rPr>
          <w:bCs/>
          <w:b/>
        </w:rPr>
        <w:t xml:space="preserve">Shared inheritance, different function:</w:t>
      </w:r>
      <w:r>
        <w:t xml:space="preserve"> </w:t>
      </w:r>
      <w:r>
        <w:t xml:space="preserve">Origen is present here as instrument and quarry (anthologized, corrected, used against Eunomius), not as founding contested patrimony; allegory serves preaching and consolation, not a school’s curriculum. (d)</w:t>
      </w:r>
      <w:r>
        <w:t xml:space="preserve"> </w:t>
      </w:r>
      <w:r>
        <w:rPr>
          <w:bCs/>
          <w:b/>
        </w:rPr>
        <w:t xml:space="preserve">Blur discipline for the build:</w:t>
      </w:r>
      <w:r>
        <w:t xml:space="preserve"> </w:t>
      </w:r>
      <w:r>
        <w:t xml:space="preserve">the shared Nicene confession is a genuine overlap — the differentiator is</w:t>
      </w:r>
      <w:r>
        <w:t xml:space="preserve"> </w:t>
      </w:r>
      <w:r>
        <w:rPr>
          <w:iCs/>
          <w:i/>
        </w:rPr>
        <w:t xml:space="preserve">where the confession lives</w:t>
      </w:r>
      <w:r>
        <w:t xml:space="preserve"> </w:t>
      </w:r>
      <w:r>
        <w:t xml:space="preserve">(here: in a doxology’s preposition and a baptismal formula fought for under a hostile court; the marketplace arguing it), and every downstream document must keep that located texture rather than generic</w:t>
      </w:r>
      <w:r>
        <w:t xml:space="preserve"> </w:t>
      </w:r>
      <w:r>
        <w:t xml:space="preserve">“</w:t>
      </w:r>
      <w:r>
        <w:t xml:space="preserve">Nicene theology.</w:t>
      </w:r>
      <w:r>
        <w:t xml:space="preserve">”</w:t>
      </w:r>
    </w:p>
    <w:bookmarkEnd w:id="30"/>
    <w:bookmarkStart w:id="31" w:name="Xe5e125de0a6293bba1a5a86b05a42ba182725b0"/>
    <w:p>
      <w:pPr>
        <w:pStyle w:val="Heading2"/>
      </w:pPr>
      <w:r>
        <w:t xml:space="preserve">8. Adjudication of the Assignment’s Candidate Distinctives (plain statement)</w:t>
      </w:r>
    </w:p>
    <w:p>
      <w:pPr>
        <w:pStyle w:val="FirstParagraph"/>
      </w:pPr>
      <w:r>
        <w:t xml:space="preserve">The assignment named four candidate distinctives and directed that they be tested, not assumed. Findings:</w:t>
      </w:r>
      <w:r>
        <w:t xml:space="preserve"> </w:t>
      </w:r>
      <w:r>
        <w:rPr>
          <w:bCs/>
          <w:b/>
        </w:rPr>
        <w:t xml:space="preserve">(1) Basil’s communal-ascetic project</w:t>
      </w:r>
      <w:r>
        <w:t xml:space="preserve"> </w:t>
      </w:r>
      <w:r>
        <w:t xml:space="preserve">— confirmed, and stronger than proposed: it tests as one of the two substantial Primaries, fused with the philanthropic institutions (the evidence would not permit separating</w:t>
      </w:r>
      <w:r>
        <w:t xml:space="preserve"> </w:t>
      </w:r>
      <w:r>
        <w:t xml:space="preserve">“</w:t>
      </w:r>
      <w:r>
        <w:t xml:space="preserve">monastic project</w:t>
      </w:r>
      <w:r>
        <w:t xml:space="preserve">”</w:t>
      </w:r>
      <w:r>
        <w:t xml:space="preserve"> </w:t>
      </w:r>
      <w:r>
        <w:t xml:space="preserve">from</w:t>
      </w:r>
      <w:r>
        <w:t xml:space="preserve"> </w:t>
      </w:r>
      <w:r>
        <w:t xml:space="preserve">“</w:t>
      </w:r>
      <w:r>
        <w:t xml:space="preserve">love of the poor</w:t>
      </w:r>
      <w:r>
        <w:t xml:space="preserve">”</w:t>
      </w:r>
      <w:r>
        <w:t xml:space="preserve"> </w:t>
      </w:r>
      <w:r>
        <w:t xml:space="preserve">— they are one gravity in the sources).</w:t>
      </w:r>
      <w:r>
        <w:t xml:space="preserve"> </w:t>
      </w:r>
      <w:r>
        <w:rPr>
          <w:bCs/>
          <w:b/>
        </w:rPr>
        <w:t xml:space="preserve">(2) The family-network texture</w:t>
      </w:r>
      <w:r>
        <w:t xml:space="preserve"> </w:t>
      </w:r>
      <w:r>
        <w:t xml:space="preserve">— confirmed as real and distinctive but</w:t>
      </w:r>
      <w:r>
        <w:t xml:space="preserve"> </w:t>
      </w:r>
      <w:r>
        <w:rPr>
          <w:iCs/>
          <w:i/>
        </w:rPr>
        <w:t xml:space="preserve">bounded</w:t>
      </w:r>
      <w:r>
        <w:t xml:space="preserve">: classified Supporting, not Primary, because its evidential base is substantially the writing family’s self-memorialization (§3.1, Candidate 5) — the honest version of this distinctive is</w:t>
      </w:r>
      <w:r>
        <w:t xml:space="preserve"> </w:t>
      </w:r>
      <w:r>
        <w:t xml:space="preserve">“</w:t>
      </w:r>
      <w:r>
        <w:t xml:space="preserve">the world’s record is a household’s memory,</w:t>
      </w:r>
      <w:r>
        <w:t xml:space="preserve">”</w:t>
      </w:r>
      <w:r>
        <w:t xml:space="preserve"> </w:t>
      </w:r>
      <w:r>
        <w:t xml:space="preserve">which is as much a transmission finding (Doc_08) as a gravity.</w:t>
      </w:r>
      <w:r>
        <w:t xml:space="preserve"> </w:t>
      </w:r>
      <w:r>
        <w:rPr>
          <w:bCs/>
          <w:b/>
        </w:rPr>
        <w:t xml:space="preserve">(3) Trinitarian labor as lived formation</w:t>
      </w:r>
      <w:r>
        <w:t xml:space="preserve"> </w:t>
      </w:r>
      <w:r>
        <w:t xml:space="preserve">— confirmed decisively (§3.1, Candidate 1): the strongest single finding of this Doc_04.</w:t>
      </w:r>
      <w:r>
        <w:t xml:space="preserve"> </w:t>
      </w:r>
      <w:r>
        <w:rPr>
          <w:bCs/>
          <w:b/>
        </w:rPr>
        <w:t xml:space="preserve">(4) Regional distance from the great sees within imperial church politics</w:t>
      </w:r>
      <w:r>
        <w:t xml:space="preserve"> </w:t>
      </w:r>
      <w:r>
        <w:t xml:space="preserve">— confirmed as an</w:t>
      </w:r>
      <w:r>
        <w:t xml:space="preserve"> </w:t>
      </w:r>
      <w:r>
        <w:rPr>
          <w:iCs/>
          <w:i/>
        </w:rPr>
        <w:t xml:space="preserve">aspect of the situation-gravity</w:t>
      </w:r>
      <w:r>
        <w:t xml:space="preserve"> </w:t>
      </w:r>
      <w:r>
        <w:t xml:space="preserve">(Primary 3), not a separate gravity: the world’s distance from Alexandria, Antioch, and Rome is the texture of how the contest reached it (letters unanswered, councils far away, an emperor passing through), and it belongs to Primary 3’s documentation rather than to a fourth primary.</w:t>
      </w:r>
    </w:p>
    <w:p>
      <w:r>
        <w:pict>
          <v:rect style="width:0;height:1.5pt" o:hralign="center" o:hrstd="t" o:hr="t"/>
        </w:pict>
      </w:r>
    </w:p>
    <w:bookmarkEnd w:id="31"/>
    <w:bookmarkStart w:id="32" w:name="open-items-carried-forward"/>
    <w:p>
      <w:pPr>
        <w:pStyle w:val="Heading2"/>
      </w:pPr>
      <w:r>
        <w:t xml:space="preserve">9. Open Items Carried Forward</w:t>
      </w:r>
    </w:p>
    <w:p>
      <w:pPr>
        <w:numPr>
          <w:ilvl w:val="0"/>
          <w:numId w:val="1007"/>
        </w:numPr>
        <w:pStyle w:val="Compact"/>
      </w:pPr>
      <w:r>
        <w:rPr>
          <w:bCs/>
          <w:b/>
        </w:rPr>
        <w:t xml:space="preserve">Gravity 3’s classification</w:t>
      </w:r>
      <w:r>
        <w:t xml:space="preserve"> </w:t>
      </w:r>
      <w:r>
        <w:t xml:space="preserve">(Primary-with-situational-annotation vs. Supporting) — flagged for external review; standing since the original run (§3.2, §4).</w:t>
      </w:r>
    </w:p>
    <w:p>
      <w:pPr>
        <w:numPr>
          <w:ilvl w:val="0"/>
          <w:numId w:val="1007"/>
        </w:numPr>
        <w:pStyle w:val="Compact"/>
      </w:pPr>
      <w:r>
        <w:rPr>
          <w:bCs/>
          <w:b/>
        </w:rPr>
        <w:t xml:space="preserve">The circle-versus-world exposure</w:t>
      </w:r>
      <w:r>
        <w:t xml:space="preserve"> </w:t>
      </w:r>
      <w:r>
        <w:t xml:space="preserve">(Critic Checkpoint 1, Finding 2) — the deepest structural risk under this whole map: much of what is here called</w:t>
      </w:r>
      <w:r>
        <w:t xml:space="preserve"> </w:t>
      </w:r>
      <w:r>
        <w:t xml:space="preserve">“</w:t>
      </w:r>
      <w:r>
        <w:t xml:space="preserve">the world’s</w:t>
      </w:r>
      <w:r>
        <w:t xml:space="preserve">”</w:t>
      </w:r>
      <w:r>
        <w:t xml:space="preserve"> </w:t>
      </w:r>
      <w:r>
        <w:t xml:space="preserve">is documented only in the circle’s record. Bears most heavily on Gravities 6 and 8 (final numbering) and cannot be retired from inside this build.</w:t>
      </w:r>
    </w:p>
    <w:p>
      <w:pPr>
        <w:numPr>
          <w:ilvl w:val="0"/>
          <w:numId w:val="1007"/>
        </w:numPr>
        <w:pStyle w:val="Compact"/>
      </w:pPr>
      <w:r>
        <w:rPr>
          <w:bCs/>
          <w:b/>
        </w:rPr>
        <w:t xml:space="preserve">Tensional 9’s motive question</w:t>
      </w:r>
      <w:r>
        <w:t xml:space="preserve"> </w:t>
      </w:r>
      <w:r>
        <w:t xml:space="preserve">— whether Basil’s reserve was pastoral economy, strategic caution, or genuine hesitation is Contested (Doc_02 §5, debate 10) and carried; likewise whether 381’s doxological-form article is the reserve’s vindication or its monument is left exactly as the sources leave it.</w:t>
      </w:r>
    </w:p>
    <w:p>
      <w:pPr>
        <w:numPr>
          <w:ilvl w:val="0"/>
          <w:numId w:val="1007"/>
        </w:numPr>
        <w:pStyle w:val="Compact"/>
      </w:pPr>
      <w:r>
        <w:rPr>
          <w:bCs/>
          <w:b/>
        </w:rPr>
        <w:t xml:space="preserve">Tensional 11’s fold-in alternative</w:t>
      </w:r>
      <w:r>
        <w:t xml:space="preserve"> </w:t>
      </w:r>
      <w:r>
        <w:t xml:space="preserve">— the disposition folding</w:t>
      </w:r>
      <w:r>
        <w:t xml:space="preserve"> </w:t>
      </w:r>
      <w:r>
        <w:t xml:space="preserve">“</w:t>
      </w:r>
      <w:r>
        <w:t xml:space="preserve">Athens against the fishermen</w:t>
      </w:r>
      <w:r>
        <w:t xml:space="preserve">”</w:t>
      </w:r>
      <w:r>
        <w:t xml:space="preserve"> </w:t>
      </w:r>
      <w:r>
        <w:t xml:space="preserve">back into Supporting 4 as internal texture was considered at Revision 1 and declined with reasons (§3.1); recorded here for the external reviewer as a live alternative, not a settled question.</w:t>
      </w:r>
    </w:p>
    <w:p>
      <w:pPr>
        <w:numPr>
          <w:ilvl w:val="0"/>
          <w:numId w:val="1007"/>
        </w:numPr>
        <w:pStyle w:val="Compact"/>
      </w:pPr>
      <w:r>
        <w:rPr>
          <w:bCs/>
          <w:b/>
        </w:rPr>
        <w:t xml:space="preserve">Cross-reference maintenance (action for the build thread — not silently performed here):</w:t>
      </w:r>
      <w:r>
        <w:t xml:space="preserve"> </w:t>
      </w:r>
      <w:r>
        <w:t xml:space="preserve">this revision renumbered sections to conform to Template V1.0 (concordance at §11). Live documents citing old section numbers need mechanical updates: Doc_07 (Integrated Ecology Analysis) cites</w:t>
      </w:r>
      <w:r>
        <w:t xml:space="preserve"> </w:t>
      </w:r>
      <w:r>
        <w:t xml:space="preserve">“</w:t>
      </w:r>
      <w:r>
        <w:t xml:space="preserve">Doc_04 §2</w:t>
      </w:r>
      <w:r>
        <w:t xml:space="preserve">”</w:t>
      </w:r>
      <w:r>
        <w:t xml:space="preserve"> </w:t>
      </w:r>
      <w:r>
        <w:t xml:space="preserve">(now §3.1, three places) and</w:t>
      </w:r>
      <w:r>
        <w:t xml:space="preserve"> </w:t>
      </w:r>
      <w:r>
        <w:t xml:space="preserve">“</w:t>
      </w:r>
      <w:r>
        <w:t xml:space="preserve">Doc_04 §4</w:t>
      </w:r>
      <w:r>
        <w:t xml:space="preserve">”</w:t>
      </w:r>
      <w:r>
        <w:t xml:space="preserve"> </w:t>
      </w:r>
      <w:r>
        <w:t xml:space="preserve">(now §3.3, one place); the World Profile cites</w:t>
      </w:r>
      <w:r>
        <w:t xml:space="preserve"> </w:t>
      </w:r>
      <w:r>
        <w:t xml:space="preserve">“</w:t>
      </w:r>
      <w:r>
        <w:t xml:space="preserve">Doc_04 §3</w:t>
      </w:r>
      <w:r>
        <w:t xml:space="preserve">”</w:t>
      </w:r>
      <w:r>
        <w:t xml:space="preserve"> </w:t>
      </w:r>
      <w:r>
        <w:t xml:space="preserve">(now §3.2) and</w:t>
      </w:r>
      <w:r>
        <w:t xml:space="preserve"> </w:t>
      </w:r>
      <w:r>
        <w:t xml:space="preserve">“</w:t>
      </w:r>
      <w:r>
        <w:t xml:space="preserve">Doc_04 §2</w:t>
      </w:r>
      <w:r>
        <w:t xml:space="preserve">”</w:t>
      </w:r>
      <w:r>
        <w:t xml:space="preserve"> </w:t>
      </w:r>
      <w:r>
        <w:t xml:space="preserve">(now §3.1); Doc_08 cites</w:t>
      </w:r>
      <w:r>
        <w:t xml:space="preserve"> </w:t>
      </w:r>
      <w:r>
        <w:t xml:space="preserve">“</w:t>
      </w:r>
      <w:r>
        <w:t xml:space="preserve">Doc_04 §2</w:t>
      </w:r>
      <w:r>
        <w:t xml:space="preserve">”</w:t>
      </w:r>
      <w:r>
        <w:t xml:space="preserve"> </w:t>
      </w:r>
      <w:r>
        <w:t xml:space="preserve">(now §3.1, two places). Citations of Doc_04 §5, §7, §8 remain correct. Review artifacts (Critic Checkpoints, ledger, Build Record) are historical records and should not be retro-edited.</w:t>
      </w:r>
    </w:p>
    <w:p>
      <w:pPr>
        <w:numPr>
          <w:ilvl w:val="0"/>
          <w:numId w:val="1007"/>
        </w:numPr>
        <w:pStyle w:val="Compact"/>
      </w:pPr>
      <w:r>
        <w:rPr>
          <w:bCs/>
          <w:b/>
        </w:rPr>
        <w:t xml:space="preserve">Doc_08 and World Profile confidence status for Tensionals 9–11:</w:t>
      </w:r>
      <w:r>
        <w:t xml:space="preserve"> </w:t>
      </w:r>
      <w:r>
        <w:t xml:space="preserve">the build ledger flagged these three as</w:t>
      </w:r>
      <w:r>
        <w:t xml:space="preserve"> </w:t>
      </w:r>
      <w:r>
        <w:t xml:space="preserve">“</w:t>
      </w:r>
      <w:r>
        <w:t xml:space="preserve">unearned confidence</w:t>
      </w:r>
      <w:r>
        <w:t xml:space="preserve">”</w:t>
      </w:r>
      <w:r>
        <w:t xml:space="preserve"> </w:t>
      </w:r>
      <w:r>
        <w:t xml:space="preserve">propagated downstream. With Revision 1’s testing complete and all three confirmed Tensional with unchanged names and numbers, Doc_08 Section 5’s connections (T9 → 2A-1/2B-3/3A-1; T10 → 2B-1/3B-3; T11 → 1B-3/2A-3/2A-1) stand as written and now rest on a testing record; no Doc_08 content change is required, but the ledger’s item 4 can be updated to reflect that the hole is closed.</w:t>
      </w:r>
    </w:p>
    <w:p>
      <w:pPr>
        <w:numPr>
          <w:ilvl w:val="0"/>
          <w:numId w:val="1007"/>
        </w:numPr>
        <w:pStyle w:val="Compact"/>
      </w:pPr>
      <w:r>
        <w:rPr>
          <w:bCs/>
          <w:b/>
        </w:rPr>
        <w:t xml:space="preserve">Cross-build items:</w:t>
      </w:r>
      <w:r>
        <w:t xml:space="preserve"> </w:t>
      </w:r>
      <w:r>
        <w:t xml:space="preserve">the Early Latin convergent-pattern risk (Critic Checkpoint 1’s template-echo concern) touching the situational-Primary annotation and the martyr-transposition — standing, with the counter-evidence named there; the Alexandria differentiation (§7) awaits an Alexandria-specialist cross-read — standing.</w:t>
      </w:r>
    </w:p>
    <w:p>
      <w:pPr>
        <w:numPr>
          <w:ilvl w:val="0"/>
          <w:numId w:val="1007"/>
        </w:numPr>
        <w:pStyle w:val="Compact"/>
      </w:pPr>
      <w:r>
        <w:rPr>
          <w:bCs/>
          <w:b/>
        </w:rPr>
        <w:t xml:space="preserve">Candidate 9’s register-finding</w:t>
      </w:r>
      <w:r>
        <w:t xml:space="preserve"> </w:t>
      </w:r>
      <w:r>
        <w:t xml:space="preserve">(grief as emotional-ecology register, not gravity) — carried to Doc_05/Doc_07 in the original run; confirmed handled.</w:t>
      </w:r>
    </w:p>
    <w:p>
      <w:pPr>
        <w:numPr>
          <w:ilvl w:val="0"/>
          <w:numId w:val="1007"/>
        </w:numPr>
        <w:pStyle w:val="Compact"/>
      </w:pPr>
      <w:r>
        <w:rPr>
          <w:bCs/>
          <w:b/>
        </w:rPr>
        <w:t xml:space="preserve">Systemic caveat (unchanged):</w:t>
      </w:r>
      <w:r>
        <w:t xml:space="preserve"> </w:t>
      </w:r>
      <w:r>
        <w:t xml:space="preserve">nothing in this build has been verified against editions or external scholarship; all citations are from the builder’s internal knowledge at work level, per Doc_02’s status note.</w:t>
      </w:r>
    </w:p>
    <w:bookmarkEnd w:id="32"/>
    <w:bookmarkStart w:id="33" w:name="companion-workbook"/>
    <w:p>
      <w:pPr>
        <w:pStyle w:val="Heading2"/>
      </w:pPr>
      <w:r>
        <w:t xml:space="preserve">10. Companion Workbook</w:t>
      </w:r>
    </w:p>
    <w:p>
      <w:pPr>
        <w:pStyle w:val="FirstParagraph"/>
      </w:pPr>
      <w:r>
        <w:t xml:space="preserve">None used. The index table (§4), the interaction matrix (§6), and the cross-check and register listings (§3.2, §5) live in this document itself; there is no separate spreadsheet to drift out of sync, and therefore no sync-line is required (Template V1.0 §8).</w:t>
      </w:r>
    </w:p>
    <w:bookmarkEnd w:id="33"/>
    <w:bookmarkStart w:id="34" w:name="document-log"/>
    <w:p>
      <w:pPr>
        <w:pStyle w:val="Heading2"/>
      </w:pPr>
      <w:r>
        <w:t xml:space="preserve">11. Document Log</w:t>
      </w:r>
    </w:p>
    <w:p>
      <w:pPr>
        <w:numPr>
          <w:ilvl w:val="0"/>
          <w:numId w:val="1008"/>
        </w:numPr>
        <w:pStyle w:val="Compact"/>
      </w:pPr>
      <w:r>
        <w:rPr>
          <w:bCs/>
          <w:b/>
        </w:rPr>
        <w:t xml:space="preserve">Round 0 — original build (this file’s first form).</w:t>
      </w:r>
      <w:r>
        <w:t xml:space="preserve"> </w:t>
      </w:r>
      <w:r>
        <w:t xml:space="preserve">Produced in a single unattended autonomous run (Fable build thread) under Construction Framework V7.3, before Doc_04 Template V1.0 existed. Structure: eight sections; classification listed 11 gravities from 9 tested candidates. Not saved as a separate file.</w:t>
      </w:r>
    </w:p>
    <w:p>
      <w:pPr>
        <w:numPr>
          <w:ilvl w:val="0"/>
          <w:numId w:val="1008"/>
        </w:numPr>
        <w:pStyle w:val="Compact"/>
      </w:pPr>
      <w:r>
        <w:rPr>
          <w:bCs/>
          <w:b/>
        </w:rPr>
        <w:t xml:space="preserve">In-run Critic Checkpoint 1 (simulated, not independent).</w:t>
      </w:r>
      <w:r>
        <w:t xml:space="preserve"> </w:t>
      </w:r>
      <w:r>
        <w:t xml:space="preserve">Confirmed confidence-flags in place at then-§6 and that the assignment’s distinctives were tested rather than ratified; did</w:t>
      </w:r>
      <w:r>
        <w:t xml:space="preserve"> </w:t>
      </w:r>
      <w:r>
        <w:rPr>
          <w:bCs/>
          <w:b/>
        </w:rPr>
        <w:t xml:space="preserve">not</w:t>
      </w:r>
      <w:r>
        <w:t xml:space="preserve"> </w:t>
      </w:r>
      <w:r>
        <w:t xml:space="preserve">catch that Tensionals 9–11 had no generation or testing record.</w:t>
      </w:r>
    </w:p>
    <w:p>
      <w:pPr>
        <w:numPr>
          <w:ilvl w:val="0"/>
          <w:numId w:val="1008"/>
        </w:numPr>
        <w:pStyle w:val="Compact"/>
      </w:pPr>
      <w:r>
        <w:rPr>
          <w:bCs/>
          <w:b/>
        </w:rPr>
        <w:t xml:space="preserve">Independent review (three external review passes, per the build ledger §5; prior to this revision).</w:t>
      </w:r>
      <w:r>
        <w:t xml:space="preserve"> </w:t>
      </w:r>
      <w:r>
        <w:t xml:space="preserve">Found: Tensional gravities 9–11 appear for the first time at classification, with no candidate-generation entry, no evidence streams, no six-test assessment, and no Confidence/Gravity Cross-Check; the Cross-Check also missing for candidates 6 and 7; forces-connection notation present for only 5 of 11 confirmed gravities; no</w:t>
      </w:r>
      <w:r>
        <w:t xml:space="preserve"> </w:t>
      </w:r>
      <w:r>
        <w:t xml:space="preserve">“</w:t>
      </w:r>
      <w:r>
        <w:t xml:space="preserve">Candidates Considered and Not Advanced</w:t>
      </w:r>
      <w:r>
        <w:t xml:space="preserve">”</w:t>
      </w:r>
      <w:r>
        <w:t xml:space="preserve"> </w:t>
      </w:r>
      <w:r>
        <w:t xml:space="preserve">section; no classification index table (the 9-candidate → 11-gravity renumbering stated nowhere); no pairwise interaction matrix (the Interaction column carried scalar scores only); the Author Gravity flag on candidate 5 applied only at testing rather than at generation. The same review confirmed no fabricated sources and no unwarranted classification anywhere it could check.</w:t>
      </w:r>
    </w:p>
    <w:p>
      <w:pPr>
        <w:numPr>
          <w:ilvl w:val="0"/>
          <w:numId w:val="1008"/>
        </w:numPr>
        <w:pStyle w:val="Compact"/>
      </w:pPr>
      <w:r>
        <w:rPr>
          <w:bCs/>
          <w:b/>
        </w:rPr>
        <w:t xml:space="preserve">Revision 1 — 2026-08-30 (this file).</w:t>
      </w:r>
      <w:r>
        <w:t xml:space="preserve"> </w:t>
      </w:r>
      <w:r>
        <w:t xml:space="preserve">Restructured to Doc_04 Template V1.0 (Part III of the Framework verified textually identical between V7.3 and V7.4 before revising). Repairs: candidates 10–12 generated with named streams, split-lineage, and AG/transmission flags at generation (§1); AG flag added to candidate 5 at generation (§1);</w:t>
      </w:r>
      <w:r>
        <w:t xml:space="preserve"> </w:t>
      </w:r>
      <w:r>
        <w:t xml:space="preserve">“</w:t>
      </w:r>
      <w:r>
        <w:t xml:space="preserve">Candidates Considered and Not Advanced</w:t>
      </w:r>
      <w:r>
        <w:t xml:space="preserve">”</w:t>
      </w:r>
      <w:r>
        <w:t xml:space="preserve"> </w:t>
      </w:r>
      <w:r>
        <w:t xml:space="preserve">built from the build’s own traceable record (§2); full six-test assessments written for candidates 10–12 (§3.1); Cross-Check completed for candidates 6, 7, 10, 11, 12 (§3.2); forces-connection notation added for candidates 5, 6, 8, 10, 11, 12 — coverage now 11 of 11 confirmed gravities (§3.3; the demoted candidate 9, not being a confirmed gravity, requires none under the Forces Framework rule); cross-register entries added for candidates 6, 10, 11, 12 (§5); the required classification index table with the candidate→gravity concordance built (§4); the full pairwise interaction matrix built with declared thin cells and a self-check (§6); Open Items, Companion Workbook, and Document Log sections added (§9–§11).</w:t>
      </w:r>
      <w:r>
        <w:t xml:space="preserve"> </w:t>
      </w:r>
      <w:r>
        <w:rPr>
          <w:bCs/>
          <w:b/>
        </w:rPr>
        <w:t xml:space="preserve">Testing outcome:</w:t>
      </w:r>
      <w:r>
        <w:t xml:space="preserve"> </w:t>
      </w:r>
      <w:r>
        <w:t xml:space="preserve">all three previously untested Tensionals survived genuine testing as Tensional — none upgraded, none dropped, no classification changed; Tensional 11 carries a recorded fold-in alternative, Tensional 9 a named Contested motive-question, Tensional 10 a named confidence split (Documented censures / Inferential-Thin radical interior).</w:t>
      </w:r>
      <w:r>
        <w:t xml:space="preserve"> </w:t>
      </w:r>
      <w:r>
        <w:rPr>
          <w:bCs/>
          <w:b/>
        </w:rPr>
        <w:t xml:space="preserve">Section concordance (old → new):</w:t>
      </w:r>
      <w:r>
        <w:t xml:space="preserve"> </w:t>
      </w:r>
      <w:r>
        <w:t xml:space="preserve">§1 → §1 · §2 → §3.1 · §3 → §3.2 · §4 → §3.3 · §5 → §5 · §6 → §4 · §7 → §7 · §8 → §8. Methodology note: the cic-gravity-index skill’s review checklist is truncated on disk (cut off mid-item); this revision worked from the surviving skill text, Template V1.0, and the Framework’s own Part III as the governing checklists. This revision was performed while Doc_01 and Doc_02 were under parallel factual revision; findings are grounded in the underlying evidence, not locked to either file’s current wording. Review status: this revision itself awaits genuine independent Critic review and Article 31 external scholarly review, per the build’s standing caveat.</w:t>
      </w:r>
    </w:p>
    <w:p>
      <w:pPr>
        <w:pStyle w:val="FirstParagraph"/>
      </w:pPr>
      <w:r>
        <w:rPr>
          <w:iCs/>
          <w:i/>
        </w:rPr>
        <w:t xml:space="preserve">No Representative content appears in this document.</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2026-09-01T23:58:20Z</dcterms:created>
  <dcterms:modified xsi:type="dcterms:W3CDTF">2026-09-01T23:58:20Z</dcterms:modified>
</cp:coreProperties>
</file>

<file path=docProps/custom.xml><?xml version="1.0" encoding="utf-8"?>
<Properties xmlns="http://schemas.openxmlformats.org/officeDocument/2006/custom-properties" xmlns:vt="http://schemas.openxmlformats.org/officeDocument/2006/docPropsVTypes"/>
</file>