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70506" w14:textId="1E53FE5B" w:rsidR="00C930A7" w:rsidRDefault="0026788F">
      <w:r w:rsidRPr="0026788F">
        <w:t>Device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7255"/>
      </w:tblGrid>
      <w:tr w:rsidR="0026788F" w:rsidRPr="0026788F" w14:paraId="59DF3385" w14:textId="77777777">
        <w:trPr>
          <w:tblCellSpacing w:w="15" w:type="dxa"/>
        </w:trPr>
        <w:tc>
          <w:tcPr>
            <w:tcW w:w="0" w:type="auto"/>
            <w:vAlign w:val="center"/>
            <w:hideMark/>
          </w:tcPr>
          <w:p w14:paraId="53F352A8" w14:textId="77777777" w:rsidR="0026788F" w:rsidRPr="0026788F" w:rsidRDefault="0026788F" w:rsidP="0026788F">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26788F">
              <w:rPr>
                <w:rFonts w:ascii="Times New Roman" w:eastAsia="Times New Roman" w:hAnsi="Times New Roman" w:cs="Times New Roman"/>
                <w:b/>
                <w:bCs/>
                <w:kern w:val="0"/>
                <w:lang w:eastAsia="en-GB"/>
                <w14:ligatures w14:val="none"/>
              </w:rPr>
              <w:t>Section</w:t>
            </w:r>
          </w:p>
        </w:tc>
        <w:tc>
          <w:tcPr>
            <w:tcW w:w="0" w:type="auto"/>
            <w:vAlign w:val="center"/>
            <w:hideMark/>
          </w:tcPr>
          <w:p w14:paraId="38B6DA3D" w14:textId="77777777" w:rsidR="0026788F" w:rsidRPr="0026788F" w:rsidRDefault="0026788F" w:rsidP="0026788F">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26788F">
              <w:rPr>
                <w:rFonts w:ascii="Times New Roman" w:eastAsia="Times New Roman" w:hAnsi="Times New Roman" w:cs="Times New Roman"/>
                <w:b/>
                <w:bCs/>
                <w:kern w:val="0"/>
                <w:lang w:eastAsia="en-GB"/>
                <w14:ligatures w14:val="none"/>
              </w:rPr>
              <w:t>Description</w:t>
            </w:r>
          </w:p>
        </w:tc>
      </w:tr>
      <w:tr w:rsidR="0026788F" w:rsidRPr="0026788F" w14:paraId="200BE522" w14:textId="77777777">
        <w:trPr>
          <w:tblCellSpacing w:w="15" w:type="dxa"/>
        </w:trPr>
        <w:tc>
          <w:tcPr>
            <w:tcW w:w="0" w:type="auto"/>
            <w:vAlign w:val="center"/>
            <w:hideMark/>
          </w:tcPr>
          <w:p w14:paraId="62C85B97"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Purpose</w:t>
            </w:r>
          </w:p>
        </w:tc>
        <w:tc>
          <w:tcPr>
            <w:tcW w:w="0" w:type="auto"/>
            <w:vAlign w:val="center"/>
            <w:hideMark/>
          </w:tcPr>
          <w:p w14:paraId="3B6EADBC"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To control which devices are trusted to access governance materials by registering and approving devices at the application level, without relying on corporate device management. This strengthens security in governance settings where credentials alone are insufficient, while preserving the executive experience on personal devices.</w:t>
            </w:r>
          </w:p>
        </w:tc>
      </w:tr>
      <w:tr w:rsidR="0026788F" w:rsidRPr="0026788F" w14:paraId="526DFF81" w14:textId="77777777">
        <w:trPr>
          <w:tblCellSpacing w:w="15" w:type="dxa"/>
        </w:trPr>
        <w:tc>
          <w:tcPr>
            <w:tcW w:w="0" w:type="auto"/>
            <w:vAlign w:val="center"/>
            <w:hideMark/>
          </w:tcPr>
          <w:p w14:paraId="0362090B"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Platforms</w:t>
            </w:r>
          </w:p>
        </w:tc>
        <w:tc>
          <w:tcPr>
            <w:tcW w:w="0" w:type="auto"/>
            <w:vAlign w:val="center"/>
            <w:hideMark/>
          </w:tcPr>
          <w:p w14:paraId="6301AD9B"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iOS devices. Web (administration and approval workflows)</w:t>
            </w:r>
          </w:p>
        </w:tc>
      </w:tr>
      <w:tr w:rsidR="0026788F" w:rsidRPr="0026788F" w14:paraId="06FD5123" w14:textId="77777777">
        <w:trPr>
          <w:tblCellSpacing w:w="15" w:type="dxa"/>
        </w:trPr>
        <w:tc>
          <w:tcPr>
            <w:tcW w:w="0" w:type="auto"/>
            <w:vAlign w:val="center"/>
            <w:hideMark/>
          </w:tcPr>
          <w:p w14:paraId="60EFDCCA"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Personas</w:t>
            </w:r>
          </w:p>
        </w:tc>
        <w:tc>
          <w:tcPr>
            <w:tcW w:w="0" w:type="auto"/>
            <w:vAlign w:val="center"/>
            <w:hideMark/>
          </w:tcPr>
          <w:p w14:paraId="6CF624EB" w14:textId="77777777" w:rsidR="0026788F" w:rsidRPr="0026788F" w:rsidRDefault="0026788F" w:rsidP="0026788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Board &amp; Committee Members (executive users)</w:t>
            </w:r>
          </w:p>
          <w:p w14:paraId="39F34F05" w14:textId="77777777" w:rsidR="0026788F" w:rsidRPr="0026788F" w:rsidRDefault="0026788F" w:rsidP="0026788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Governance Professionals / Executive Office Staff</w:t>
            </w:r>
          </w:p>
          <w:p w14:paraId="462B5233" w14:textId="77777777" w:rsidR="0026788F" w:rsidRPr="0026788F" w:rsidRDefault="0026788F" w:rsidP="0026788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IT or Security Administrators (delegated device oversight without governance access)</w:t>
            </w:r>
          </w:p>
        </w:tc>
      </w:tr>
      <w:tr w:rsidR="0026788F" w:rsidRPr="0026788F" w14:paraId="6903BD28" w14:textId="77777777">
        <w:trPr>
          <w:tblCellSpacing w:w="15" w:type="dxa"/>
        </w:trPr>
        <w:tc>
          <w:tcPr>
            <w:tcW w:w="0" w:type="auto"/>
            <w:vAlign w:val="center"/>
            <w:hideMark/>
          </w:tcPr>
          <w:p w14:paraId="3F1E60B1"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Use Cases</w:t>
            </w:r>
          </w:p>
        </w:tc>
        <w:tc>
          <w:tcPr>
            <w:tcW w:w="0" w:type="auto"/>
            <w:vAlign w:val="center"/>
            <w:hideMark/>
          </w:tcPr>
          <w:p w14:paraId="0B7029E4"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Board &amp; Committee, Executive Office (any governance forum where sensitive materials are accessed on unmanaged mobile devices)</w:t>
            </w:r>
          </w:p>
        </w:tc>
      </w:tr>
      <w:tr w:rsidR="0026788F" w:rsidRPr="0026788F" w14:paraId="66AD4B7F" w14:textId="77777777">
        <w:trPr>
          <w:tblCellSpacing w:w="15" w:type="dxa"/>
        </w:trPr>
        <w:tc>
          <w:tcPr>
            <w:tcW w:w="0" w:type="auto"/>
            <w:vAlign w:val="center"/>
            <w:hideMark/>
          </w:tcPr>
          <w:p w14:paraId="4F7CA39D"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Why this matters (now)</w:t>
            </w:r>
          </w:p>
        </w:tc>
        <w:tc>
          <w:tcPr>
            <w:tcW w:w="0" w:type="auto"/>
            <w:vAlign w:val="center"/>
            <w:hideMark/>
          </w:tcPr>
          <w:p w14:paraId="7B9D9014"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In governance contexts, many board members and executives use personal, unmanaged devices that are not enrolled in MDM. Credentials and MFA alone are insufficient if compromised. Device registration introduces a lightweight but effective trust layer, ensuring that only known and approved devices can access sensitive governance materials, even when usernames and passwords are exposed. Enterprise and government buyers increasingly expect device-level controls and auditability during evaluations and POCs.</w:t>
            </w:r>
          </w:p>
        </w:tc>
      </w:tr>
      <w:tr w:rsidR="0026788F" w:rsidRPr="0026788F" w14:paraId="2EC0EE33" w14:textId="77777777">
        <w:trPr>
          <w:tblCellSpacing w:w="15" w:type="dxa"/>
        </w:trPr>
        <w:tc>
          <w:tcPr>
            <w:tcW w:w="0" w:type="auto"/>
            <w:vAlign w:val="center"/>
            <w:hideMark/>
          </w:tcPr>
          <w:p w14:paraId="2136271F"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Primary outcome</w:t>
            </w:r>
          </w:p>
        </w:tc>
        <w:tc>
          <w:tcPr>
            <w:tcW w:w="0" w:type="auto"/>
            <w:vAlign w:val="center"/>
            <w:hideMark/>
          </w:tcPr>
          <w:p w14:paraId="35879DE3"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Organisations can restrict access to governance materials to known, approved devices while still supporting legitimate use of personal, unmanaged devices by non-executive members and executives.</w:t>
            </w:r>
          </w:p>
        </w:tc>
      </w:tr>
      <w:tr w:rsidR="0026788F" w:rsidRPr="0026788F" w14:paraId="0796ECF2" w14:textId="77777777">
        <w:trPr>
          <w:tblCellSpacing w:w="15" w:type="dxa"/>
        </w:trPr>
        <w:tc>
          <w:tcPr>
            <w:tcW w:w="0" w:type="auto"/>
            <w:vAlign w:val="center"/>
            <w:hideMark/>
          </w:tcPr>
          <w:p w14:paraId="3A7EE11C"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Key governance aspects addressed</w:t>
            </w:r>
          </w:p>
        </w:tc>
        <w:tc>
          <w:tcPr>
            <w:tcW w:w="0" w:type="auto"/>
            <w:vAlign w:val="center"/>
            <w:hideMark/>
          </w:tcPr>
          <w:p w14:paraId="308ECD0F" w14:textId="77777777" w:rsidR="0026788F" w:rsidRPr="0026788F" w:rsidRDefault="0026788F" w:rsidP="0026788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Restricts access to governance materials to known, approved devices</w:t>
            </w:r>
          </w:p>
          <w:p w14:paraId="715D82C7" w14:textId="77777777" w:rsidR="0026788F" w:rsidRPr="0026788F" w:rsidRDefault="0026788F" w:rsidP="0026788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Limits the impact of credential compromise by blocking login attempts from unknown devices</w:t>
            </w:r>
          </w:p>
          <w:p w14:paraId="2B6EED54" w14:textId="77777777" w:rsidR="0026788F" w:rsidRPr="0026788F" w:rsidRDefault="0026788F" w:rsidP="0026788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Provides a clear audit trail of trusted devices and access decisions</w:t>
            </w:r>
          </w:p>
          <w:p w14:paraId="59936BAF" w14:textId="77777777" w:rsidR="0026788F" w:rsidRPr="0026788F" w:rsidRDefault="0026788F" w:rsidP="0026788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Enables rapid response to disabling online login from lost or stolen devices without affecting other access</w:t>
            </w:r>
          </w:p>
        </w:tc>
      </w:tr>
      <w:tr w:rsidR="0026788F" w:rsidRPr="0026788F" w14:paraId="598CD769" w14:textId="77777777">
        <w:trPr>
          <w:tblCellSpacing w:w="15" w:type="dxa"/>
        </w:trPr>
        <w:tc>
          <w:tcPr>
            <w:tcW w:w="0" w:type="auto"/>
            <w:vAlign w:val="center"/>
            <w:hideMark/>
          </w:tcPr>
          <w:p w14:paraId="440CC79F"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In scope</w:t>
            </w:r>
          </w:p>
        </w:tc>
        <w:tc>
          <w:tcPr>
            <w:tcW w:w="0" w:type="auto"/>
            <w:vAlign w:val="center"/>
            <w:hideMark/>
          </w:tcPr>
          <w:p w14:paraId="3952F215" w14:textId="77777777" w:rsidR="0026788F" w:rsidRPr="0026788F" w:rsidRDefault="0026788F" w:rsidP="002678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Device registration workflow </w:t>
            </w:r>
          </w:p>
          <w:p w14:paraId="3E1DE8DE"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Register a device on first successful sign-in from a new mobile device.</w:t>
            </w:r>
          </w:p>
          <w:p w14:paraId="1C7B734D"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Identify devices using device identifiers and client metadata (e.g. device ID, device type, user agent, app version). </w:t>
            </w:r>
          </w:p>
          <w:p w14:paraId="470324F8" w14:textId="77777777" w:rsidR="0026788F" w:rsidRPr="0026788F" w:rsidRDefault="0026788F" w:rsidP="002678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Configurable approval policy</w:t>
            </w:r>
          </w:p>
          <w:p w14:paraId="5EAE0952"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Organisation-level setting to auto-approve new devices or require administrator approval.</w:t>
            </w:r>
          </w:p>
          <w:p w14:paraId="55A876B7"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lastRenderedPageBreak/>
              <w:t>Support temporary auto-approval windows during onboarding or bulk rollouts, with the ability to revert to manual approval. </w:t>
            </w:r>
          </w:p>
          <w:p w14:paraId="3ADF21D9" w14:textId="77777777" w:rsidR="0026788F" w:rsidRPr="0026788F" w:rsidRDefault="0026788F" w:rsidP="002678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User-facing approval states</w:t>
            </w:r>
          </w:p>
          <w:p w14:paraId="1D2253BB"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Clear pending state when approval is required, with guidance on next steps. </w:t>
            </w:r>
          </w:p>
          <w:p w14:paraId="48F2F4DD" w14:textId="77777777" w:rsidR="0026788F" w:rsidRPr="0026788F" w:rsidRDefault="0026788F" w:rsidP="002678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Device lifecycle and enforcement </w:t>
            </w:r>
          </w:p>
          <w:p w14:paraId="2BA8AA83"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Enforce access based on device registration status, independent of credential validity. </w:t>
            </w:r>
          </w:p>
          <w:p w14:paraId="00A23078"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Device states: Activated, Pending, Deactivated. </w:t>
            </w:r>
          </w:p>
          <w:p w14:paraId="692A2D01"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Immediate deactivation to block further access.</w:t>
            </w:r>
          </w:p>
          <w:p w14:paraId="120D6F29" w14:textId="77777777" w:rsidR="0026788F" w:rsidRPr="0026788F" w:rsidRDefault="0026788F" w:rsidP="002678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Device registry (system of record) </w:t>
            </w:r>
          </w:p>
          <w:p w14:paraId="286E3723"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For each registered device, record and expose:</w:t>
            </w:r>
          </w:p>
          <w:p w14:paraId="2745F8E2" w14:textId="77777777" w:rsidR="0026788F" w:rsidRPr="0026788F" w:rsidRDefault="0026788F" w:rsidP="0026788F">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Username</w:t>
            </w:r>
          </w:p>
          <w:p w14:paraId="4269AE4C" w14:textId="77777777" w:rsidR="0026788F" w:rsidRPr="0026788F" w:rsidRDefault="0026788F" w:rsidP="0026788F">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Activation status</w:t>
            </w:r>
          </w:p>
          <w:p w14:paraId="6B507C4A" w14:textId="77777777" w:rsidR="0026788F" w:rsidRPr="0026788F" w:rsidRDefault="0026788F" w:rsidP="0026788F">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Registered on (date/time)</w:t>
            </w:r>
          </w:p>
          <w:p w14:paraId="09BD0531" w14:textId="77777777" w:rsidR="0026788F" w:rsidRPr="0026788F" w:rsidRDefault="0026788F" w:rsidP="0026788F">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Last updated on (date/time)</w:t>
            </w:r>
          </w:p>
          <w:p w14:paraId="337CE844" w14:textId="77777777" w:rsidR="0026788F" w:rsidRPr="0026788F" w:rsidRDefault="0026788F" w:rsidP="0026788F">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Device ID</w:t>
            </w:r>
          </w:p>
          <w:p w14:paraId="59E74CC5" w14:textId="77777777" w:rsidR="0026788F" w:rsidRPr="0026788F" w:rsidRDefault="0026788F" w:rsidP="0026788F">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Device type</w:t>
            </w:r>
          </w:p>
          <w:p w14:paraId="19791A21" w14:textId="77777777" w:rsidR="0026788F" w:rsidRPr="0026788F" w:rsidRDefault="0026788F" w:rsidP="0026788F">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Device name (where available)</w:t>
            </w:r>
          </w:p>
          <w:p w14:paraId="55EC216E" w14:textId="77777777" w:rsidR="0026788F" w:rsidRPr="0026788F" w:rsidRDefault="0026788F" w:rsidP="0026788F">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Last used application version </w:t>
            </w:r>
          </w:p>
          <w:p w14:paraId="5ECB50B3" w14:textId="77777777" w:rsidR="0026788F" w:rsidRPr="0026788F" w:rsidRDefault="0026788F" w:rsidP="0026788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Notifications and delegated administration </w:t>
            </w:r>
          </w:p>
          <w:p w14:paraId="38E3D7C4"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Notify designated admins when new devices are registered or require approval. </w:t>
            </w:r>
          </w:p>
          <w:p w14:paraId="17D953E5"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Allow IT/security admins to manage device approvals without access to governance content.</w:t>
            </w:r>
          </w:p>
          <w:p w14:paraId="07743BEE"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Notify a user when their device is registered from a new device.</w:t>
            </w:r>
          </w:p>
          <w:p w14:paraId="112BD4BB" w14:textId="77777777" w:rsidR="0026788F" w:rsidRPr="0026788F" w:rsidRDefault="0026788F" w:rsidP="0026788F">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Notify admin users when a new device is registered for any user (to make an admin aware, especially when auto-approval isn on.</w:t>
            </w:r>
          </w:p>
        </w:tc>
      </w:tr>
      <w:tr w:rsidR="0026788F" w:rsidRPr="0026788F" w14:paraId="2D244D19" w14:textId="77777777">
        <w:trPr>
          <w:tblCellSpacing w:w="15" w:type="dxa"/>
        </w:trPr>
        <w:tc>
          <w:tcPr>
            <w:tcW w:w="0" w:type="auto"/>
            <w:vAlign w:val="center"/>
            <w:hideMark/>
          </w:tcPr>
          <w:p w14:paraId="0B30A9F2"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lastRenderedPageBreak/>
              <w:t>Out of scope (V1)</w:t>
            </w:r>
          </w:p>
        </w:tc>
        <w:tc>
          <w:tcPr>
            <w:tcW w:w="0" w:type="auto"/>
            <w:vAlign w:val="center"/>
            <w:hideMark/>
          </w:tcPr>
          <w:p w14:paraId="64F45160" w14:textId="77777777" w:rsidR="0026788F" w:rsidRPr="0026788F" w:rsidRDefault="0026788F" w:rsidP="0026788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Full mobile device management (MDM) capabilities</w:t>
            </w:r>
          </w:p>
          <w:p w14:paraId="0BE2AD04" w14:textId="77777777" w:rsidR="0026788F" w:rsidRPr="0026788F" w:rsidRDefault="0026788F" w:rsidP="0026788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Remote control or wiping of the physical device outside the app sandbox</w:t>
            </w:r>
          </w:p>
          <w:p w14:paraId="12141D77" w14:textId="77777777" w:rsidR="0026788F" w:rsidRPr="0026788F" w:rsidRDefault="0026788F" w:rsidP="0026788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Continuous behavioural monitoring of users or devices</w:t>
            </w:r>
          </w:p>
          <w:p w14:paraId="28BB1BC0" w14:textId="77777777" w:rsidR="0026788F" w:rsidRPr="0026788F" w:rsidRDefault="0026788F" w:rsidP="0026788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AI-driven device risk scoring or adaptive trust decisions</w:t>
            </w:r>
          </w:p>
        </w:tc>
      </w:tr>
      <w:tr w:rsidR="0026788F" w:rsidRPr="0026788F" w14:paraId="0D73FFF4" w14:textId="77777777">
        <w:trPr>
          <w:tblCellSpacing w:w="15" w:type="dxa"/>
        </w:trPr>
        <w:tc>
          <w:tcPr>
            <w:tcW w:w="0" w:type="auto"/>
            <w:vAlign w:val="center"/>
            <w:hideMark/>
          </w:tcPr>
          <w:p w14:paraId="64AE8256"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Definition of “done” for pillars</w:t>
            </w:r>
          </w:p>
        </w:tc>
        <w:tc>
          <w:tcPr>
            <w:tcW w:w="0" w:type="auto"/>
            <w:vAlign w:val="center"/>
            <w:hideMark/>
          </w:tcPr>
          <w:p w14:paraId="15CAF74F" w14:textId="77777777" w:rsidR="0026788F" w:rsidRPr="0026788F" w:rsidRDefault="0026788F" w:rsidP="0026788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AI</w:t>
            </w:r>
            <w:r w:rsidRPr="0026788F">
              <w:rPr>
                <w:rFonts w:ascii="Times New Roman" w:eastAsia="Times New Roman" w:hAnsi="Times New Roman" w:cs="Times New Roman"/>
                <w:kern w:val="0"/>
                <w:lang w:eastAsia="en-GB"/>
                <w14:ligatures w14:val="none"/>
              </w:rPr>
              <w:t>: Considered. None of value identified for this workflow. </w:t>
            </w:r>
          </w:p>
          <w:p w14:paraId="267E51EA" w14:textId="77777777" w:rsidR="0026788F" w:rsidRPr="0026788F" w:rsidRDefault="0026788F" w:rsidP="0026788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UX &amp; Design</w:t>
            </w:r>
            <w:r w:rsidRPr="0026788F">
              <w:rPr>
                <w:rFonts w:ascii="Times New Roman" w:eastAsia="Times New Roman" w:hAnsi="Times New Roman" w:cs="Times New Roman"/>
                <w:kern w:val="0"/>
                <w:lang w:eastAsia="en-GB"/>
                <w14:ligatures w14:val="none"/>
              </w:rPr>
              <w:t>: Device registration must be clear and reassuring to end users, especially non-executive directors. Approval states and access outcomes must be explicit. Administrators must be able to review and manage registered devices quickly without technical complexity.</w:t>
            </w:r>
          </w:p>
          <w:p w14:paraId="57194B08" w14:textId="77777777" w:rsidR="0026788F" w:rsidRPr="0026788F" w:rsidRDefault="0026788F" w:rsidP="0026788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Quality &amp; Reliability</w:t>
            </w:r>
            <w:r w:rsidRPr="0026788F">
              <w:rPr>
                <w:rFonts w:ascii="Times New Roman" w:eastAsia="Times New Roman" w:hAnsi="Times New Roman" w:cs="Times New Roman"/>
                <w:kern w:val="0"/>
                <w:lang w:eastAsia="en-GB"/>
                <w14:ligatures w14:val="none"/>
              </w:rPr>
              <w:t>: Device registration and enforcement must be reliable and immediate. Deactivated devices must lose access promptly. The registry must remain accurate across app updates and device changes.</w:t>
            </w:r>
          </w:p>
          <w:p w14:paraId="0060679F" w14:textId="77777777" w:rsidR="0026788F" w:rsidRPr="0026788F" w:rsidRDefault="0026788F" w:rsidP="0026788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lastRenderedPageBreak/>
              <w:t>Security &amp; Compliance</w:t>
            </w:r>
            <w:r w:rsidRPr="0026788F">
              <w:rPr>
                <w:rFonts w:ascii="Times New Roman" w:eastAsia="Times New Roman" w:hAnsi="Times New Roman" w:cs="Times New Roman"/>
                <w:kern w:val="0"/>
                <w:lang w:eastAsia="en-GB"/>
                <w14:ligatures w14:val="none"/>
              </w:rPr>
              <w:t>: Device trust enforcement must operate independently of credentials and be fully auditable. All registration, approval, and deactivation events are logged to support investigation, audit, and regulatory review.</w:t>
            </w:r>
          </w:p>
        </w:tc>
      </w:tr>
      <w:tr w:rsidR="0026788F" w:rsidRPr="0026788F" w14:paraId="10AC231F" w14:textId="77777777">
        <w:trPr>
          <w:tblCellSpacing w:w="15" w:type="dxa"/>
        </w:trPr>
        <w:tc>
          <w:tcPr>
            <w:tcW w:w="0" w:type="auto"/>
            <w:vAlign w:val="center"/>
            <w:hideMark/>
          </w:tcPr>
          <w:p w14:paraId="362EE82B"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lastRenderedPageBreak/>
              <w:t>Competition</w:t>
            </w:r>
          </w:p>
        </w:tc>
        <w:tc>
          <w:tcPr>
            <w:tcW w:w="0" w:type="auto"/>
            <w:vAlign w:val="center"/>
            <w:hideMark/>
          </w:tcPr>
          <w:p w14:paraId="408D8821"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Premium governance platforms increasingly provide device-level controls, though implementations vary from passive auditing to limited approval workflows. This initiative ensures parity with premium competitors while differentiating through usability and the approval step. Less established/premium platforms rely solely on credentials or external MDM for device trust, which is poorly suited to non-executive directors using personal devices</w:t>
            </w:r>
          </w:p>
        </w:tc>
      </w:tr>
      <w:tr w:rsidR="0026788F" w:rsidRPr="0026788F" w14:paraId="5CD0F581" w14:textId="77777777">
        <w:trPr>
          <w:tblCellSpacing w:w="15" w:type="dxa"/>
        </w:trPr>
        <w:tc>
          <w:tcPr>
            <w:tcW w:w="0" w:type="auto"/>
            <w:vAlign w:val="center"/>
            <w:hideMark/>
          </w:tcPr>
          <w:p w14:paraId="36CC1A87"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Key GTM Positioning</w:t>
            </w:r>
          </w:p>
        </w:tc>
        <w:tc>
          <w:tcPr>
            <w:tcW w:w="0" w:type="auto"/>
            <w:vAlign w:val="center"/>
            <w:hideMark/>
          </w:tcPr>
          <w:p w14:paraId="4F2284B5" w14:textId="77777777" w:rsidR="0026788F" w:rsidRPr="0026788F" w:rsidRDefault="0026788F" w:rsidP="0026788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Trust devices, not just credentials</w:t>
            </w:r>
          </w:p>
          <w:p w14:paraId="7A4A0185" w14:textId="77777777" w:rsidR="0026788F" w:rsidRPr="0026788F" w:rsidRDefault="0026788F" w:rsidP="0026788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Secure personal devices without MDM</w:t>
            </w:r>
          </w:p>
          <w:p w14:paraId="04294F7E" w14:textId="77777777" w:rsidR="0026788F" w:rsidRPr="0026788F" w:rsidRDefault="0026788F" w:rsidP="0026788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Reduce risk from lost or compromised credentials</w:t>
            </w:r>
          </w:p>
          <w:p w14:paraId="3FDB5822" w14:textId="77777777" w:rsidR="0026788F" w:rsidRPr="0026788F" w:rsidRDefault="0026788F" w:rsidP="0026788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Built for non-executive directors and real board behaviour</w:t>
            </w:r>
          </w:p>
        </w:tc>
      </w:tr>
      <w:tr w:rsidR="0026788F" w:rsidRPr="0026788F" w14:paraId="4B340E5A" w14:textId="77777777">
        <w:trPr>
          <w:tblCellSpacing w:w="15" w:type="dxa"/>
        </w:trPr>
        <w:tc>
          <w:tcPr>
            <w:tcW w:w="0" w:type="auto"/>
            <w:vAlign w:val="center"/>
            <w:hideMark/>
          </w:tcPr>
          <w:p w14:paraId="576737F1"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Success signals</w:t>
            </w:r>
          </w:p>
        </w:tc>
        <w:tc>
          <w:tcPr>
            <w:tcW w:w="0" w:type="auto"/>
            <w:vAlign w:val="center"/>
            <w:hideMark/>
          </w:tcPr>
          <w:p w14:paraId="2DDA0FD7" w14:textId="77777777" w:rsidR="0026788F" w:rsidRPr="0026788F" w:rsidRDefault="0026788F" w:rsidP="0026788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Customers enable device approval for board access</w:t>
            </w:r>
          </w:p>
          <w:p w14:paraId="219E652D" w14:textId="77777777" w:rsidR="0026788F" w:rsidRPr="0026788F" w:rsidRDefault="0026788F" w:rsidP="0026788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Faster response to lost or compromised devices</w:t>
            </w:r>
          </w:p>
          <w:p w14:paraId="549C406B" w14:textId="77777777" w:rsidR="0026788F" w:rsidRPr="0026788F" w:rsidRDefault="0026788F" w:rsidP="0026788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Positive feedback from auditors and security teams</w:t>
            </w:r>
          </w:p>
          <w:p w14:paraId="0960373E" w14:textId="77777777" w:rsidR="0026788F" w:rsidRPr="0026788F" w:rsidRDefault="0026788F" w:rsidP="0026788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Directors experience minimal friction during registration</w:t>
            </w:r>
          </w:p>
        </w:tc>
      </w:tr>
      <w:tr w:rsidR="0026788F" w:rsidRPr="0026788F" w14:paraId="7F2DF656" w14:textId="77777777">
        <w:trPr>
          <w:tblCellSpacing w:w="15" w:type="dxa"/>
        </w:trPr>
        <w:tc>
          <w:tcPr>
            <w:tcW w:w="0" w:type="auto"/>
            <w:vAlign w:val="center"/>
            <w:hideMark/>
          </w:tcPr>
          <w:p w14:paraId="271781D1" w14:textId="77777777" w:rsidR="0026788F" w:rsidRPr="0026788F" w:rsidRDefault="0026788F" w:rsidP="002678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b/>
                <w:bCs/>
                <w:kern w:val="0"/>
                <w:lang w:eastAsia="en-GB"/>
                <w14:ligatures w14:val="none"/>
              </w:rPr>
              <w:t>Dependencies / risks</w:t>
            </w:r>
          </w:p>
        </w:tc>
        <w:tc>
          <w:tcPr>
            <w:tcW w:w="0" w:type="auto"/>
            <w:vAlign w:val="center"/>
            <w:hideMark/>
          </w:tcPr>
          <w:p w14:paraId="4BDBF0B6" w14:textId="77777777" w:rsidR="0026788F" w:rsidRPr="0026788F" w:rsidRDefault="0026788F" w:rsidP="0026788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Dependency on Authentication and Identity services</w:t>
            </w:r>
          </w:p>
          <w:p w14:paraId="4FAE6263" w14:textId="77777777" w:rsidR="0026788F" w:rsidRPr="0026788F" w:rsidRDefault="0026788F" w:rsidP="0026788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Risk of user friction if approval workflows are unclear</w:t>
            </w:r>
          </w:p>
          <w:p w14:paraId="70015BDC" w14:textId="77777777" w:rsidR="0026788F" w:rsidRPr="0026788F" w:rsidRDefault="0026788F" w:rsidP="0026788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788F">
              <w:rPr>
                <w:rFonts w:ascii="Times New Roman" w:eastAsia="Times New Roman" w:hAnsi="Times New Roman" w:cs="Times New Roman"/>
                <w:kern w:val="0"/>
                <w:lang w:eastAsia="en-GB"/>
                <w14:ligatures w14:val="none"/>
              </w:rPr>
              <w:t>Risk of operational overhead without sensible defaults</w:t>
            </w:r>
          </w:p>
        </w:tc>
      </w:tr>
    </w:tbl>
    <w:p w14:paraId="6412D860" w14:textId="77777777" w:rsidR="0026788F" w:rsidRDefault="0026788F"/>
    <w:sectPr w:rsidR="002678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50CD4"/>
    <w:multiLevelType w:val="multilevel"/>
    <w:tmpl w:val="C10E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23463"/>
    <w:multiLevelType w:val="multilevel"/>
    <w:tmpl w:val="006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656DE"/>
    <w:multiLevelType w:val="multilevel"/>
    <w:tmpl w:val="76D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0423"/>
    <w:multiLevelType w:val="multilevel"/>
    <w:tmpl w:val="BD0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75E36"/>
    <w:multiLevelType w:val="multilevel"/>
    <w:tmpl w:val="1C2E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94879"/>
    <w:multiLevelType w:val="multilevel"/>
    <w:tmpl w:val="1050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214D9"/>
    <w:multiLevelType w:val="multilevel"/>
    <w:tmpl w:val="D46AA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A7274"/>
    <w:multiLevelType w:val="multilevel"/>
    <w:tmpl w:val="3CC2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76D3F"/>
    <w:multiLevelType w:val="multilevel"/>
    <w:tmpl w:val="AA3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516BE"/>
    <w:multiLevelType w:val="multilevel"/>
    <w:tmpl w:val="398A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6B7E27"/>
    <w:multiLevelType w:val="multilevel"/>
    <w:tmpl w:val="05A6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542332">
    <w:abstractNumId w:val="1"/>
  </w:num>
  <w:num w:numId="2" w16cid:durableId="1891187674">
    <w:abstractNumId w:val="4"/>
  </w:num>
  <w:num w:numId="3" w16cid:durableId="2074691776">
    <w:abstractNumId w:val="8"/>
  </w:num>
  <w:num w:numId="4" w16cid:durableId="1703674668">
    <w:abstractNumId w:val="3"/>
  </w:num>
  <w:num w:numId="5" w16cid:durableId="1773238629">
    <w:abstractNumId w:val="9"/>
  </w:num>
  <w:num w:numId="6" w16cid:durableId="1957710604">
    <w:abstractNumId w:val="6"/>
  </w:num>
  <w:num w:numId="7" w16cid:durableId="561913616">
    <w:abstractNumId w:val="7"/>
  </w:num>
  <w:num w:numId="8" w16cid:durableId="163905879">
    <w:abstractNumId w:val="5"/>
  </w:num>
  <w:num w:numId="9" w16cid:durableId="1591889081">
    <w:abstractNumId w:val="2"/>
  </w:num>
  <w:num w:numId="10" w16cid:durableId="1886333981">
    <w:abstractNumId w:val="0"/>
  </w:num>
  <w:num w:numId="11" w16cid:durableId="13396935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88F"/>
    <w:rsid w:val="0026788F"/>
    <w:rsid w:val="002B00A4"/>
    <w:rsid w:val="005A4DA7"/>
    <w:rsid w:val="00C26EDB"/>
    <w:rsid w:val="00C93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038727"/>
  <w15:chartTrackingRefBased/>
  <w15:docId w15:val="{713C5ED0-3964-9A4A-8293-43B7BA71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88F"/>
    <w:rPr>
      <w:rFonts w:eastAsiaTheme="majorEastAsia" w:cstheme="majorBidi"/>
      <w:color w:val="272727" w:themeColor="text1" w:themeTint="D8"/>
    </w:rPr>
  </w:style>
  <w:style w:type="paragraph" w:styleId="Title">
    <w:name w:val="Title"/>
    <w:basedOn w:val="Normal"/>
    <w:next w:val="Normal"/>
    <w:link w:val="TitleChar"/>
    <w:uiPriority w:val="10"/>
    <w:qFormat/>
    <w:rsid w:val="00267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88F"/>
    <w:pPr>
      <w:spacing w:before="160"/>
      <w:jc w:val="center"/>
    </w:pPr>
    <w:rPr>
      <w:i/>
      <w:iCs/>
      <w:color w:val="404040" w:themeColor="text1" w:themeTint="BF"/>
    </w:rPr>
  </w:style>
  <w:style w:type="character" w:customStyle="1" w:styleId="QuoteChar">
    <w:name w:val="Quote Char"/>
    <w:basedOn w:val="DefaultParagraphFont"/>
    <w:link w:val="Quote"/>
    <w:uiPriority w:val="29"/>
    <w:rsid w:val="0026788F"/>
    <w:rPr>
      <w:i/>
      <w:iCs/>
      <w:color w:val="404040" w:themeColor="text1" w:themeTint="BF"/>
    </w:rPr>
  </w:style>
  <w:style w:type="paragraph" w:styleId="ListParagraph">
    <w:name w:val="List Paragraph"/>
    <w:basedOn w:val="Normal"/>
    <w:uiPriority w:val="34"/>
    <w:qFormat/>
    <w:rsid w:val="0026788F"/>
    <w:pPr>
      <w:ind w:left="720"/>
      <w:contextualSpacing/>
    </w:pPr>
  </w:style>
  <w:style w:type="character" w:styleId="IntenseEmphasis">
    <w:name w:val="Intense Emphasis"/>
    <w:basedOn w:val="DefaultParagraphFont"/>
    <w:uiPriority w:val="21"/>
    <w:qFormat/>
    <w:rsid w:val="0026788F"/>
    <w:rPr>
      <w:i/>
      <w:iCs/>
      <w:color w:val="0F4761" w:themeColor="accent1" w:themeShade="BF"/>
    </w:rPr>
  </w:style>
  <w:style w:type="paragraph" w:styleId="IntenseQuote">
    <w:name w:val="Intense Quote"/>
    <w:basedOn w:val="Normal"/>
    <w:next w:val="Normal"/>
    <w:link w:val="IntenseQuoteChar"/>
    <w:uiPriority w:val="30"/>
    <w:qFormat/>
    <w:rsid w:val="00267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88F"/>
    <w:rPr>
      <w:i/>
      <w:iCs/>
      <w:color w:val="0F4761" w:themeColor="accent1" w:themeShade="BF"/>
    </w:rPr>
  </w:style>
  <w:style w:type="character" w:styleId="IntenseReference">
    <w:name w:val="Intense Reference"/>
    <w:basedOn w:val="DefaultParagraphFont"/>
    <w:uiPriority w:val="32"/>
    <w:qFormat/>
    <w:rsid w:val="0026788F"/>
    <w:rPr>
      <w:b/>
      <w:bCs/>
      <w:smallCaps/>
      <w:color w:val="0F4761" w:themeColor="accent1" w:themeShade="BF"/>
      <w:spacing w:val="5"/>
    </w:rPr>
  </w:style>
  <w:style w:type="paragraph" w:styleId="NormalWeb">
    <w:name w:val="Normal (Web)"/>
    <w:basedOn w:val="Normal"/>
    <w:uiPriority w:val="99"/>
    <w:semiHidden/>
    <w:unhideWhenUsed/>
    <w:rsid w:val="0026788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6788F"/>
    <w:rPr>
      <w:b/>
      <w:bCs/>
    </w:rPr>
  </w:style>
  <w:style w:type="character" w:customStyle="1" w:styleId="apple-converted-space">
    <w:name w:val="apple-converted-space"/>
    <w:basedOn w:val="DefaultParagraphFont"/>
    <w:rsid w:val="00267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546</Words>
  <Characters>4923</Characters>
  <Application>Microsoft Office Word</Application>
  <DocSecurity>0</DocSecurity>
  <Lines>273</Lines>
  <Paragraphs>287</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Martyn Chapman</dc:creator>
  <cp:keywords/>
  <dc:description/>
  <cp:lastModifiedBy>Martyn Chapman</cp:lastModifiedBy>
  <cp:revision>1</cp:revision>
  <dcterms:created xsi:type="dcterms:W3CDTF">2026-02-01T01:58:00Z</dcterms:created>
  <dcterms:modified xsi:type="dcterms:W3CDTF">2026-02-01T01:59:00Z</dcterms:modified>
</cp:coreProperties>
</file>