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B42461">
        <w:rPr>
          <w:b/>
        </w:rPr>
        <w:t>Member_Copy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Deploys</w:t>
      </w:r>
      <w:r w:rsidR="00B42461">
        <w:t xml:space="preserve"> and Executes</w:t>
      </w:r>
      <w:r w:rsidR="00891693">
        <w:t xml:space="preserve"> </w:t>
      </w:r>
      <w:r w:rsidR="00B42461">
        <w:t xml:space="preserve">Member Copy </w:t>
      </w:r>
      <w:proofErr w:type="spellStart"/>
      <w:r w:rsidR="00B42461">
        <w:t>sql</w:t>
      </w:r>
      <w:proofErr w:type="spellEnd"/>
      <w:r w:rsidR="00B42461">
        <w:t xml:space="preserve"> artifacts to an Environment (Oracle Database)</w:t>
      </w:r>
      <w:r w:rsidR="00892541">
        <w:t>.</w:t>
      </w:r>
    </w:p>
    <w:p w:rsidR="00C94A68" w:rsidRDefault="00B42461" w:rsidP="00D91789">
      <w:pPr>
        <w:ind w:right="-864"/>
      </w:pPr>
      <w:r>
        <w:rPr>
          <w:noProof/>
        </w:rPr>
        <w:drawing>
          <wp:inline distT="0" distB="0" distL="0" distR="0" wp14:anchorId="059D4014" wp14:editId="479C4A03">
            <wp:extent cx="5943600" cy="81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164A47" w:rsidRDefault="006A49B1" w:rsidP="00164A47">
      <w:pPr>
        <w:pStyle w:val="ListParagraph"/>
      </w:pPr>
      <w:r>
        <w:rPr>
          <w:noProof/>
        </w:rPr>
        <w:drawing>
          <wp:inline distT="0" distB="0" distL="0" distR="0" wp14:anchorId="6A636EFA" wp14:editId="0306765E">
            <wp:extent cx="1803748" cy="104932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8305" cy="10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654"/>
        <w:gridCol w:w="1636"/>
        <w:gridCol w:w="1267"/>
        <w:gridCol w:w="5343"/>
      </w:tblGrid>
      <w:tr w:rsidR="00EA7F2F" w:rsidRPr="00EA7F2F" w:rsidTr="00B42461">
        <w:tc>
          <w:tcPr>
            <w:tcW w:w="1654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36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6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34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36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Deploy To</w:t>
            </w:r>
          </w:p>
        </w:tc>
        <w:tc>
          <w:tcPr>
            <w:tcW w:w="1267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Environment to execute the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scripts against (DEVL, DEV3, RDEV, TST1, TST2, TST3, TRNG, MUAT)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SchemaPassword</w:t>
            </w:r>
            <w:proofErr w:type="spellEnd"/>
          </w:p>
        </w:tc>
        <w:tc>
          <w:tcPr>
            <w:tcW w:w="1636" w:type="dxa"/>
          </w:tcPr>
          <w:p w:rsidR="00EA7F2F" w:rsidRPr="00EA7F2F" w:rsidRDefault="00B4246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IPASUSER Schema Password (</w:t>
            </w:r>
            <w:proofErr w:type="spellStart"/>
            <w:r>
              <w:rPr>
                <w:sz w:val="16"/>
                <w:szCs w:val="16"/>
              </w:rPr>
              <w:t>trngmstr</w:t>
            </w:r>
            <w:proofErr w:type="spellEnd"/>
            <w:r>
              <w:rPr>
                <w:sz w:val="16"/>
                <w:szCs w:val="16"/>
              </w:rPr>
              <w:t xml:space="preserve"> for TRNG)</w:t>
            </w:r>
          </w:p>
        </w:tc>
        <w:tc>
          <w:tcPr>
            <w:tcW w:w="1267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5343" w:type="dxa"/>
          </w:tcPr>
          <w:p w:rsidR="00EA7F2F" w:rsidRPr="00EA7F2F" w:rsidRDefault="00B4246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 for the IPASUSER Schema in the environment (TRNGMSTR schema is used against TRNG)</w:t>
            </w:r>
          </w:p>
        </w:tc>
      </w:tr>
      <w:tr w:rsidR="00DB1132" w:rsidRPr="00EA7F2F" w:rsidTr="00B42461">
        <w:tc>
          <w:tcPr>
            <w:tcW w:w="1654" w:type="dxa"/>
          </w:tcPr>
          <w:p w:rsidR="00DB1132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MemberCopyArtifacts</w:t>
            </w:r>
            <w:proofErr w:type="spellEnd"/>
          </w:p>
        </w:tc>
        <w:tc>
          <w:tcPr>
            <w:tcW w:w="1636" w:type="dxa"/>
          </w:tcPr>
          <w:p w:rsidR="00DB1132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Member Copy SVN URL</w:t>
            </w:r>
          </w:p>
        </w:tc>
        <w:tc>
          <w:tcPr>
            <w:tcW w:w="1267" w:type="dxa"/>
          </w:tcPr>
          <w:p w:rsidR="00DB1132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343" w:type="dxa"/>
          </w:tcPr>
          <w:p w:rsidR="00B62A28" w:rsidRDefault="00B4246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SVN URL for the folder containing the member copy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artifacts.</w:t>
            </w:r>
          </w:p>
        </w:tc>
      </w:tr>
    </w:tbl>
    <w:p w:rsidR="00702F9A" w:rsidRDefault="008B00AC">
      <w:r>
        <w:tab/>
      </w:r>
    </w:p>
    <w:p w:rsidR="00981A2D" w:rsidRDefault="00981A2D">
      <w:r>
        <w:br w:type="page"/>
      </w:r>
    </w:p>
    <w:p w:rsidR="00C94A68" w:rsidRDefault="00C94A68" w:rsidP="00F442A4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E33825">
        <w:t>Harness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981A2D">
        <w:trPr>
          <w:cantSplit/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981A2D">
        <w:trPr>
          <w:cantSplit/>
          <w:tblHeader/>
        </w:trPr>
        <w:tc>
          <w:tcPr>
            <w:tcW w:w="2160" w:type="dxa"/>
          </w:tcPr>
          <w:p w:rsidR="00C94A68" w:rsidRPr="00972D1F" w:rsidRDefault="00972D1F" w:rsidP="00E3382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E33825">
              <w:rPr>
                <w:sz w:val="16"/>
                <w:szCs w:val="16"/>
              </w:rPr>
              <w:t>member_copy_vars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B370B3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E33825">
              <w:rPr>
                <w:sz w:val="16"/>
                <w:szCs w:val="16"/>
              </w:rPr>
              <w:t>member_copy_vars</w:t>
            </w:r>
            <w:r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C94A68" w:rsidRPr="00972D1F" w:rsidRDefault="00E3382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4487" w:type="dxa"/>
          </w:tcPr>
          <w:p w:rsidR="00E33825" w:rsidRPr="00E33825" w:rsidRDefault="00E33825" w:rsidP="00E33825">
            <w:pPr>
              <w:rPr>
                <w:sz w:val="16"/>
                <w:szCs w:val="16"/>
              </w:rPr>
            </w:pPr>
            <w:proofErr w:type="spellStart"/>
            <w:r w:rsidRPr="00E33825">
              <w:rPr>
                <w:sz w:val="16"/>
                <w:szCs w:val="16"/>
              </w:rPr>
              <w:t>DeploymentLogDir</w:t>
            </w:r>
            <w:proofErr w:type="spellEnd"/>
            <w:r w:rsidRPr="00E33825">
              <w:rPr>
                <w:sz w:val="16"/>
                <w:szCs w:val="16"/>
              </w:rPr>
              <w:t>: /</w:t>
            </w:r>
            <w:proofErr w:type="spellStart"/>
            <w:r w:rsidRPr="00E33825">
              <w:rPr>
                <w:sz w:val="16"/>
                <w:szCs w:val="16"/>
              </w:rPr>
              <w:t>codemove_common</w:t>
            </w:r>
            <w:proofErr w:type="spellEnd"/>
            <w:r w:rsidRPr="00E33825">
              <w:rPr>
                <w:sz w:val="16"/>
                <w:szCs w:val="16"/>
              </w:rPr>
              <w:t>/</w:t>
            </w:r>
            <w:proofErr w:type="spellStart"/>
            <w:r w:rsidRPr="00E33825">
              <w:rPr>
                <w:sz w:val="16"/>
                <w:szCs w:val="16"/>
              </w:rPr>
              <w:t>dp_automation</w:t>
            </w:r>
            <w:proofErr w:type="spellEnd"/>
            <w:r w:rsidRPr="00E33825">
              <w:rPr>
                <w:sz w:val="16"/>
                <w:szCs w:val="16"/>
              </w:rPr>
              <w:t>/refreshes/</w:t>
            </w:r>
            <w:proofErr w:type="spellStart"/>
            <w:r w:rsidRPr="00E33825">
              <w:rPr>
                <w:sz w:val="16"/>
                <w:szCs w:val="16"/>
              </w:rPr>
              <w:t>member_copy</w:t>
            </w:r>
            <w:proofErr w:type="spellEnd"/>
          </w:p>
          <w:p w:rsidR="00E33825" w:rsidRPr="00E33825" w:rsidRDefault="00E33825" w:rsidP="00E33825">
            <w:pPr>
              <w:rPr>
                <w:sz w:val="16"/>
                <w:szCs w:val="16"/>
              </w:rPr>
            </w:pPr>
            <w:r w:rsidRPr="00E33825">
              <w:rPr>
                <w:sz w:val="16"/>
                <w:szCs w:val="16"/>
              </w:rPr>
              <w:t>Schema: IPASUSER</w:t>
            </w:r>
          </w:p>
          <w:p w:rsidR="00E33825" w:rsidRPr="00E33825" w:rsidRDefault="00E33825" w:rsidP="00E33825">
            <w:pPr>
              <w:rPr>
                <w:sz w:val="16"/>
                <w:szCs w:val="16"/>
              </w:rPr>
            </w:pPr>
            <w:proofErr w:type="spellStart"/>
            <w:r w:rsidRPr="00E33825">
              <w:rPr>
                <w:sz w:val="16"/>
                <w:szCs w:val="16"/>
              </w:rPr>
              <w:t>StageDir</w:t>
            </w:r>
            <w:proofErr w:type="spellEnd"/>
            <w:r w:rsidRPr="00E33825">
              <w:rPr>
                <w:sz w:val="16"/>
                <w:szCs w:val="16"/>
              </w:rPr>
              <w:t>: /</w:t>
            </w:r>
            <w:proofErr w:type="spellStart"/>
            <w:r w:rsidRPr="00E33825">
              <w:rPr>
                <w:sz w:val="16"/>
                <w:szCs w:val="16"/>
              </w:rPr>
              <w:t>codemove_common</w:t>
            </w:r>
            <w:proofErr w:type="spellEnd"/>
            <w:r w:rsidRPr="00E33825">
              <w:rPr>
                <w:sz w:val="16"/>
                <w:szCs w:val="16"/>
              </w:rPr>
              <w:t>/</w:t>
            </w:r>
            <w:proofErr w:type="spellStart"/>
            <w:r w:rsidRPr="00E33825">
              <w:rPr>
                <w:sz w:val="16"/>
                <w:szCs w:val="16"/>
              </w:rPr>
              <w:t>dp_automation</w:t>
            </w:r>
            <w:proofErr w:type="spellEnd"/>
            <w:r w:rsidRPr="00E33825">
              <w:rPr>
                <w:sz w:val="16"/>
                <w:szCs w:val="16"/>
              </w:rPr>
              <w:t>/stage/</w:t>
            </w:r>
            <w:proofErr w:type="spellStart"/>
            <w:r w:rsidRPr="00E33825">
              <w:rPr>
                <w:sz w:val="16"/>
                <w:szCs w:val="16"/>
              </w:rPr>
              <w:t>member_copy</w:t>
            </w:r>
            <w:proofErr w:type="spellEnd"/>
          </w:p>
          <w:p w:rsidR="00E33825" w:rsidRPr="00E33825" w:rsidRDefault="00E33825" w:rsidP="00E33825">
            <w:pPr>
              <w:rPr>
                <w:sz w:val="16"/>
                <w:szCs w:val="16"/>
              </w:rPr>
            </w:pPr>
            <w:proofErr w:type="spellStart"/>
            <w:r w:rsidRPr="00E33825">
              <w:rPr>
                <w:sz w:val="16"/>
                <w:szCs w:val="16"/>
              </w:rPr>
              <w:t>date_time</w:t>
            </w:r>
            <w:proofErr w:type="spellEnd"/>
            <w:r w:rsidRPr="00E33825">
              <w:rPr>
                <w:sz w:val="16"/>
                <w:szCs w:val="16"/>
              </w:rPr>
              <w:t>: '20200908_1026'</w:t>
            </w:r>
          </w:p>
          <w:p w:rsidR="00E33825" w:rsidRPr="00E33825" w:rsidRDefault="00E33825" w:rsidP="00E33825">
            <w:pPr>
              <w:rPr>
                <w:sz w:val="16"/>
                <w:szCs w:val="16"/>
              </w:rPr>
            </w:pPr>
            <w:proofErr w:type="spellStart"/>
            <w:r w:rsidRPr="00E33825">
              <w:rPr>
                <w:sz w:val="16"/>
                <w:szCs w:val="16"/>
              </w:rPr>
              <w:t>stage_server</w:t>
            </w:r>
            <w:proofErr w:type="spellEnd"/>
            <w:r w:rsidRPr="00E33825">
              <w:rPr>
                <w:sz w:val="16"/>
                <w:szCs w:val="16"/>
              </w:rPr>
              <w:t>: diagoras1bcp</w:t>
            </w:r>
          </w:p>
          <w:p w:rsidR="00B370B3" w:rsidRPr="00972D1F" w:rsidRDefault="00E33825" w:rsidP="00E3382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33825">
              <w:rPr>
                <w:sz w:val="16"/>
                <w:szCs w:val="16"/>
              </w:rPr>
              <w:t>tower_hostname</w:t>
            </w:r>
            <w:proofErr w:type="spellEnd"/>
            <w:r w:rsidRPr="00E33825">
              <w:rPr>
                <w:sz w:val="16"/>
                <w:szCs w:val="16"/>
              </w:rPr>
              <w:t>: pdeploy1bcp.penc.local</w:t>
            </w:r>
          </w:p>
        </w:tc>
      </w:tr>
      <w:tr w:rsidR="004E1D82" w:rsidRPr="00972D1F" w:rsidTr="00981A2D">
        <w:trPr>
          <w:cantSplit/>
          <w:tblHeader/>
        </w:trPr>
        <w:tc>
          <w:tcPr>
            <w:tcW w:w="2160" w:type="dxa"/>
          </w:tcPr>
          <w:p w:rsidR="00C94A68" w:rsidRPr="00972D1F" w:rsidRDefault="00E33825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export_member_copy_artifacts</w:t>
            </w:r>
            <w:proofErr w:type="spellEnd"/>
          </w:p>
        </w:tc>
        <w:tc>
          <w:tcPr>
            <w:tcW w:w="2250" w:type="dxa"/>
          </w:tcPr>
          <w:p w:rsidR="00C94A68" w:rsidRPr="00972D1F" w:rsidRDefault="009238BC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</w:t>
            </w:r>
            <w:r w:rsidR="00437D3D">
              <w:rPr>
                <w:sz w:val="16"/>
                <w:szCs w:val="16"/>
              </w:rPr>
              <w:t>rms</w:t>
            </w:r>
            <w:r w:rsidR="00920020">
              <w:rPr>
                <w:sz w:val="16"/>
                <w:szCs w:val="16"/>
              </w:rPr>
              <w:t>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7799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4487" w:type="dxa"/>
          </w:tcPr>
          <w:p w:rsidR="00977991" w:rsidRDefault="0097799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date_time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977991" w:rsidRDefault="00977991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97799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MemberCopyArtifacts</w:t>
            </w:r>
            <w:proofErr w:type="spellEnd"/>
            <w:r>
              <w:rPr>
                <w:sz w:val="16"/>
                <w:szCs w:val="16"/>
              </w:rPr>
              <w:t xml:space="preserve"> is populated, creates the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date_time</w:t>
            </w:r>
            <w:proofErr w:type="spellEnd"/>
            <w:r>
              <w:rPr>
                <w:sz w:val="16"/>
                <w:szCs w:val="16"/>
              </w:rPr>
              <w:t>}}, exports the folder specified in the SVN URL and then points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}}/Latest symbolic link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date_time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977991" w:rsidP="00D917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the Staging Report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date_time</w:t>
            </w:r>
            <w:proofErr w:type="spellEnd"/>
            <w:r>
              <w:rPr>
                <w:sz w:val="16"/>
                <w:szCs w:val="16"/>
              </w:rPr>
              <w:t>}}/Member_Copy_Staged_Files.html</w:t>
            </w:r>
          </w:p>
        </w:tc>
      </w:tr>
      <w:tr w:rsidR="00D91789" w:rsidRPr="00972D1F" w:rsidTr="00981A2D">
        <w:trPr>
          <w:cantSplit/>
          <w:tblHeader/>
        </w:trPr>
        <w:tc>
          <w:tcPr>
            <w:tcW w:w="2160" w:type="dxa"/>
          </w:tcPr>
          <w:p w:rsidR="00D91789" w:rsidRDefault="006A49B1" w:rsidP="00435D86">
            <w:pPr>
              <w:pStyle w:val="ListParagraph"/>
              <w:ind w:left="0"/>
              <w:rPr>
                <w:sz w:val="16"/>
                <w:szCs w:val="16"/>
              </w:rPr>
            </w:pPr>
            <w:r>
              <w:br w:type="page"/>
            </w:r>
            <w:proofErr w:type="spellStart"/>
            <w:r>
              <w:rPr>
                <w:sz w:val="16"/>
                <w:szCs w:val="16"/>
              </w:rPr>
              <w:t>execute_member_copy_sql</w:t>
            </w:r>
            <w:proofErr w:type="spellEnd"/>
          </w:p>
        </w:tc>
        <w:tc>
          <w:tcPr>
            <w:tcW w:w="2250" w:type="dxa"/>
          </w:tcPr>
          <w:p w:rsidR="00D91789" w:rsidRDefault="006A49B1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execute_member_copy</w:t>
            </w:r>
            <w:r w:rsidR="00180D09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D91789" w:rsidRDefault="006A49B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4487" w:type="dxa"/>
          </w:tcPr>
          <w:p w:rsidR="00180D09" w:rsidRDefault="006A49B1" w:rsidP="00435D8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member copy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files as IPASUSER schema (TRNMSTR for TRNG) in the </w:t>
            </w:r>
            <w:proofErr w:type="spellStart"/>
            <w:r>
              <w:rPr>
                <w:sz w:val="16"/>
                <w:szCs w:val="16"/>
              </w:rPr>
              <w:t>follogin</w:t>
            </w:r>
            <w:proofErr w:type="spellEnd"/>
            <w:r>
              <w:rPr>
                <w:sz w:val="16"/>
                <w:szCs w:val="16"/>
              </w:rPr>
              <w:t xml:space="preserve"> order</w:t>
            </w:r>
          </w:p>
          <w:p w:rsidR="006A49B1" w:rsidRDefault="006A49B1" w:rsidP="006A49B1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insert_member_copy_tables.sql</w:t>
            </w:r>
            <w:proofErr w:type="spellEnd"/>
          </w:p>
          <w:p w:rsidR="006A49B1" w:rsidRDefault="006A49B1" w:rsidP="006A49B1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copy_sin.sql</w:t>
            </w:r>
            <w:proofErr w:type="spellEnd"/>
          </w:p>
          <w:p w:rsidR="006A49B1" w:rsidRDefault="006A49B1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errors are generated by the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executed the job completes, it only fails if one or more of the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files do NOT exist.  The output needs to be reviewed to ensure the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files executed properly.</w:t>
            </w:r>
          </w:p>
          <w:p w:rsidR="006A49B1" w:rsidRPr="006A49B1" w:rsidRDefault="006A49B1" w:rsidP="006A49B1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2713174" cy="1091980"/>
                  <wp:effectExtent l="0" t="0" r="0" b="0"/>
                  <wp:docPr id="4" name="Picture 4" descr="C:\Users\mikcharc\AppData\Local\Temp\SNAGHTML662ea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kcharc\AppData\Local\Temp\SNAGHTML662ea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5575" cy="111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D1BEF"/>
    <w:multiLevelType w:val="hybridMultilevel"/>
    <w:tmpl w:val="10BEC394"/>
    <w:lvl w:ilvl="0" w:tplc="79F4013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64A47"/>
    <w:rsid w:val="00180D09"/>
    <w:rsid w:val="001A23BC"/>
    <w:rsid w:val="001D604A"/>
    <w:rsid w:val="001E646A"/>
    <w:rsid w:val="002D29D7"/>
    <w:rsid w:val="002E694B"/>
    <w:rsid w:val="003E5935"/>
    <w:rsid w:val="00435D86"/>
    <w:rsid w:val="00437D3D"/>
    <w:rsid w:val="004E1D82"/>
    <w:rsid w:val="00553EF9"/>
    <w:rsid w:val="00574BC8"/>
    <w:rsid w:val="00586964"/>
    <w:rsid w:val="006A49B1"/>
    <w:rsid w:val="00702F9A"/>
    <w:rsid w:val="0074797D"/>
    <w:rsid w:val="007A103C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5371C"/>
    <w:rsid w:val="00972D1F"/>
    <w:rsid w:val="00977991"/>
    <w:rsid w:val="00981A2D"/>
    <w:rsid w:val="00A0623F"/>
    <w:rsid w:val="00B22E59"/>
    <w:rsid w:val="00B370B3"/>
    <w:rsid w:val="00B42461"/>
    <w:rsid w:val="00B62A28"/>
    <w:rsid w:val="00B6674A"/>
    <w:rsid w:val="00B823D4"/>
    <w:rsid w:val="00BF3BEE"/>
    <w:rsid w:val="00C921E4"/>
    <w:rsid w:val="00C94A68"/>
    <w:rsid w:val="00CF2CAC"/>
    <w:rsid w:val="00D117F3"/>
    <w:rsid w:val="00D64398"/>
    <w:rsid w:val="00D91789"/>
    <w:rsid w:val="00DB1132"/>
    <w:rsid w:val="00DE5F76"/>
    <w:rsid w:val="00E33825"/>
    <w:rsid w:val="00E63C66"/>
    <w:rsid w:val="00EA7F2F"/>
    <w:rsid w:val="00F4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D1EC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73728-777B-4BD6-A9F0-89A5F6521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13</cp:revision>
  <dcterms:created xsi:type="dcterms:W3CDTF">2020-07-08T15:11:00Z</dcterms:created>
  <dcterms:modified xsi:type="dcterms:W3CDTF">2020-09-09T20:26:00Z</dcterms:modified>
</cp:coreProperties>
</file>