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</w:t>
      </w:r>
      <w:r w:rsidR="006A6857">
        <w:rPr>
          <w:b/>
        </w:rPr>
        <w:t>loy_Digital_Services</w:t>
      </w:r>
      <w:proofErr w:type="spellEnd"/>
      <w:r w:rsidR="00970B17">
        <w:rPr>
          <w:b/>
        </w:rPr>
        <w:t xml:space="preserve"> – Developers VERSION</w:t>
      </w:r>
    </w:p>
    <w:p w:rsidR="003849F5" w:rsidRDefault="00C94A68" w:rsidP="00187F07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970B17">
        <w:t>Digital</w:t>
      </w:r>
      <w:r w:rsidR="00892541">
        <w:t xml:space="preserve"> Services Artifacts to </w:t>
      </w:r>
      <w:r w:rsidR="00970B17">
        <w:t>Digital Services</w:t>
      </w:r>
      <w:r w:rsidR="00892541">
        <w:t xml:space="preserve"> </w:t>
      </w:r>
      <w:r w:rsidR="00970B17" w:rsidRPr="00D20A4D">
        <w:rPr>
          <w:b/>
        </w:rPr>
        <w:t>TEST</w:t>
      </w:r>
      <w:r w:rsidR="00970B17">
        <w:t xml:space="preserve"> servers</w:t>
      </w:r>
      <w:r w:rsidR="00D20A4D">
        <w:t>,</w:t>
      </w:r>
      <w:r w:rsidR="00970B17">
        <w:t xml:space="preserve"> tbusserv3bcp and tbusserv4bcp.  This workflow is to be launched by the Digital Services Developers.  </w:t>
      </w:r>
    </w:p>
    <w:p w:rsidR="003849F5" w:rsidRDefault="003849F5" w:rsidP="003849F5">
      <w:pPr>
        <w:pStyle w:val="ListParagraph"/>
        <w:ind w:left="0"/>
      </w:pPr>
      <w:r>
        <w:rPr>
          <w:noProof/>
        </w:rPr>
        <w:drawing>
          <wp:inline distT="0" distB="0" distL="0" distR="0" wp14:anchorId="71C469BF" wp14:editId="614FFF74">
            <wp:extent cx="6598693" cy="968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1099" cy="100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68" w:rsidRDefault="003849F5" w:rsidP="003849F5">
      <w:pPr>
        <w:pStyle w:val="ListParagraph"/>
      </w:pPr>
      <w:r>
        <w:t>In order to launch the workflow, the Developer</w:t>
      </w:r>
      <w:r w:rsidR="00970B17">
        <w:t xml:space="preserve"> </w:t>
      </w:r>
      <w:r>
        <w:t>has</w:t>
      </w:r>
      <w:r w:rsidR="00970B17">
        <w:t xml:space="preserve"> to be part of the </w:t>
      </w:r>
      <w:proofErr w:type="spellStart"/>
      <w:r w:rsidR="00970B17">
        <w:t>Ansible</w:t>
      </w:r>
      <w:proofErr w:type="spellEnd"/>
      <w:r w:rsidR="00970B17">
        <w:t xml:space="preserve"> Tower Team ‘Digital Services Developers’. </w:t>
      </w:r>
      <w:r w:rsidR="00187F07">
        <w:t xml:space="preserve"> If the developer is already a user of </w:t>
      </w:r>
      <w:proofErr w:type="spellStart"/>
      <w:r w:rsidR="00187F07">
        <w:t>Ansible</w:t>
      </w:r>
      <w:proofErr w:type="spellEnd"/>
      <w:r w:rsidR="00187F07">
        <w:t xml:space="preserve"> Tower their Active Directory </w:t>
      </w:r>
      <w:proofErr w:type="spellStart"/>
      <w:r w:rsidR="00187F07">
        <w:t>Userid</w:t>
      </w:r>
      <w:proofErr w:type="spellEnd"/>
      <w:r w:rsidR="00187F07">
        <w:t xml:space="preserve"> can be easily added to the Team.  If the developer is not currently a user of </w:t>
      </w:r>
      <w:proofErr w:type="spellStart"/>
      <w:r w:rsidR="00187F07">
        <w:t>Ansible</w:t>
      </w:r>
      <w:proofErr w:type="spellEnd"/>
      <w:r w:rsidR="00187F07">
        <w:t xml:space="preserve"> Tower they will have to login to the Production </w:t>
      </w:r>
      <w:proofErr w:type="spellStart"/>
      <w:r w:rsidR="00187F07">
        <w:t>Ansible</w:t>
      </w:r>
      <w:proofErr w:type="spellEnd"/>
      <w:r w:rsidR="00187F07">
        <w:t xml:space="preserve"> Tower Instance (</w:t>
      </w:r>
      <w:hyperlink r:id="rId6" w:anchor="/templates" w:history="1">
        <w:r w:rsidR="00187F07" w:rsidRPr="00B75F68">
          <w:rPr>
            <w:rStyle w:val="Hyperlink"/>
          </w:rPr>
          <w:t>https://pdeploy1bcp.penc.local/#/templates</w:t>
        </w:r>
      </w:hyperlink>
      <w:r w:rsidR="00187F07">
        <w:t xml:space="preserve">) using either Firefox or Chrome (Internet Explorer will NOT work).  After the developer has logged in the </w:t>
      </w:r>
      <w:proofErr w:type="spellStart"/>
      <w:r w:rsidR="00187F07" w:rsidRPr="00187F07">
        <w:t>PENC_ITS_TSS_Midtier</w:t>
      </w:r>
      <w:proofErr w:type="spellEnd"/>
      <w:r w:rsidR="00187F07">
        <w:t xml:space="preserve"> group needs to be contac</w:t>
      </w:r>
      <w:r w:rsidR="00F550F6">
        <w:t xml:space="preserve">ted to add the developer to the Team.  The </w:t>
      </w:r>
      <w:proofErr w:type="spellStart"/>
      <w:r w:rsidR="00F550F6">
        <w:t>PENC_ITS_TSS_Midtier</w:t>
      </w:r>
      <w:proofErr w:type="spellEnd"/>
      <w:r w:rsidR="00F550F6">
        <w:t xml:space="preserve"> group also has to add the developers email address to the {{</w:t>
      </w:r>
      <w:proofErr w:type="spellStart"/>
      <w:r w:rsidR="00F550F6">
        <w:t>mail_list</w:t>
      </w:r>
      <w:proofErr w:type="spellEnd"/>
      <w:r w:rsidR="00F550F6">
        <w:t xml:space="preserve">}} in the Extra </w:t>
      </w:r>
      <w:proofErr w:type="spellStart"/>
      <w:r w:rsidR="00F550F6">
        <w:t>Vars</w:t>
      </w:r>
      <w:proofErr w:type="spellEnd"/>
      <w:r w:rsidR="00F550F6">
        <w:t xml:space="preserve"> section of the workflow template.</w:t>
      </w:r>
    </w:p>
    <w:p w:rsidR="00D20A4D" w:rsidRDefault="00D20A4D" w:rsidP="003849F5">
      <w:pPr>
        <w:pStyle w:val="ListParagraph"/>
      </w:pPr>
    </w:p>
    <w:p w:rsidR="00D20A4D" w:rsidRDefault="00D20A4D" w:rsidP="00D20A4D">
      <w:pPr>
        <w:pStyle w:val="ListParagraph"/>
      </w:pPr>
      <w:r>
        <w:t xml:space="preserve">The QA Team </w:t>
      </w:r>
      <w:r w:rsidR="00F550F6">
        <w:t xml:space="preserve">needs to approve deployments into </w:t>
      </w:r>
      <w:r>
        <w:t>the Digital Services TEST Environments</w:t>
      </w:r>
      <w:r w:rsidR="00F550F6">
        <w:t>.</w:t>
      </w:r>
      <w:r>
        <w:t xml:space="preserve">  In order to approve deployments the Tester needs to be a member of the </w:t>
      </w:r>
      <w:proofErr w:type="spellStart"/>
      <w:r>
        <w:t>Ansible</w:t>
      </w:r>
      <w:proofErr w:type="spellEnd"/>
      <w:r>
        <w:t xml:space="preserve"> Tower Team ‘Digital Services Quality Assurance’.  Registration process is identical to the developer process above.</w:t>
      </w:r>
      <w:r w:rsidR="00F550F6">
        <w:t xml:space="preserve">  </w:t>
      </w:r>
    </w:p>
    <w:p w:rsidR="00F550F6" w:rsidRDefault="00F550F6" w:rsidP="00D20A4D">
      <w:pPr>
        <w:pStyle w:val="ListParagraph"/>
      </w:pPr>
    </w:p>
    <w:p w:rsidR="00F550F6" w:rsidRDefault="00F550F6" w:rsidP="00D20A4D">
      <w:pPr>
        <w:pStyle w:val="ListParagraph"/>
      </w:pPr>
      <w:r>
        <w:t>Once the developer launches the workflow an email message with a link to the workflow launched is sent to all of the developers and testers defined in the {{</w:t>
      </w:r>
      <w:proofErr w:type="spellStart"/>
      <w:r>
        <w:t>mail_list</w:t>
      </w:r>
      <w:proofErr w:type="spellEnd"/>
      <w:r>
        <w:t xml:space="preserve">}} in the Extra </w:t>
      </w:r>
      <w:proofErr w:type="spellStart"/>
      <w:r>
        <w:t>Vars</w:t>
      </w:r>
      <w:proofErr w:type="spellEnd"/>
      <w:r>
        <w:t xml:space="preserve"> section of the workflow template.</w:t>
      </w: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  <w:r>
        <w:t xml:space="preserve">The Tester brings up the link in the email and approves the workflow.  The workflow then proceeds to deploy the artifacts to the Digital Services TEST servers.  </w:t>
      </w: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  <w:r>
        <w:t>Should any job within the template fail or the Tester ‘Denies’ the approval, an email is sent to the {{</w:t>
      </w:r>
      <w:proofErr w:type="spellStart"/>
      <w:r>
        <w:t>mail_list</w:t>
      </w:r>
      <w:proofErr w:type="spellEnd"/>
      <w:r>
        <w:t>}} informing the recipients of the failure and it not being approved.</w:t>
      </w: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</w:p>
    <w:p w:rsidR="003849F5" w:rsidRDefault="003849F5" w:rsidP="003849F5">
      <w:pPr>
        <w:pStyle w:val="ListParagraph"/>
      </w:pP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lastRenderedPageBreak/>
        <w:t>Survey</w:t>
      </w:r>
      <w:r w:rsidR="000D245D">
        <w:t xml:space="preserve"> – User Supplied Variables</w:t>
      </w:r>
    </w:p>
    <w:p w:rsidR="005976BB" w:rsidRDefault="003849F5" w:rsidP="003849F5">
      <w:pPr>
        <w:pStyle w:val="ListParagraph"/>
        <w:ind w:left="1440"/>
      </w:pPr>
      <w:r>
        <w:rPr>
          <w:noProof/>
        </w:rPr>
        <w:drawing>
          <wp:inline distT="0" distB="0" distL="0" distR="0" wp14:anchorId="148FA404" wp14:editId="2D299B55">
            <wp:extent cx="2769628" cy="24441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7607" cy="245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37" w:rsidRDefault="00A53137" w:rsidP="005976BB">
      <w:pPr>
        <w:pStyle w:val="ListParagraph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477"/>
        <w:gridCol w:w="1556"/>
        <w:gridCol w:w="1284"/>
        <w:gridCol w:w="4678"/>
      </w:tblGrid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94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:rsidR="00EA7F2F" w:rsidRPr="00EA7F2F" w:rsidRDefault="00EA7F2F" w:rsidP="00287FD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</w:t>
            </w:r>
            <w:r w:rsidR="00287FD2">
              <w:rPr>
                <w:sz w:val="16"/>
                <w:szCs w:val="16"/>
              </w:rPr>
              <w:t>of</w:t>
            </w:r>
            <w:r>
              <w:rPr>
                <w:sz w:val="16"/>
                <w:szCs w:val="16"/>
              </w:rPr>
              <w:t xml:space="preserve">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</w:t>
            </w:r>
            <w:r w:rsidR="00287FD2">
              <w:rPr>
                <w:sz w:val="16"/>
                <w:szCs w:val="16"/>
              </w:rPr>
              <w:t>,</w:t>
            </w:r>
            <w:r w:rsidR="00DB1132">
              <w:rPr>
                <w:sz w:val="16"/>
                <w:szCs w:val="16"/>
              </w:rPr>
              <w:t xml:space="preserve">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620" w:type="dxa"/>
          </w:tcPr>
          <w:p w:rsidR="00EA7F2F" w:rsidRPr="00EA7F2F" w:rsidRDefault="00892541" w:rsidP="00CF7DD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Stage </w:t>
            </w:r>
            <w:r w:rsidR="00CF7DDA">
              <w:rPr>
                <w:sz w:val="16"/>
                <w:szCs w:val="16"/>
              </w:rPr>
              <w:t>Digital Services</w:t>
            </w:r>
            <w:r>
              <w:rPr>
                <w:sz w:val="16"/>
                <w:szCs w:val="16"/>
              </w:rPr>
              <w:t xml:space="preserve"> Artifacts</w:t>
            </w:r>
          </w:p>
        </w:tc>
        <w:tc>
          <w:tcPr>
            <w:tcW w:w="135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EA7F2F" w:rsidRPr="00EA7F2F" w:rsidRDefault="00892541" w:rsidP="00D20A4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Copies the </w:t>
            </w:r>
            <w:r w:rsidR="00D20A4D">
              <w:rPr>
                <w:sz w:val="16"/>
                <w:szCs w:val="16"/>
              </w:rPr>
              <w:t>Digital Services</w:t>
            </w:r>
            <w:r>
              <w:rPr>
                <w:sz w:val="16"/>
                <w:szCs w:val="16"/>
              </w:rPr>
              <w:t xml:space="preserve"> Artifacts from the </w:t>
            </w:r>
            <w:r w:rsidR="00D20A4D">
              <w:rPr>
                <w:sz w:val="16"/>
                <w:szCs w:val="16"/>
              </w:rPr>
              <w:t>MDSE</w:t>
            </w:r>
            <w:r>
              <w:rPr>
                <w:sz w:val="16"/>
                <w:szCs w:val="16"/>
              </w:rPr>
              <w:t xml:space="preserve"> Build Releases Directory to the Staging folder.</w:t>
            </w:r>
          </w:p>
        </w:tc>
      </w:tr>
      <w:tr w:rsidR="00DB1132" w:rsidRPr="00EA7F2F" w:rsidTr="000D245D">
        <w:tc>
          <w:tcPr>
            <w:tcW w:w="108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62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5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:rsidR="00B62A28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</w:t>
            </w:r>
            <w:r w:rsidR="00D20A4D">
              <w:rPr>
                <w:sz w:val="16"/>
                <w:szCs w:val="16"/>
              </w:rPr>
              <w:t>n</w:t>
            </w:r>
            <w:proofErr w:type="spellEnd"/>
            <w:r w:rsidR="00D20A4D">
              <w:rPr>
                <w:sz w:val="16"/>
                <w:szCs w:val="16"/>
              </w:rPr>
              <w:t>/MDSE</w:t>
            </w:r>
            <w:r>
              <w:rPr>
                <w:sz w:val="16"/>
                <w:szCs w:val="16"/>
              </w:rPr>
              <w:t>/releases/ subdirectory that contains the business services artifacts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62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Which Environment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Envir</w:t>
            </w:r>
            <w:r w:rsidR="006A6857">
              <w:rPr>
                <w:sz w:val="16"/>
                <w:szCs w:val="16"/>
              </w:rPr>
              <w:t xml:space="preserve">onment to Deploy to: </w:t>
            </w:r>
            <w:r>
              <w:rPr>
                <w:sz w:val="16"/>
                <w:szCs w:val="16"/>
              </w:rPr>
              <w:t>MAINT or PROD.  Only a single environment can be deployed to per workflow execution</w:t>
            </w:r>
          </w:p>
        </w:tc>
      </w:tr>
      <w:tr w:rsidR="006A6857" w:rsidRPr="00EA7F2F" w:rsidTr="000D245D">
        <w:tc>
          <w:tcPr>
            <w:tcW w:w="1080" w:type="dxa"/>
          </w:tcPr>
          <w:p w:rsidR="006A6857" w:rsidRDefault="006A685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SERVICES_RESTART</w:t>
            </w:r>
          </w:p>
        </w:tc>
        <w:tc>
          <w:tcPr>
            <w:tcW w:w="1620" w:type="dxa"/>
          </w:tcPr>
          <w:p w:rsidR="006A6857" w:rsidRDefault="006A685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Stop and Start All Services</w:t>
            </w:r>
          </w:p>
        </w:tc>
        <w:tc>
          <w:tcPr>
            <w:tcW w:w="1350" w:type="dxa"/>
          </w:tcPr>
          <w:p w:rsidR="006A6857" w:rsidRDefault="006A685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6A6857" w:rsidRDefault="006A6857" w:rsidP="000D24B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Restarts ALL </w:t>
            </w:r>
            <w:r w:rsidR="00D20A4D">
              <w:rPr>
                <w:sz w:val="16"/>
                <w:szCs w:val="16"/>
              </w:rPr>
              <w:t>Digital</w:t>
            </w:r>
            <w:r>
              <w:rPr>
                <w:sz w:val="16"/>
                <w:szCs w:val="16"/>
              </w:rPr>
              <w:t xml:space="preserve"> Services.</w:t>
            </w:r>
            <w:r w:rsidR="00D20A4D">
              <w:rPr>
                <w:sz w:val="16"/>
                <w:szCs w:val="16"/>
              </w:rPr>
              <w:t xml:space="preserve">  This can </w:t>
            </w:r>
            <w:r w:rsidR="000D24B1">
              <w:rPr>
                <w:sz w:val="16"/>
                <w:szCs w:val="16"/>
              </w:rPr>
              <w:t xml:space="preserve">be kept as </w:t>
            </w:r>
            <w:r w:rsidR="00D20A4D">
              <w:rPr>
                <w:sz w:val="16"/>
                <w:szCs w:val="16"/>
              </w:rPr>
              <w:t>‘false’ and the deployment</w:t>
            </w:r>
            <w:r w:rsidR="000D24B1">
              <w:rPr>
                <w:sz w:val="16"/>
                <w:szCs w:val="16"/>
              </w:rPr>
              <w:t xml:space="preserve"> workflow will decide whether</w:t>
            </w:r>
            <w:r w:rsidR="00D20A4D">
              <w:rPr>
                <w:sz w:val="16"/>
                <w:szCs w:val="16"/>
              </w:rPr>
              <w:t xml:space="preserve"> all of the digital services need to be restarted or just the newly deployed services</w:t>
            </w:r>
            <w:r w:rsidR="000D24B1">
              <w:rPr>
                <w:sz w:val="16"/>
                <w:szCs w:val="16"/>
              </w:rPr>
              <w:t>.  It should only be set to ‘true’ if the developer has decided that ALL services need to be restarted.</w:t>
            </w:r>
          </w:p>
        </w:tc>
      </w:tr>
    </w:tbl>
    <w:p w:rsidR="00972D1F" w:rsidRDefault="00972D1F" w:rsidP="00972D1F">
      <w:pPr>
        <w:pStyle w:val="ListParagraph"/>
      </w:pPr>
    </w:p>
    <w:p w:rsidR="00702F9A" w:rsidRDefault="00702F9A">
      <w:r>
        <w:br w:type="page"/>
      </w:r>
    </w:p>
    <w:p w:rsidR="00C94A68" w:rsidRDefault="00C94A68" w:rsidP="00254059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254059">
        <w:t xml:space="preserve"> - </w:t>
      </w:r>
      <w:r w:rsidR="00254059" w:rsidRPr="00254059">
        <w:t>http://owl.penc.local:18080/svn/deploy_automation/trunk/Ansible_PlayBooks/</w:t>
      </w:r>
      <w:r w:rsidR="00CF7DDA">
        <w:t>MDSE</w:t>
      </w:r>
    </w:p>
    <w:tbl>
      <w:tblPr>
        <w:tblStyle w:val="TableGrid"/>
        <w:tblW w:w="1008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620"/>
        <w:gridCol w:w="2070"/>
        <w:gridCol w:w="1260"/>
        <w:gridCol w:w="1080"/>
        <w:gridCol w:w="4050"/>
      </w:tblGrid>
      <w:tr w:rsidR="00CA181B" w:rsidRPr="00972D1F" w:rsidTr="00CA181B">
        <w:trPr>
          <w:cantSplit/>
          <w:tblHeader/>
        </w:trPr>
        <w:tc>
          <w:tcPr>
            <w:tcW w:w="1620" w:type="dxa"/>
          </w:tcPr>
          <w:p w:rsidR="00CA181B" w:rsidRPr="00972D1F" w:rsidRDefault="00CA181B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070" w:type="dxa"/>
          </w:tcPr>
          <w:p w:rsidR="00CA181B" w:rsidRPr="00972D1F" w:rsidRDefault="00CA181B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260" w:type="dxa"/>
          </w:tcPr>
          <w:p w:rsidR="00CA181B" w:rsidRPr="00972D1F" w:rsidRDefault="00CA181B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:rsidR="00CA181B" w:rsidRPr="00972D1F" w:rsidRDefault="00CA181B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050" w:type="dxa"/>
          </w:tcPr>
          <w:p w:rsidR="00CA181B" w:rsidRPr="00972D1F" w:rsidRDefault="00CA181B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CA181B" w:rsidRPr="00972D1F" w:rsidTr="00CA181B">
        <w:tc>
          <w:tcPr>
            <w:tcW w:w="1620" w:type="dxa"/>
          </w:tcPr>
          <w:p w:rsidR="00CA181B" w:rsidRPr="00972D1F" w:rsidRDefault="00CA181B" w:rsidP="0092002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create_</w:t>
            </w:r>
            <w:r>
              <w:rPr>
                <w:sz w:val="16"/>
                <w:szCs w:val="16"/>
              </w:rPr>
              <w:t>services_vars_mdse</w:t>
            </w:r>
            <w:proofErr w:type="spellEnd"/>
          </w:p>
        </w:tc>
        <w:tc>
          <w:tcPr>
            <w:tcW w:w="2070" w:type="dxa"/>
          </w:tcPr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create_services_vars_mdse.yml</w:t>
            </w:r>
            <w:proofErr w:type="spellEnd"/>
          </w:p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A181B" w:rsidRPr="00972D1F" w:rsidRDefault="00CA181B" w:rsidP="008849F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260" w:type="dxa"/>
          </w:tcPr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CA181B" w:rsidRPr="00972D1F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 Deployments</w:t>
            </w:r>
          </w:p>
        </w:tc>
        <w:tc>
          <w:tcPr>
            <w:tcW w:w="4050" w:type="dxa"/>
          </w:tcPr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 with examples</w:t>
            </w:r>
          </w:p>
          <w:p w:rsidR="00CA181B" w:rsidRPr="006E1109" w:rsidRDefault="00CA181B" w:rsidP="006E1109">
            <w:pPr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DeploymentLogDir</w:t>
            </w:r>
            <w:proofErr w:type="spellEnd"/>
            <w:r w:rsidRPr="006E1109">
              <w:rPr>
                <w:sz w:val="16"/>
                <w:szCs w:val="16"/>
              </w:rPr>
              <w:t>: /codemove_common/dp_automation/deployments/001.000/001.000.004.000/MDSE</w:t>
            </w:r>
          </w:p>
          <w:p w:rsidR="00CA181B" w:rsidRPr="006E1109" w:rsidRDefault="00CA181B" w:rsidP="006E1109">
            <w:pPr>
              <w:rPr>
                <w:sz w:val="16"/>
                <w:szCs w:val="16"/>
              </w:rPr>
            </w:pPr>
            <w:r w:rsidRPr="006E1109">
              <w:rPr>
                <w:sz w:val="16"/>
                <w:szCs w:val="16"/>
              </w:rPr>
              <w:t>RESTART_ALL: false</w:t>
            </w:r>
          </w:p>
          <w:p w:rsidR="00CA181B" w:rsidRPr="006E1109" w:rsidRDefault="00CA181B" w:rsidP="006E1109">
            <w:pPr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StageDir</w:t>
            </w:r>
            <w:proofErr w:type="spellEnd"/>
            <w:r w:rsidRPr="006E1109">
              <w:rPr>
                <w:sz w:val="16"/>
                <w:szCs w:val="16"/>
              </w:rPr>
              <w:t>: /codemove_common/dp_automation/stage/001.000/001.000.004.000/MDSE</w:t>
            </w:r>
          </w:p>
          <w:p w:rsidR="00CA181B" w:rsidRPr="006E1109" w:rsidRDefault="00CA181B" w:rsidP="006E1109">
            <w:pPr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date_time</w:t>
            </w:r>
            <w:proofErr w:type="spellEnd"/>
            <w:r w:rsidRPr="006E1109">
              <w:rPr>
                <w:sz w:val="16"/>
                <w:szCs w:val="16"/>
              </w:rPr>
              <w:t>: '20200901_1447'</w:t>
            </w:r>
          </w:p>
          <w:p w:rsidR="00CA181B" w:rsidRPr="006E1109" w:rsidRDefault="00CA181B" w:rsidP="006E110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services_deployment_host</w:t>
            </w:r>
            <w:proofErr w:type="spellEnd"/>
            <w:r>
              <w:rPr>
                <w:sz w:val="16"/>
                <w:szCs w:val="16"/>
              </w:rPr>
              <w:t>: 'tbusserv3bcp,t</w:t>
            </w:r>
            <w:r w:rsidRPr="006E1109">
              <w:rPr>
                <w:sz w:val="16"/>
                <w:szCs w:val="16"/>
              </w:rPr>
              <w:t>busserv4bcp'</w:t>
            </w:r>
          </w:p>
          <w:p w:rsidR="00CA181B" w:rsidRPr="006E1109" w:rsidRDefault="00CA181B" w:rsidP="006E1109">
            <w:pPr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stage_server</w:t>
            </w:r>
            <w:proofErr w:type="spellEnd"/>
            <w:r w:rsidRPr="006E1109">
              <w:rPr>
                <w:sz w:val="16"/>
                <w:szCs w:val="16"/>
              </w:rPr>
              <w:t>: diagoras1bcp</w:t>
            </w:r>
          </w:p>
          <w:p w:rsidR="00CA181B" w:rsidRDefault="00CA181B" w:rsidP="006E110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tower_hostname</w:t>
            </w:r>
            <w:proofErr w:type="spellEnd"/>
            <w:r w:rsidRPr="006E1109">
              <w:rPr>
                <w:sz w:val="16"/>
                <w:szCs w:val="16"/>
              </w:rPr>
              <w:t>: pdeploy1bcp.penc.local</w:t>
            </w:r>
          </w:p>
          <w:p w:rsidR="00CA181B" w:rsidRDefault="00CA181B" w:rsidP="006E1109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A181B" w:rsidRPr="00972D1F" w:rsidRDefault="00CA181B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Job Fails the workflow goes directly to the </w:t>
            </w:r>
            <w:proofErr w:type="spellStart"/>
            <w:r>
              <w:rPr>
                <w:sz w:val="16"/>
                <w:szCs w:val="16"/>
              </w:rPr>
              <w:t>deployment_failed_or_not_approved_email_mdse</w:t>
            </w:r>
            <w:proofErr w:type="spellEnd"/>
            <w:r>
              <w:rPr>
                <w:sz w:val="16"/>
                <w:szCs w:val="16"/>
              </w:rPr>
              <w:t xml:space="preserve"> Job Template.</w:t>
            </w:r>
          </w:p>
        </w:tc>
      </w:tr>
      <w:tr w:rsidR="00CA181B" w:rsidRPr="00972D1F" w:rsidTr="00CA181B">
        <w:tc>
          <w:tcPr>
            <w:tcW w:w="1620" w:type="dxa"/>
          </w:tcPr>
          <w:p w:rsidR="00CA181B" w:rsidRPr="00972D1F" w:rsidRDefault="00CA181B" w:rsidP="006E110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stage_files_mdse</w:t>
            </w:r>
            <w:proofErr w:type="spellEnd"/>
          </w:p>
        </w:tc>
        <w:tc>
          <w:tcPr>
            <w:tcW w:w="2070" w:type="dxa"/>
          </w:tcPr>
          <w:p w:rsidR="00CA181B" w:rsidRPr="00972D1F" w:rsidRDefault="00CA181B" w:rsidP="006E110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stage_files_mdse.yml</w:t>
            </w:r>
            <w:proofErr w:type="spellEnd"/>
          </w:p>
        </w:tc>
        <w:tc>
          <w:tcPr>
            <w:tcW w:w="1260" w:type="dxa"/>
          </w:tcPr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typically diagoras1bcp</w:t>
            </w:r>
          </w:p>
        </w:tc>
        <w:tc>
          <w:tcPr>
            <w:tcW w:w="1080" w:type="dxa"/>
          </w:tcPr>
          <w:p w:rsidR="00CA181B" w:rsidRPr="00972D1F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 Deployments</w:t>
            </w:r>
          </w:p>
        </w:tc>
        <w:tc>
          <w:tcPr>
            <w:tcW w:w="4050" w:type="dxa"/>
          </w:tcPr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 MDSE Services Artifacts from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/MDSE/releases/{{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fails if 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/MDSE/releases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build directory does not exist.</w:t>
            </w:r>
          </w:p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‘none’ as opposed to diagoras1bcp, the playbook does not do anything, all of the tasks are skipped.</w:t>
            </w:r>
          </w:p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A181B" w:rsidRPr="00972D1F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Job Fails the workflow goes directly to the </w:t>
            </w:r>
            <w:proofErr w:type="spellStart"/>
            <w:r>
              <w:rPr>
                <w:sz w:val="16"/>
                <w:szCs w:val="16"/>
              </w:rPr>
              <w:t>deployment_failed_or_not_approved_email_mdse</w:t>
            </w:r>
            <w:proofErr w:type="spellEnd"/>
            <w:r>
              <w:rPr>
                <w:sz w:val="16"/>
                <w:szCs w:val="16"/>
              </w:rPr>
              <w:t xml:space="preserve"> Job Template.</w:t>
            </w:r>
          </w:p>
        </w:tc>
      </w:tr>
      <w:tr w:rsidR="00CA181B" w:rsidRPr="00972D1F" w:rsidTr="00CA181B">
        <w:tc>
          <w:tcPr>
            <w:tcW w:w="1620" w:type="dxa"/>
          </w:tcPr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set_restart_variable_mdse</w:t>
            </w:r>
            <w:proofErr w:type="spellEnd"/>
          </w:p>
        </w:tc>
        <w:tc>
          <w:tcPr>
            <w:tcW w:w="2070" w:type="dxa"/>
          </w:tcPr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set_restart_variable_mdse.yml</w:t>
            </w:r>
            <w:proofErr w:type="spellEnd"/>
          </w:p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check_for_key_jars_mdse.yml</w:t>
            </w:r>
            <w:proofErr w:type="spellEnd"/>
          </w:p>
        </w:tc>
        <w:tc>
          <w:tcPr>
            <w:tcW w:w="1260" w:type="dxa"/>
          </w:tcPr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 Deployments</w:t>
            </w:r>
          </w:p>
        </w:tc>
        <w:tc>
          <w:tcPr>
            <w:tcW w:w="4050" w:type="dxa"/>
          </w:tcPr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Loops through all the jar files in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}} with the </w:t>
            </w:r>
            <w:proofErr w:type="spellStart"/>
            <w:r>
              <w:rPr>
                <w:sz w:val="16"/>
                <w:szCs w:val="16"/>
              </w:rPr>
              <w:t>check_for_key_jars_mdse.yml</w:t>
            </w:r>
            <w:proofErr w:type="spellEnd"/>
            <w:r>
              <w:rPr>
                <w:sz w:val="16"/>
                <w:szCs w:val="16"/>
              </w:rPr>
              <w:t xml:space="preserve"> playbook and if any jar file is one of penc-config-srv.jar, penc-hub-srv.jar, penc-security-srv.jar or penc-gateway-srv.jar set the {{RESTART_ALL}} to true.</w:t>
            </w:r>
          </w:p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the User has set {{SERVICES_RESTART}} to true set {{RESTART_ALL}} to true.</w:t>
            </w:r>
          </w:p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Job Fails the workflow goes directly to the </w:t>
            </w:r>
            <w:proofErr w:type="spellStart"/>
            <w:r>
              <w:rPr>
                <w:sz w:val="16"/>
                <w:szCs w:val="16"/>
              </w:rPr>
              <w:t>deployment_failed_or_not_approved_email_mdse</w:t>
            </w:r>
            <w:proofErr w:type="spellEnd"/>
            <w:r>
              <w:rPr>
                <w:sz w:val="16"/>
                <w:szCs w:val="16"/>
              </w:rPr>
              <w:t xml:space="preserve"> Job Template.</w:t>
            </w:r>
          </w:p>
        </w:tc>
      </w:tr>
      <w:tr w:rsidR="00CA181B" w:rsidRPr="00972D1F" w:rsidTr="00CA181B">
        <w:tc>
          <w:tcPr>
            <w:tcW w:w="1620" w:type="dxa"/>
          </w:tcPr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deployment_ready_for_approval_email_mdse</w:t>
            </w:r>
            <w:proofErr w:type="spellEnd"/>
          </w:p>
        </w:tc>
        <w:tc>
          <w:tcPr>
            <w:tcW w:w="2070" w:type="dxa"/>
          </w:tcPr>
          <w:p w:rsidR="00CA181B" w:rsidRDefault="00CA181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deployment_ready_for_approval_email_mdse.yml</w:t>
            </w:r>
            <w:proofErr w:type="spellEnd"/>
          </w:p>
        </w:tc>
        <w:tc>
          <w:tcPr>
            <w:tcW w:w="1260" w:type="dxa"/>
          </w:tcPr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pdeploy1bcp</w:t>
            </w:r>
          </w:p>
        </w:tc>
        <w:tc>
          <w:tcPr>
            <w:tcW w:w="1080" w:type="dxa"/>
          </w:tcPr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 Deployments</w:t>
            </w:r>
          </w:p>
        </w:tc>
        <w:tc>
          <w:tcPr>
            <w:tcW w:w="4050" w:type="dxa"/>
          </w:tcPr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Sends and email with a link to the current workflow job id to the {{</w:t>
            </w:r>
            <w:proofErr w:type="spellStart"/>
            <w:r>
              <w:rPr>
                <w:sz w:val="16"/>
                <w:szCs w:val="16"/>
              </w:rPr>
              <w:t>mail_list</w:t>
            </w:r>
            <w:proofErr w:type="spellEnd"/>
            <w:r>
              <w:rPr>
                <w:sz w:val="16"/>
                <w:szCs w:val="16"/>
              </w:rPr>
              <w:t xml:space="preserve">}} informing the developers and testers that it is available to be approved for deployment.  Note: Only members of the ‘Digital Services Quality Assurance’ team can approve the job.  </w:t>
            </w:r>
          </w:p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Job Fails the workflow goes directly to the </w:t>
            </w:r>
            <w:proofErr w:type="spellStart"/>
            <w:r>
              <w:rPr>
                <w:sz w:val="16"/>
                <w:szCs w:val="16"/>
              </w:rPr>
              <w:t>deployment_failed_or_not_approved_email_mdse</w:t>
            </w:r>
            <w:proofErr w:type="spellEnd"/>
            <w:r>
              <w:rPr>
                <w:sz w:val="16"/>
                <w:szCs w:val="16"/>
              </w:rPr>
              <w:t xml:space="preserve"> Job Template.</w:t>
            </w:r>
          </w:p>
        </w:tc>
      </w:tr>
      <w:tr w:rsidR="00CA181B" w:rsidRPr="00972D1F" w:rsidTr="00CA181B">
        <w:trPr>
          <w:cantSplit/>
        </w:trPr>
        <w:tc>
          <w:tcPr>
            <w:tcW w:w="1620" w:type="dxa"/>
          </w:tcPr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Proceed</w:t>
            </w:r>
          </w:p>
        </w:tc>
        <w:tc>
          <w:tcPr>
            <w:tcW w:w="2070" w:type="dxa"/>
          </w:tcPr>
          <w:p w:rsidR="00CA181B" w:rsidRDefault="00CA181B" w:rsidP="008849F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1260" w:type="dxa"/>
          </w:tcPr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1080" w:type="dxa"/>
          </w:tcPr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4050" w:type="dxa"/>
          </w:tcPr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Approval Step to allow the deployment to proceed into Test.</w:t>
            </w:r>
          </w:p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approver denies the deployment the workflow goes directly to the </w:t>
            </w:r>
            <w:proofErr w:type="spellStart"/>
            <w:r>
              <w:rPr>
                <w:sz w:val="16"/>
                <w:szCs w:val="16"/>
              </w:rPr>
              <w:t>deployment_failed_or_not_approved_email_mdse</w:t>
            </w:r>
            <w:proofErr w:type="spellEnd"/>
            <w:r>
              <w:rPr>
                <w:sz w:val="16"/>
                <w:szCs w:val="16"/>
              </w:rPr>
              <w:t xml:space="preserve"> Job Template.</w:t>
            </w:r>
          </w:p>
        </w:tc>
      </w:tr>
      <w:tr w:rsidR="00CA181B" w:rsidRPr="00972D1F" w:rsidTr="00CA181B">
        <w:trPr>
          <w:cantSplit/>
        </w:trPr>
        <w:tc>
          <w:tcPr>
            <w:tcW w:w="1620" w:type="dxa"/>
          </w:tcPr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deploy_services_mdse</w:t>
            </w:r>
            <w:proofErr w:type="spellEnd"/>
          </w:p>
        </w:tc>
        <w:tc>
          <w:tcPr>
            <w:tcW w:w="2070" w:type="dxa"/>
          </w:tcPr>
          <w:p w:rsidR="00CA181B" w:rsidRDefault="00CA181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deploy_services_mdse.yml</w:t>
            </w:r>
            <w:proofErr w:type="spellEnd"/>
          </w:p>
          <w:p w:rsidR="00CA181B" w:rsidRDefault="00CA181B" w:rsidP="008849F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A181B" w:rsidRDefault="00CA181B" w:rsidP="008849F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:rsidR="00CA181B" w:rsidRDefault="00CA181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shutdown_mdse_services.yml</w:t>
            </w:r>
            <w:proofErr w:type="spellEnd"/>
            <w:r>
              <w:rPr>
                <w:sz w:val="16"/>
                <w:szCs w:val="16"/>
              </w:rPr>
              <w:t xml:space="preserve"> when {{RESTART_ALL}} is true</w:t>
            </w:r>
          </w:p>
          <w:p w:rsidR="00CA181B" w:rsidRDefault="00CA181B" w:rsidP="008849F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A181B" w:rsidRDefault="00CA181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deploy_single_service_mdse.yml</w:t>
            </w:r>
            <w:proofErr w:type="spellEnd"/>
          </w:p>
          <w:p w:rsidR="00CA181B" w:rsidRDefault="00CA181B" w:rsidP="008849F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A181B" w:rsidRDefault="00CA181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startup_mdse_services.yml</w:t>
            </w:r>
            <w:proofErr w:type="spellEnd"/>
            <w:r>
              <w:rPr>
                <w:sz w:val="16"/>
                <w:szCs w:val="16"/>
              </w:rPr>
              <w:t xml:space="preserve"> when {{RESTART_ALL}} is true</w:t>
            </w:r>
          </w:p>
        </w:tc>
        <w:tc>
          <w:tcPr>
            <w:tcW w:w="1260" w:type="dxa"/>
          </w:tcPr>
          <w:p w:rsidR="00CA181B" w:rsidRDefault="00CA181B" w:rsidP="00CA181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services_deployment_host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CA181B" w:rsidRDefault="00CA181B" w:rsidP="00CA181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typically tbusserv3bcp, tbusserv4bcp</w:t>
            </w:r>
          </w:p>
        </w:tc>
        <w:tc>
          <w:tcPr>
            <w:tcW w:w="1080" w:type="dxa"/>
          </w:tcPr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 Deployments</w:t>
            </w:r>
          </w:p>
        </w:tc>
        <w:tc>
          <w:tcPr>
            <w:tcW w:w="4050" w:type="dxa"/>
          </w:tcPr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deploy_services_mdse.yml</w:t>
            </w:r>
            <w:proofErr w:type="spellEnd"/>
            <w:r>
              <w:rPr>
                <w:sz w:val="16"/>
                <w:szCs w:val="16"/>
              </w:rPr>
              <w:t xml:space="preserve">, if {{RESTART_ALL}} is true, it stops all of the services with specific shutdown tasks for the </w:t>
            </w:r>
            <w:proofErr w:type="spellStart"/>
            <w:r>
              <w:rPr>
                <w:sz w:val="16"/>
                <w:szCs w:val="16"/>
              </w:rPr>
              <w:t>gatewayservice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securtiyservice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hubservice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configserve</w:t>
            </w:r>
            <w:proofErr w:type="spellEnd"/>
            <w:r>
              <w:rPr>
                <w:sz w:val="16"/>
                <w:szCs w:val="16"/>
              </w:rPr>
              <w:t xml:space="preserve">, then calls </w:t>
            </w:r>
            <w:proofErr w:type="spellStart"/>
            <w:r>
              <w:rPr>
                <w:sz w:val="16"/>
                <w:szCs w:val="16"/>
              </w:rPr>
              <w:t>shutdown_mdse_services</w:t>
            </w:r>
            <w:proofErr w:type="spellEnd"/>
            <w:r>
              <w:rPr>
                <w:sz w:val="16"/>
                <w:szCs w:val="16"/>
              </w:rPr>
              <w:t xml:space="preserve"> for all other services.</w:t>
            </w:r>
          </w:p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deploy_services_mdse.yml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then calls </w:t>
            </w:r>
            <w:proofErr w:type="spellStart"/>
            <w:r>
              <w:rPr>
                <w:sz w:val="16"/>
                <w:szCs w:val="16"/>
              </w:rPr>
              <w:t>deploy_single_service_mdse.yml</w:t>
            </w:r>
            <w:proofErr w:type="spellEnd"/>
            <w:r>
              <w:rPr>
                <w:sz w:val="16"/>
                <w:szCs w:val="16"/>
              </w:rPr>
              <w:t xml:space="preserve"> by looping through the jar files in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}}.  If {{RESTART_ALL}} is false the service will be stopped, deployed and then started.  If {{RESTART_ALL}} is true all of the services have already been </w:t>
            </w:r>
            <w:proofErr w:type="spellStart"/>
            <w:r>
              <w:rPr>
                <w:sz w:val="16"/>
                <w:szCs w:val="16"/>
              </w:rPr>
              <w:t>shutdown</w:t>
            </w:r>
            <w:proofErr w:type="spellEnd"/>
            <w:r>
              <w:rPr>
                <w:sz w:val="16"/>
                <w:szCs w:val="16"/>
              </w:rPr>
              <w:t xml:space="preserve"> so the jar file is just deployed.</w:t>
            </w:r>
          </w:p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A181B" w:rsidRDefault="00CA181B" w:rsidP="002A31C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{{RESTART_ALL}} is true </w:t>
            </w:r>
            <w:proofErr w:type="spellStart"/>
            <w:r>
              <w:rPr>
                <w:sz w:val="16"/>
                <w:szCs w:val="16"/>
              </w:rPr>
              <w:t>deploy_services_mdse.yml</w:t>
            </w:r>
            <w:proofErr w:type="spellEnd"/>
            <w:r>
              <w:rPr>
                <w:sz w:val="16"/>
                <w:szCs w:val="16"/>
              </w:rPr>
              <w:t xml:space="preserve">, starts the </w:t>
            </w:r>
            <w:proofErr w:type="spellStart"/>
            <w:r>
              <w:rPr>
                <w:sz w:val="16"/>
                <w:szCs w:val="16"/>
              </w:rPr>
              <w:t>configservice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hubservice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securityservice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gatewayservice</w:t>
            </w:r>
            <w:proofErr w:type="spellEnd"/>
            <w:r>
              <w:rPr>
                <w:sz w:val="16"/>
                <w:szCs w:val="16"/>
              </w:rPr>
              <w:t xml:space="preserve"> in a specific order.  It also checks ports 18000 and 18001 to ensure the </w:t>
            </w:r>
            <w:proofErr w:type="spellStart"/>
            <w:r>
              <w:rPr>
                <w:sz w:val="16"/>
                <w:szCs w:val="16"/>
              </w:rPr>
              <w:t>config</w:t>
            </w:r>
            <w:proofErr w:type="spellEnd"/>
            <w:r>
              <w:rPr>
                <w:sz w:val="16"/>
                <w:szCs w:val="16"/>
              </w:rPr>
              <w:t xml:space="preserve"> and hub services are started before proceeding.  If {{RESTART_ALL}} is true it then calls </w:t>
            </w:r>
            <w:proofErr w:type="spellStart"/>
            <w:r>
              <w:rPr>
                <w:sz w:val="16"/>
                <w:szCs w:val="16"/>
              </w:rPr>
              <w:t>startup_mdse_services.yml</w:t>
            </w:r>
            <w:proofErr w:type="spellEnd"/>
            <w:r>
              <w:rPr>
                <w:sz w:val="16"/>
                <w:szCs w:val="16"/>
              </w:rPr>
              <w:t xml:space="preserve"> to start the rest of the services. </w:t>
            </w:r>
          </w:p>
          <w:p w:rsidR="00CA181B" w:rsidRDefault="00CA181B" w:rsidP="002A31CF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A181B" w:rsidRDefault="00CA181B" w:rsidP="002A31C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playbook operates in serial mode so it deploys to a single server at a time (i.e. no outage in a load balanced environment)</w:t>
            </w:r>
          </w:p>
          <w:p w:rsidR="00CA181B" w:rsidRDefault="00CA181B" w:rsidP="002A31CF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A181B" w:rsidRDefault="00CA181B" w:rsidP="002A31C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Job Fails the workflow goes directly to the </w:t>
            </w:r>
            <w:proofErr w:type="spellStart"/>
            <w:r>
              <w:rPr>
                <w:sz w:val="16"/>
                <w:szCs w:val="16"/>
              </w:rPr>
              <w:t>deployment_failed_or_not_approved_email_mdse</w:t>
            </w:r>
            <w:proofErr w:type="spellEnd"/>
            <w:r>
              <w:rPr>
                <w:sz w:val="16"/>
                <w:szCs w:val="16"/>
              </w:rPr>
              <w:t xml:space="preserve"> Job Template.</w:t>
            </w:r>
          </w:p>
        </w:tc>
      </w:tr>
      <w:tr w:rsidR="00CA181B" w:rsidRPr="00972D1F" w:rsidTr="00CA181B">
        <w:tc>
          <w:tcPr>
            <w:tcW w:w="1620" w:type="dxa"/>
          </w:tcPr>
          <w:p w:rsidR="00CA181B" w:rsidRDefault="00CA181B" w:rsidP="000227A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F2CAC">
              <w:rPr>
                <w:sz w:val="16"/>
                <w:szCs w:val="16"/>
              </w:rPr>
              <w:t>deployment_complete_services</w:t>
            </w:r>
            <w:r>
              <w:rPr>
                <w:sz w:val="16"/>
                <w:szCs w:val="16"/>
              </w:rPr>
              <w:t>_email</w:t>
            </w:r>
            <w:r w:rsidRPr="00CF2CAC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mdse</w:t>
            </w:r>
            <w:proofErr w:type="spellEnd"/>
          </w:p>
        </w:tc>
        <w:tc>
          <w:tcPr>
            <w:tcW w:w="2070" w:type="dxa"/>
          </w:tcPr>
          <w:p w:rsidR="00CA181B" w:rsidRDefault="00CA181B" w:rsidP="000227A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deployment_complete_services_email_mdse.yml</w:t>
            </w:r>
            <w:proofErr w:type="spellEnd"/>
          </w:p>
        </w:tc>
        <w:tc>
          <w:tcPr>
            <w:tcW w:w="1260" w:type="dxa"/>
          </w:tcPr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pdeploy1bcp set in playbook</w:t>
            </w:r>
          </w:p>
        </w:tc>
        <w:tc>
          <w:tcPr>
            <w:tcW w:w="1080" w:type="dxa"/>
          </w:tcPr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 Deployments</w:t>
            </w:r>
          </w:p>
        </w:tc>
        <w:tc>
          <w:tcPr>
            <w:tcW w:w="4050" w:type="dxa"/>
          </w:tcPr>
          <w:p w:rsidR="00CA181B" w:rsidRDefault="00CA181B" w:rsidP="001611F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Emails the deployment complete notification log to users in the {{</w:t>
            </w:r>
            <w:proofErr w:type="spellStart"/>
            <w:r>
              <w:rPr>
                <w:sz w:val="16"/>
                <w:szCs w:val="16"/>
              </w:rPr>
              <w:t>mail_list</w:t>
            </w:r>
            <w:proofErr w:type="spellEnd"/>
            <w:r>
              <w:rPr>
                <w:sz w:val="16"/>
                <w:szCs w:val="16"/>
              </w:rPr>
              <w:t>}}.</w:t>
            </w:r>
          </w:p>
        </w:tc>
      </w:tr>
      <w:tr w:rsidR="00CA181B" w:rsidRPr="00972D1F" w:rsidTr="00CA181B">
        <w:tc>
          <w:tcPr>
            <w:tcW w:w="1620" w:type="dxa"/>
          </w:tcPr>
          <w:p w:rsidR="00CA181B" w:rsidRPr="00CF2CAC" w:rsidRDefault="00CA181B" w:rsidP="000227A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deployment_failed_or_not_approved_email_mdse</w:t>
            </w:r>
            <w:proofErr w:type="spellEnd"/>
          </w:p>
        </w:tc>
        <w:tc>
          <w:tcPr>
            <w:tcW w:w="2070" w:type="dxa"/>
          </w:tcPr>
          <w:p w:rsidR="00CA181B" w:rsidRDefault="00CA181B" w:rsidP="000227A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deployment_failed_or_not_approved_email_mdse.yml</w:t>
            </w:r>
            <w:proofErr w:type="spellEnd"/>
          </w:p>
        </w:tc>
        <w:tc>
          <w:tcPr>
            <w:tcW w:w="1260" w:type="dxa"/>
          </w:tcPr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pdeploy1bcp set in playbook</w:t>
            </w:r>
          </w:p>
        </w:tc>
        <w:tc>
          <w:tcPr>
            <w:tcW w:w="1080" w:type="dxa"/>
          </w:tcPr>
          <w:p w:rsidR="00CA181B" w:rsidRDefault="00CA181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 Deployments</w:t>
            </w:r>
          </w:p>
        </w:tc>
        <w:tc>
          <w:tcPr>
            <w:tcW w:w="4050" w:type="dxa"/>
          </w:tcPr>
          <w:p w:rsidR="00CA181B" w:rsidRDefault="00CA181B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Emails the deployment failed log to users in the {{</w:t>
            </w:r>
            <w:proofErr w:type="spellStart"/>
            <w:r>
              <w:rPr>
                <w:sz w:val="16"/>
                <w:szCs w:val="16"/>
              </w:rPr>
              <w:t>mail_list</w:t>
            </w:r>
            <w:proofErr w:type="spellEnd"/>
            <w:r>
              <w:rPr>
                <w:sz w:val="16"/>
                <w:szCs w:val="16"/>
              </w:rPr>
              <w:t>}}.</w:t>
            </w:r>
          </w:p>
        </w:tc>
      </w:tr>
    </w:tbl>
    <w:p w:rsidR="004E1D82" w:rsidRDefault="004E1D82" w:rsidP="00CF2CAC"/>
    <w:p w:rsidR="00216FD8" w:rsidRDefault="00216FD8" w:rsidP="00216FD8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Workflow Extra </w:t>
      </w:r>
      <w:proofErr w:type="spellStart"/>
      <w:r>
        <w:t>Vars</w:t>
      </w:r>
      <w:proofErr w:type="spellEnd"/>
      <w:r>
        <w:t xml:space="preserve"> – Defined at the Workflow Level</w:t>
      </w:r>
    </w:p>
    <w:tbl>
      <w:tblPr>
        <w:tblStyle w:val="TableGrid"/>
        <w:tblW w:w="9985" w:type="dxa"/>
        <w:tblInd w:w="360" w:type="dxa"/>
        <w:tblLook w:val="04A0" w:firstRow="1" w:lastRow="0" w:firstColumn="1" w:lastColumn="0" w:noHBand="0" w:noVBand="1"/>
      </w:tblPr>
      <w:tblGrid>
        <w:gridCol w:w="1435"/>
        <w:gridCol w:w="4410"/>
        <w:gridCol w:w="4140"/>
      </w:tblGrid>
      <w:tr w:rsidR="00216FD8" w:rsidRPr="000D245D" w:rsidTr="00D439AB">
        <w:tc>
          <w:tcPr>
            <w:tcW w:w="1435" w:type="dxa"/>
          </w:tcPr>
          <w:p w:rsidR="00216FD8" w:rsidRPr="000D245D" w:rsidRDefault="00216FD8" w:rsidP="00D439AB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Extra Variable</w:t>
            </w:r>
          </w:p>
        </w:tc>
        <w:tc>
          <w:tcPr>
            <w:tcW w:w="4410" w:type="dxa"/>
          </w:tcPr>
          <w:p w:rsidR="00216FD8" w:rsidRPr="000D245D" w:rsidRDefault="00216FD8" w:rsidP="00D439AB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Example</w:t>
            </w:r>
            <w:r>
              <w:rPr>
                <w:b/>
                <w:sz w:val="16"/>
                <w:szCs w:val="16"/>
              </w:rPr>
              <w:t xml:space="preserve"> Values</w:t>
            </w:r>
          </w:p>
        </w:tc>
        <w:tc>
          <w:tcPr>
            <w:tcW w:w="4140" w:type="dxa"/>
          </w:tcPr>
          <w:p w:rsidR="00216FD8" w:rsidRPr="000D245D" w:rsidRDefault="00216FD8" w:rsidP="00D439AB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Description and </w:t>
            </w:r>
            <w:r w:rsidRPr="000D245D">
              <w:rPr>
                <w:b/>
                <w:sz w:val="16"/>
                <w:szCs w:val="16"/>
              </w:rPr>
              <w:t>Usage</w:t>
            </w:r>
          </w:p>
        </w:tc>
      </w:tr>
      <w:tr w:rsidR="00216FD8" w:rsidRPr="004E1D82" w:rsidTr="00D439AB">
        <w:tc>
          <w:tcPr>
            <w:tcW w:w="1435" w:type="dxa"/>
          </w:tcPr>
          <w:p w:rsidR="00216FD8" w:rsidRPr="004E1D82" w:rsidRDefault="00216FD8" w:rsidP="00D439A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mail_list</w:t>
            </w:r>
            <w:proofErr w:type="spellEnd"/>
          </w:p>
        </w:tc>
        <w:tc>
          <w:tcPr>
            <w:tcW w:w="4410" w:type="dxa"/>
          </w:tcPr>
          <w:p w:rsidR="00216FD8" w:rsidRPr="009D1623" w:rsidRDefault="00216FD8" w:rsidP="00D439AB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>---</w:t>
            </w:r>
          </w:p>
          <w:p w:rsidR="00216FD8" w:rsidRPr="009D1623" w:rsidRDefault="00216FD8" w:rsidP="00D439AB">
            <w:pPr>
              <w:rPr>
                <w:sz w:val="16"/>
                <w:szCs w:val="16"/>
              </w:rPr>
            </w:pPr>
            <w:proofErr w:type="spellStart"/>
            <w:r w:rsidRPr="009D1623">
              <w:rPr>
                <w:sz w:val="16"/>
                <w:szCs w:val="16"/>
              </w:rPr>
              <w:t>mail_list</w:t>
            </w:r>
            <w:proofErr w:type="spellEnd"/>
            <w:r w:rsidRPr="009D1623">
              <w:rPr>
                <w:sz w:val="16"/>
                <w:szCs w:val="16"/>
              </w:rPr>
              <w:t>:</w:t>
            </w:r>
          </w:p>
          <w:p w:rsidR="00216FD8" w:rsidRPr="009D1623" w:rsidRDefault="00216FD8" w:rsidP="00D439AB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 xml:space="preserve">  - Mike.Charchuk@pensionsbc.ca</w:t>
            </w:r>
          </w:p>
          <w:p w:rsidR="00216FD8" w:rsidRPr="004E1D82" w:rsidRDefault="00216FD8" w:rsidP="00D439AB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 xml:space="preserve">  - jamie.gibbon@pensionsbc.ca</w:t>
            </w:r>
          </w:p>
        </w:tc>
        <w:tc>
          <w:tcPr>
            <w:tcW w:w="4140" w:type="dxa"/>
          </w:tcPr>
          <w:p w:rsidR="00216FD8" w:rsidRPr="004E1D82" w:rsidRDefault="00216FD8" w:rsidP="00D439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is variable is used within the </w:t>
            </w:r>
            <w:proofErr w:type="spellStart"/>
            <w:r>
              <w:rPr>
                <w:sz w:val="16"/>
                <w:szCs w:val="16"/>
              </w:rPr>
              <w:t>send_notice_to_aes</w:t>
            </w:r>
            <w:proofErr w:type="spellEnd"/>
            <w:r>
              <w:rPr>
                <w:sz w:val="16"/>
                <w:szCs w:val="16"/>
              </w:rPr>
              <w:t xml:space="preserve"> job/playbook as the ‘to:’ list for the </w:t>
            </w:r>
            <w:proofErr w:type="spellStart"/>
            <w:r>
              <w:rPr>
                <w:sz w:val="16"/>
                <w:szCs w:val="16"/>
              </w:rPr>
              <w:t>Ansible</w:t>
            </w:r>
            <w:proofErr w:type="spellEnd"/>
            <w:r>
              <w:rPr>
                <w:sz w:val="16"/>
                <w:szCs w:val="16"/>
              </w:rPr>
              <w:t xml:space="preserve"> mail module that notifies staff that the files have been copied/deployed to the host(s).</w:t>
            </w:r>
          </w:p>
        </w:tc>
      </w:tr>
    </w:tbl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26A32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227A3"/>
    <w:rsid w:val="000D245D"/>
    <w:rsid w:val="000D24B1"/>
    <w:rsid w:val="001611F7"/>
    <w:rsid w:val="00187F07"/>
    <w:rsid w:val="001E646A"/>
    <w:rsid w:val="00216FD8"/>
    <w:rsid w:val="00254059"/>
    <w:rsid w:val="00271DA2"/>
    <w:rsid w:val="00287FD2"/>
    <w:rsid w:val="002A31CF"/>
    <w:rsid w:val="002D29D7"/>
    <w:rsid w:val="002E694B"/>
    <w:rsid w:val="003849F5"/>
    <w:rsid w:val="00396F55"/>
    <w:rsid w:val="003B7FD5"/>
    <w:rsid w:val="004E1D82"/>
    <w:rsid w:val="00553EF9"/>
    <w:rsid w:val="005976BB"/>
    <w:rsid w:val="00604E21"/>
    <w:rsid w:val="006A6857"/>
    <w:rsid w:val="006E1109"/>
    <w:rsid w:val="006E498F"/>
    <w:rsid w:val="00702F9A"/>
    <w:rsid w:val="007C402E"/>
    <w:rsid w:val="007E2A4F"/>
    <w:rsid w:val="00801FFB"/>
    <w:rsid w:val="00845302"/>
    <w:rsid w:val="008849F8"/>
    <w:rsid w:val="00891693"/>
    <w:rsid w:val="00892541"/>
    <w:rsid w:val="008F264F"/>
    <w:rsid w:val="00920020"/>
    <w:rsid w:val="009238BC"/>
    <w:rsid w:val="00927165"/>
    <w:rsid w:val="009408AD"/>
    <w:rsid w:val="00970B17"/>
    <w:rsid w:val="00972D1F"/>
    <w:rsid w:val="009730C8"/>
    <w:rsid w:val="00A53137"/>
    <w:rsid w:val="00B62A28"/>
    <w:rsid w:val="00BC38A4"/>
    <w:rsid w:val="00C4420A"/>
    <w:rsid w:val="00C511A4"/>
    <w:rsid w:val="00C921E4"/>
    <w:rsid w:val="00C94A68"/>
    <w:rsid w:val="00CA181B"/>
    <w:rsid w:val="00CF2CAC"/>
    <w:rsid w:val="00CF7DDA"/>
    <w:rsid w:val="00D117F3"/>
    <w:rsid w:val="00D20A4D"/>
    <w:rsid w:val="00D64398"/>
    <w:rsid w:val="00DB1132"/>
    <w:rsid w:val="00DE5F76"/>
    <w:rsid w:val="00EA7F2F"/>
    <w:rsid w:val="00F5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0DA9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7F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deploy1bcp.penc.local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4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24</cp:revision>
  <dcterms:created xsi:type="dcterms:W3CDTF">2020-07-06T14:45:00Z</dcterms:created>
  <dcterms:modified xsi:type="dcterms:W3CDTF">2020-12-07T21:39:00Z</dcterms:modified>
</cp:coreProperties>
</file>