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Ukraine Dairy Chain: Reliable Source Pack for Consumption Share, Value Added, Prices and Legal Evidence</w:t>
      </w:r>
    </w:p>
    <w:p>
      <w:pPr>
        <w:jc w:val="center"/>
      </w:pPr>
      <w:r>
        <w:t>Short research note for economic-scientific use | Focus: Ukraine 2015–2025, with comparative legal cases</w:t>
      </w:r>
    </w:p>
    <w:p>
      <w:r>
        <w:rPr>
          <w:b/>
        </w:rPr>
        <w:t xml:space="preserve">Reliability statement. </w:t>
      </w:r>
      <w:r>
        <w:t>The statistical core of this note uses official Ukrainian government, State Statistics Service, data.gov.ua, ProZorro and international public-institution sources. These are treated as reliable data (&gt;0.8). Sector updates for 2024–2025 from industry associations are useful and often cite preliminary State Statistics data, but they should be treated as probable/usable evidence (0.65–0.8), not as a substitute for final official tables. Legal materials are separated into direct court judgments, competition-authority decisions/investigations, and secondary legal reporting; each source card states its reliability.</w:t>
      </w:r>
    </w:p>
    <w:p>
      <w:r>
        <w:rPr>
          <w:b/>
        </w:rPr>
        <w:t xml:space="preserve">Core interpretation. </w:t>
      </w:r>
      <w:r>
        <w:t>For a dairy price-transmission study, the Ukrainian dairy chain should be treated as a four-level chain: raw milk / farm-gate, processor / producer-gate, institutional procurement through ProZorro, and retail / consumer prices. The evidence for 2015–2021 supports a stable but non-expanding dairy-consumption base. The period 2022–2025 should be interpreted as a wartime structural-break period: official household-consumption reporting is incomplete, price pressure is documented, and the supply base shifts toward industrial farms and formal processing channels.</w:t>
      </w:r>
    </w:p>
    <w:p>
      <w:pPr>
        <w:pStyle w:val="Heading1"/>
      </w:pPr>
      <w:r>
        <w:t>1. Short executive conclusion</w:t>
      </w:r>
    </w:p>
    <w:p>
      <w:r>
        <w:rPr>
          <w:b/>
        </w:rPr>
        <w:t xml:space="preserve">Consumption relevance: </w:t>
      </w:r>
      <w:r>
        <w:t>Dairy products are economically material in the Ukrainian food basket: the official Food Security Strategy reports milk and dairy products at 13.7% of household monetary food expenditure in 2021. This justifies dairy as a separate category in food-inflation and price-transmission research.</w:t>
      </w:r>
    </w:p>
    <w:p>
      <w:r>
        <w:rPr>
          <w:b/>
        </w:rPr>
        <w:t xml:space="preserve">2015–2021 trend: </w:t>
      </w:r>
      <w:r>
        <w:t>State Statistics SDG indicator 2.1.2 shows per-capita consumption around 200–210 kg/year in 2015–2021, without a clear upward trend. This means the pre-war demand base was stable rather than expanding.</w:t>
      </w:r>
    </w:p>
    <w:p>
      <w:r>
        <w:rPr>
          <w:b/>
        </w:rPr>
        <w:t xml:space="preserve">2022–2025 trend: </w:t>
      </w:r>
      <w:r>
        <w:t>The public official SDG series does not provide post-2021 values in the same way; therefore, 2022–2025 must be handled with caution. Available official and sectoral evidence points to a structural break: wartime price shock, population displacement, lower household production, and stronger role of industrial farms in milk delivered to processors.</w:t>
      </w:r>
    </w:p>
    <w:p>
      <w:r>
        <w:rPr>
          <w:b/>
        </w:rPr>
        <w:t xml:space="preserve">Value added: </w:t>
      </w:r>
      <w:r>
        <w:t>Farm-level value added is best grounded in Economic Accounts for Agriculture. Processor-level value added should be taken from enterprise statistics by activity, ideally KVED/NACE 10.5 or 10.51. Product-level raw-milk value added is usually an estimate unless a direct official row is available.</w:t>
      </w:r>
    </w:p>
    <w:p>
      <w:r>
        <w:rPr>
          <w:b/>
        </w:rPr>
        <w:t xml:space="preserve">Legal/economic context: </w:t>
      </w:r>
      <w:r>
        <w:t>Direct Ukrainian retailer–processor court cases are not easily available as a clean public dataset. However, competition-law, unfair-trading, quality/mislabeling and raw-milk monopsony cases in Ukraine, the EU, the UK, Spain and the U.S. provide strong comparative evidence that bargaining power, quality representation, and supplier lock-in are legally material issues in dairy chains.</w:t>
      </w:r>
    </w:p>
    <w:p>
      <w:pPr>
        <w:pStyle w:val="Heading1"/>
      </w:pPr>
      <w:r>
        <w:t>2. Annotated source cards: statistics, prices, value added, procurement and sector context</w:t>
      </w:r>
    </w:p>
    <w:p>
      <w:r>
        <w:t>Each source card gives the exact use in the empirical dairy-chain study. Full links are included directly after the argument so the document can be used as a working bibliography.</w:t>
      </w:r>
    </w:p>
    <w:p>
      <w:pPr>
        <w:spacing w:after="40"/>
      </w:pPr>
      <w:r>
        <w:rPr>
          <w:b/>
        </w:rPr>
        <w:t>1. Food Security Strategy of Ukraine, Cabinet of Ministers / Verkhovna Rada portal</w:t>
      </w:r>
    </w:p>
    <w:p>
      <w:pPr>
        <w:spacing w:after="20"/>
      </w:pPr>
      <w:r>
        <w:rPr>
          <w:b/>
        </w:rPr>
        <w:t xml:space="preserve">Type: </w:t>
      </w:r>
      <w:r>
        <w:t>Official government strategy / policy document</w:t>
      </w:r>
    </w:p>
    <w:p>
      <w:pPr>
        <w:spacing w:after="20"/>
      </w:pPr>
      <w:r>
        <w:rPr>
          <w:b/>
        </w:rPr>
        <w:t xml:space="preserve">Checked source text / factual use: </w:t>
      </w:r>
      <w:r>
        <w:t>The strategy reports the structure of household monetary food expenditure in 2021, including milk and dairy products at 13.7% of food expenditure, meat at 23.2%, and bread products at 17.2%. It also documents food-price shocks in 2022–2023.</w:t>
      </w:r>
    </w:p>
    <w:p>
      <w:pPr>
        <w:spacing w:after="20"/>
      </w:pPr>
      <w:r>
        <w:rPr>
          <w:b/>
        </w:rPr>
        <w:t xml:space="preserve">How to use in the dairy-chain study: </w:t>
      </w:r>
      <w:r>
        <w:t>Use as the central policy-level source for proving the economic relevance of dairy in the food basket and for justifying a wartime structural break.</w:t>
      </w:r>
    </w:p>
    <w:p>
      <w:pPr>
        <w:spacing w:after="20"/>
      </w:pPr>
      <w:r>
        <w:rPr>
          <w:b/>
        </w:rPr>
        <w:t xml:space="preserve">Reliability: </w:t>
      </w:r>
      <w:r>
        <w:t>Reliable data &gt;0.8 for quoted policy/statistical facts.</w:t>
      </w:r>
    </w:p>
    <w:p>
      <w:pPr>
        <w:spacing w:after="140"/>
      </w:pPr>
      <w:r>
        <w:rPr>
          <w:b/>
        </w:rPr>
        <w:t xml:space="preserve">Full link: </w:t>
      </w:r>
      <w:hyperlink r:id="rId9">
        <w:r>
          <w:rPr>
            <w:color w:val="0563C1"/>
            <w:u w:val="single"/>
          </w:rPr>
          <w:t>https://zakon.rada.gov.ua/laws/show/684-2024-%D1%80/print</w:t>
        </w:r>
      </w:hyperlink>
    </w:p>
    <w:p>
      <w:pPr>
        <w:spacing w:after="40"/>
      </w:pPr>
      <w:r>
        <w:rPr>
          <w:b/>
        </w:rPr>
        <w:t>2. State Statistics SDG indicator 2.1.2: consumption of milk and dairy products per capita</w:t>
      </w:r>
    </w:p>
    <w:p>
      <w:pPr>
        <w:spacing w:after="20"/>
      </w:pPr>
      <w:r>
        <w:rPr>
          <w:b/>
        </w:rPr>
        <w:t xml:space="preserve">Type: </w:t>
      </w:r>
      <w:r>
        <w:t>Official State Statistics / SDG indicator</w:t>
      </w:r>
    </w:p>
    <w:p>
      <w:pPr>
        <w:spacing w:after="20"/>
      </w:pPr>
      <w:r>
        <w:rPr>
          <w:b/>
        </w:rPr>
        <w:t xml:space="preserve">Checked source text / factual use: </w:t>
      </w:r>
      <w:r>
        <w:t>The page gives annual consumption of milk and dairy products per person, kg/year, for 2015–2021 and states the data provider as the State Statistics Service of Ukraine.</w:t>
      </w:r>
    </w:p>
    <w:p>
      <w:pPr>
        <w:spacing w:after="20"/>
      </w:pPr>
      <w:r>
        <w:rPr>
          <w:b/>
        </w:rPr>
        <w:t xml:space="preserve">How to use in the dairy-chain study: </w:t>
      </w:r>
      <w:r>
        <w:t>Use as the official physical-consumption series for 2015–2021. Do not extend it mechanically into 2022–2025 unless new official data are obtained.</w:t>
      </w:r>
    </w:p>
    <w:p>
      <w:pPr>
        <w:spacing w:after="20"/>
      </w:pPr>
      <w:r>
        <w:rPr>
          <w:b/>
        </w:rPr>
        <w:t xml:space="preserve">Reliability: </w:t>
      </w:r>
      <w:r>
        <w:t>Reliable data &gt;0.8 for 2015–2021.</w:t>
      </w:r>
    </w:p>
    <w:p>
      <w:pPr>
        <w:spacing w:after="140"/>
      </w:pPr>
      <w:r>
        <w:rPr>
          <w:b/>
        </w:rPr>
        <w:t xml:space="preserve">Full link: </w:t>
      </w:r>
      <w:hyperlink r:id="rId10">
        <w:r>
          <w:rPr>
            <w:color w:val="0563C1"/>
            <w:u w:val="single"/>
          </w:rPr>
          <w:t>https://sdg.ukrstat.gov.ua/uk/2-1-2/</w:t>
        </w:r>
      </w:hyperlink>
    </w:p>
    <w:p>
      <w:pPr>
        <w:spacing w:after="40"/>
      </w:pPr>
      <w:r>
        <w:rPr>
          <w:b/>
        </w:rPr>
        <w:t>3. data.gov.ua: Changes in prices/tariffs for consumer goods and services</w:t>
      </w:r>
    </w:p>
    <w:p>
      <w:pPr>
        <w:spacing w:after="20"/>
      </w:pPr>
      <w:r>
        <w:rPr>
          <w:b/>
        </w:rPr>
        <w:t xml:space="preserve">Type: </w:t>
      </w:r>
      <w:r>
        <w:t>Official open dataset from State Statistics</w:t>
      </w:r>
    </w:p>
    <w:p>
      <w:pPr>
        <w:spacing w:after="20"/>
      </w:pPr>
      <w:r>
        <w:rPr>
          <w:b/>
        </w:rPr>
        <w:t xml:space="preserve">Checked source text / factual use: </w:t>
      </w:r>
      <w:r>
        <w:t>The dataset covers CPI, core CPI and average consumer prices for goods and services, with CSV/XLSX/JSON resources.</w:t>
      </w:r>
    </w:p>
    <w:p>
      <w:pPr>
        <w:spacing w:after="20"/>
      </w:pPr>
      <w:r>
        <w:rPr>
          <w:b/>
        </w:rPr>
        <w:t xml:space="preserve">How to use in the dairy-chain study: </w:t>
      </w:r>
      <w:r>
        <w:t>Use for retail/consumer price level of milk, butter, cheese, sour cream or related products where the product row is available.</w:t>
      </w:r>
    </w:p>
    <w:p>
      <w:pPr>
        <w:spacing w:after="20"/>
      </w:pPr>
      <w:r>
        <w:rPr>
          <w:b/>
        </w:rPr>
        <w:t xml:space="preserve">Reliability: </w:t>
      </w:r>
      <w:r>
        <w:t>Reliable data &gt;0.8; product availability must be checked inside files.</w:t>
      </w:r>
    </w:p>
    <w:p>
      <w:pPr>
        <w:spacing w:after="140"/>
      </w:pPr>
      <w:r>
        <w:rPr>
          <w:b/>
        </w:rPr>
        <w:t xml:space="preserve">Full link: </w:t>
      </w:r>
      <w:hyperlink r:id="rId11">
        <w:r>
          <w:rPr>
            <w:color w:val="0563C1"/>
            <w:u w:val="single"/>
          </w:rPr>
          <w:t>https://data.gov.ua/dataset/c1cd8f39-c2ee-4f20-8c8a-6cdde6e6f343</w:t>
        </w:r>
      </w:hyperlink>
    </w:p>
    <w:p>
      <w:pPr>
        <w:spacing w:after="40"/>
      </w:pPr>
      <w:r>
        <w:rPr>
          <w:b/>
        </w:rPr>
        <w:t>4. data.gov.ua: Changes in producer prices of industrial products</w:t>
      </w:r>
    </w:p>
    <w:p>
      <w:pPr>
        <w:spacing w:after="20"/>
      </w:pPr>
      <w:r>
        <w:rPr>
          <w:b/>
        </w:rPr>
        <w:t xml:space="preserve">Type: </w:t>
      </w:r>
      <w:r>
        <w:t>Official open dataset from State Statistics</w:t>
      </w:r>
    </w:p>
    <w:p>
      <w:pPr>
        <w:spacing w:after="20"/>
      </w:pPr>
      <w:r>
        <w:rPr>
          <w:b/>
        </w:rPr>
        <w:t xml:space="preserve">Checked source text / factual use: </w:t>
      </w:r>
      <w:r>
        <w:t>The dataset provides producer-price information for industrial products, including the producer/processor side where dairy manufacturing rows are available.</w:t>
      </w:r>
    </w:p>
    <w:p>
      <w:pPr>
        <w:spacing w:after="20"/>
      </w:pPr>
      <w:r>
        <w:rPr>
          <w:b/>
        </w:rPr>
        <w:t xml:space="preserve">How to use in the dairy-chain study: </w:t>
      </w:r>
      <w:r>
        <w:t>Use as the processor/producer-gate price source. It should not be confused with farm-gate raw milk prices.</w:t>
      </w:r>
    </w:p>
    <w:p>
      <w:pPr>
        <w:spacing w:after="20"/>
      </w:pPr>
      <w:r>
        <w:rPr>
          <w:b/>
        </w:rPr>
        <w:t xml:space="preserve">Reliability: </w:t>
      </w:r>
      <w:r>
        <w:t>Reliable data &gt;0.8; use the narrowest dairy-manufacturing row available.</w:t>
      </w:r>
    </w:p>
    <w:p>
      <w:pPr>
        <w:spacing w:after="140"/>
      </w:pPr>
      <w:r>
        <w:rPr>
          <w:b/>
        </w:rPr>
        <w:t xml:space="preserve">Full link: </w:t>
      </w:r>
      <w:hyperlink r:id="rId12">
        <w:r>
          <w:rPr>
            <w:color w:val="0563C1"/>
            <w:u w:val="single"/>
          </w:rPr>
          <w:t>https://data.gov.ua/dataset/332cd85e-5cab-47bf-8e62-4157cd8586c9</w:t>
        </w:r>
      </w:hyperlink>
    </w:p>
    <w:p>
      <w:pPr>
        <w:spacing w:after="40"/>
      </w:pPr>
      <w:r>
        <w:rPr>
          <w:b/>
        </w:rPr>
        <w:t>5. data.gov.ua: Sales of agricultural products by enterprises and households</w:t>
      </w:r>
    </w:p>
    <w:p>
      <w:pPr>
        <w:spacing w:after="20"/>
      </w:pPr>
      <w:r>
        <w:rPr>
          <w:b/>
        </w:rPr>
        <w:t xml:space="preserve">Type: </w:t>
      </w:r>
      <w:r>
        <w:t>Official open dataset from State Statistics</w:t>
      </w:r>
    </w:p>
    <w:p>
      <w:pPr>
        <w:spacing w:after="20"/>
      </w:pPr>
      <w:r>
        <w:rPr>
          <w:b/>
        </w:rPr>
        <w:t xml:space="preserve">Checked source text / factual use: </w:t>
      </w:r>
      <w:r>
        <w:t>The dataset description covers quantities sold, average prices of agricultural products sold by enterprises and households, and agricultural price indices.</w:t>
      </w:r>
    </w:p>
    <w:p>
      <w:pPr>
        <w:spacing w:after="20"/>
      </w:pPr>
      <w:r>
        <w:rPr>
          <w:b/>
        </w:rPr>
        <w:t xml:space="preserve">How to use in the dairy-chain study: </w:t>
      </w:r>
      <w:r>
        <w:t>Use as the official farm-gate / raw-milk price family. If the table is period-to-date, reconstruct true monthly prices before econometric modelling.</w:t>
      </w:r>
    </w:p>
    <w:p>
      <w:pPr>
        <w:spacing w:after="20"/>
      </w:pPr>
      <w:r>
        <w:rPr>
          <w:b/>
        </w:rPr>
        <w:t xml:space="preserve">Reliability: </w:t>
      </w:r>
      <w:r>
        <w:t>Reliable data &gt;0.8; methodological transformation may be required.</w:t>
      </w:r>
    </w:p>
    <w:p>
      <w:pPr>
        <w:spacing w:after="140"/>
      </w:pPr>
      <w:r>
        <w:rPr>
          <w:b/>
        </w:rPr>
        <w:t xml:space="preserve">Full link: </w:t>
      </w:r>
      <w:hyperlink r:id="rId13">
        <w:r>
          <w:rPr>
            <w:color w:val="0563C1"/>
            <w:u w:val="single"/>
          </w:rPr>
          <w:t>https://data.gov.ua/dataset/0ecfe49a-49ff-4535-b3a4-537714329488</w:t>
        </w:r>
      </w:hyperlink>
    </w:p>
    <w:p>
      <w:pPr>
        <w:spacing w:after="40"/>
      </w:pPr>
      <w:r>
        <w:rPr>
          <w:b/>
        </w:rPr>
        <w:t>6. data.gov.ua resource: Average prices of agricultural products sold by enterprises</w:t>
      </w:r>
    </w:p>
    <w:p>
      <w:pPr>
        <w:spacing w:after="20"/>
      </w:pPr>
      <w:r>
        <w:rPr>
          <w:b/>
        </w:rPr>
        <w:t xml:space="preserve">Type: </w:t>
      </w:r>
      <w:r>
        <w:t>Official resource within State Statistics agricultural sales dataset</w:t>
      </w:r>
    </w:p>
    <w:p>
      <w:pPr>
        <w:spacing w:after="20"/>
      </w:pPr>
      <w:r>
        <w:rPr>
          <w:b/>
        </w:rPr>
        <w:t xml:space="preserve">Checked source text / factual use: </w:t>
      </w:r>
      <w:r>
        <w:t>The resource title states average prices of agricultural products sold by enterprises, usually “for the period from the beginning of the year”.</w:t>
      </w:r>
    </w:p>
    <w:p>
      <w:pPr>
        <w:spacing w:after="20"/>
      </w:pPr>
      <w:r>
        <w:rPr>
          <w:b/>
        </w:rPr>
        <w:t xml:space="preserve">How to use in the dairy-chain study: </w:t>
      </w:r>
      <w:r>
        <w:t>Use for raw milk / farm-gate price if the milk row is present. Treat period-to-date values carefully.</w:t>
      </w:r>
    </w:p>
    <w:p>
      <w:pPr>
        <w:spacing w:after="20"/>
      </w:pPr>
      <w:r>
        <w:rPr>
          <w:b/>
        </w:rPr>
        <w:t xml:space="preserve">Reliability: </w:t>
      </w:r>
      <w:r>
        <w:t>Reliable data &gt;0.8, but not automatically monthly.</w:t>
      </w:r>
    </w:p>
    <w:p>
      <w:pPr>
        <w:spacing w:after="140"/>
      </w:pPr>
      <w:r>
        <w:rPr>
          <w:b/>
        </w:rPr>
        <w:t xml:space="preserve">Full link: </w:t>
      </w:r>
      <w:hyperlink r:id="rId14">
        <w:r>
          <w:rPr>
            <w:color w:val="0563C1"/>
            <w:u w:val="single"/>
          </w:rPr>
          <w:t>https://data.gov.ua/dataset/776c9346-1c46-49ba-98e0-e23255760584/resource/612767ac-9ed3-4cf4-b072-a3da175234a3</w:t>
        </w:r>
      </w:hyperlink>
    </w:p>
    <w:p>
      <w:pPr>
        <w:spacing w:after="40"/>
      </w:pPr>
      <w:r>
        <w:rPr>
          <w:b/>
        </w:rPr>
        <w:t>7. data.gov.ua: Economic Accounts for Agriculture</w:t>
      </w:r>
    </w:p>
    <w:p>
      <w:pPr>
        <w:spacing w:after="20"/>
      </w:pPr>
      <w:r>
        <w:rPr>
          <w:b/>
        </w:rPr>
        <w:t xml:space="preserve">Type: </w:t>
      </w:r>
      <w:r>
        <w:t>Official open dataset from State Statistics</w:t>
      </w:r>
    </w:p>
    <w:p>
      <w:pPr>
        <w:spacing w:after="20"/>
      </w:pPr>
      <w:r>
        <w:rPr>
          <w:b/>
        </w:rPr>
        <w:t xml:space="preserve">Checked source text / factual use: </w:t>
      </w:r>
      <w:r>
        <w:t>The dataset covers agricultural output, intermediate consumption, gross value added, net value added, factor income, labour compensation, production taxes and subsidies.</w:t>
      </w:r>
    </w:p>
    <w:p>
      <w:pPr>
        <w:spacing w:after="20"/>
      </w:pPr>
      <w:r>
        <w:rPr>
          <w:b/>
        </w:rPr>
        <w:t xml:space="preserve">How to use in the dairy-chain study: </w:t>
      </w:r>
      <w:r>
        <w:t>Use for farm-sector value added. Milk-specific farm value added should be treated as an allocation/proxy unless directly available.</w:t>
      </w:r>
    </w:p>
    <w:p>
      <w:pPr>
        <w:spacing w:after="20"/>
      </w:pPr>
      <w:r>
        <w:rPr>
          <w:b/>
        </w:rPr>
        <w:t xml:space="preserve">Reliability: </w:t>
      </w:r>
      <w:r>
        <w:t>Reliable data &gt;0.8 for sector accounts; 0.6–0.75 for allocated product-level milk GVA.</w:t>
      </w:r>
    </w:p>
    <w:p>
      <w:pPr>
        <w:spacing w:after="140"/>
      </w:pPr>
      <w:r>
        <w:rPr>
          <w:b/>
        </w:rPr>
        <w:t xml:space="preserve">Full link: </w:t>
      </w:r>
      <w:hyperlink r:id="rId15">
        <w:r>
          <w:rPr>
            <w:color w:val="0563C1"/>
            <w:u w:val="single"/>
          </w:rPr>
          <w:t>https://data.gov.ua/dataset/91d1041e-5668-49fc-88a4-1c8b8ba08043</w:t>
        </w:r>
      </w:hyperlink>
    </w:p>
    <w:p>
      <w:pPr>
        <w:spacing w:after="40"/>
      </w:pPr>
      <w:r>
        <w:rPr>
          <w:b/>
        </w:rPr>
        <w:t>8. data.gov.ua: Main indicators of large, medium, small and micro enterprises</w:t>
      </w:r>
    </w:p>
    <w:p>
      <w:pPr>
        <w:spacing w:after="20"/>
      </w:pPr>
      <w:r>
        <w:rPr>
          <w:b/>
        </w:rPr>
        <w:t xml:space="preserve">Type: </w:t>
      </w:r>
      <w:r>
        <w:t>Official enterprise statistics dataset</w:t>
      </w:r>
    </w:p>
    <w:p>
      <w:pPr>
        <w:spacing w:after="20"/>
      </w:pPr>
      <w:r>
        <w:rPr>
          <w:b/>
        </w:rPr>
        <w:t xml:space="preserve">Checked source text / factual use: </w:t>
      </w:r>
      <w:r>
        <w:t>The dataset is the relevant source family for enterprise indicators by economic activity, including value added at production cost when available.</w:t>
      </w:r>
    </w:p>
    <w:p>
      <w:pPr>
        <w:spacing w:after="20"/>
      </w:pPr>
      <w:r>
        <w:rPr>
          <w:b/>
        </w:rPr>
        <w:t xml:space="preserve">How to use in the dairy-chain study: </w:t>
      </w:r>
      <w:r>
        <w:t>Use for processor-level value added by KVED/NACE, preferably 10.5 “Manufacture of dairy products” or 10.51 “Operation of dairies and cheese making”.</w:t>
      </w:r>
    </w:p>
    <w:p>
      <w:pPr>
        <w:spacing w:after="20"/>
      </w:pPr>
      <w:r>
        <w:rPr>
          <w:b/>
        </w:rPr>
        <w:t xml:space="preserve">Reliability: </w:t>
      </w:r>
      <w:r>
        <w:t>Reliable data &gt;0.8 if the KVED detail is available.</w:t>
      </w:r>
    </w:p>
    <w:p>
      <w:pPr>
        <w:spacing w:after="140"/>
      </w:pPr>
      <w:r>
        <w:rPr>
          <w:b/>
        </w:rPr>
        <w:t xml:space="preserve">Full link: </w:t>
      </w:r>
      <w:hyperlink r:id="rId16">
        <w:r>
          <w:rPr>
            <w:color w:val="0563C1"/>
            <w:u w:val="single"/>
          </w:rPr>
          <w:t>https://data.gov.ua/dataset/871068fe-1712-4303-a739-fd02523eec72</w:t>
        </w:r>
      </w:hyperlink>
    </w:p>
    <w:p>
      <w:pPr>
        <w:spacing w:after="40"/>
      </w:pPr>
      <w:r>
        <w:rPr>
          <w:b/>
        </w:rPr>
        <w:t>9. data.gov.ua: GDP production and distribution by economic activity — gross value added</w:t>
      </w:r>
    </w:p>
    <w:p>
      <w:pPr>
        <w:spacing w:after="20"/>
      </w:pPr>
      <w:r>
        <w:rPr>
          <w:b/>
        </w:rPr>
        <w:t xml:space="preserve">Type: </w:t>
      </w:r>
      <w:r>
        <w:t>Official national accounts dataset</w:t>
      </w:r>
    </w:p>
    <w:p>
      <w:pPr>
        <w:spacing w:after="20"/>
      </w:pPr>
      <w:r>
        <w:rPr>
          <w:b/>
        </w:rPr>
        <w:t xml:space="preserve">Checked source text / factual use: </w:t>
      </w:r>
      <w:r>
        <w:t>The dataset provides gross value added by economic activity in current prices.</w:t>
      </w:r>
    </w:p>
    <w:p>
      <w:pPr>
        <w:spacing w:after="20"/>
      </w:pPr>
      <w:r>
        <w:rPr>
          <w:b/>
        </w:rPr>
        <w:t xml:space="preserve">How to use in the dairy-chain study: </w:t>
      </w:r>
      <w:r>
        <w:t>Use as a macro consistency check; not sufficient alone if dairy manufacturing is hidden inside broader food manufacturing.</w:t>
      </w:r>
    </w:p>
    <w:p>
      <w:pPr>
        <w:spacing w:after="20"/>
      </w:pPr>
      <w:r>
        <w:rPr>
          <w:b/>
        </w:rPr>
        <w:t xml:space="preserve">Reliability: </w:t>
      </w:r>
      <w:r>
        <w:t>Reliable data &gt;0.8 for macro aggregates.</w:t>
      </w:r>
    </w:p>
    <w:p>
      <w:pPr>
        <w:spacing w:after="140"/>
      </w:pPr>
      <w:r>
        <w:rPr>
          <w:b/>
        </w:rPr>
        <w:t xml:space="preserve">Full link: </w:t>
      </w:r>
      <w:hyperlink r:id="rId17">
        <w:r>
          <w:rPr>
            <w:color w:val="0563C1"/>
            <w:u w:val="single"/>
          </w:rPr>
          <w:t>https://data.gov.ua/dataset/e73d00ac-a6a5-4dba-aa72-58181e465243</w:t>
        </w:r>
      </w:hyperlink>
    </w:p>
    <w:p>
      <w:pPr>
        <w:spacing w:after="40"/>
      </w:pPr>
      <w:r>
        <w:rPr>
          <w:b/>
        </w:rPr>
        <w:t>10. Kharkiv regional State Statistics: livestock products by category of farms, 2025</w:t>
      </w:r>
    </w:p>
    <w:p>
      <w:pPr>
        <w:spacing w:after="20"/>
      </w:pPr>
      <w:r>
        <w:rPr>
          <w:b/>
        </w:rPr>
        <w:t xml:space="preserve">Type: </w:t>
      </w:r>
      <w:r>
        <w:t>Official regional State Statistics page</w:t>
      </w:r>
    </w:p>
    <w:p>
      <w:pPr>
        <w:spacing w:after="20"/>
      </w:pPr>
      <w:r>
        <w:rPr>
          <w:b/>
        </w:rPr>
        <w:t xml:space="preserve">Checked source text / factual use: </w:t>
      </w:r>
      <w:r>
        <w:t>The page reports 2025 milk production by all farms, enterprises and households, and notes wartime territorial exclusions.</w:t>
      </w:r>
    </w:p>
    <w:p>
      <w:pPr>
        <w:spacing w:after="20"/>
      </w:pPr>
      <w:r>
        <w:rPr>
          <w:b/>
        </w:rPr>
        <w:t xml:space="preserve">How to use in the dairy-chain study: </w:t>
      </w:r>
      <w:r>
        <w:t>Use as an example of current official reporting format and wartime data caveats. It is regional, not national.</w:t>
      </w:r>
    </w:p>
    <w:p>
      <w:pPr>
        <w:spacing w:after="20"/>
      </w:pPr>
      <w:r>
        <w:rPr>
          <w:b/>
        </w:rPr>
        <w:t xml:space="preserve">Reliability: </w:t>
      </w:r>
      <w:r>
        <w:t>Reliable data &gt;0.8 for the region shown; not national.</w:t>
      </w:r>
    </w:p>
    <w:p>
      <w:pPr>
        <w:spacing w:after="140"/>
      </w:pPr>
      <w:r>
        <w:rPr>
          <w:b/>
        </w:rPr>
        <w:t xml:space="preserve">Full link: </w:t>
      </w:r>
      <w:hyperlink r:id="rId18">
        <w:r>
          <w:rPr>
            <w:color w:val="0563C1"/>
            <w:u w:val="single"/>
          </w:rPr>
          <w:t>https://kh.ukrstat.gov.ua/vyrobnytstvo-osnovnykh-vydiv-produktsii-tvarynnytstva-za-katehoriiamy-hospodarstv</w:t>
        </w:r>
      </w:hyperlink>
    </w:p>
    <w:p>
      <w:pPr>
        <w:spacing w:after="40"/>
      </w:pPr>
      <w:r>
        <w:rPr>
          <w:b/>
        </w:rPr>
        <w:t>11. ProZorro BI/Qlik hub</w:t>
      </w:r>
    </w:p>
    <w:p>
      <w:pPr>
        <w:spacing w:after="20"/>
      </w:pPr>
      <w:r>
        <w:rPr>
          <w:b/>
        </w:rPr>
        <w:t xml:space="preserve">Type: </w:t>
      </w:r>
      <w:r>
        <w:t>Official public procurement analytics portal</w:t>
      </w:r>
    </w:p>
    <w:p>
      <w:pPr>
        <w:spacing w:after="20"/>
      </w:pPr>
      <w:r>
        <w:rPr>
          <w:b/>
        </w:rPr>
        <w:t xml:space="preserve">Checked source text / factual use: </w:t>
      </w:r>
      <w:r>
        <w:t>The hub contains procurement analytics apps, including all-years purchasing-stage dashboards.</w:t>
      </w:r>
    </w:p>
    <w:p>
      <w:pPr>
        <w:spacing w:after="20"/>
      </w:pPr>
      <w:r>
        <w:rPr>
          <w:b/>
        </w:rPr>
        <w:t xml:space="preserve">How to use in the dairy-chain study: </w:t>
      </w:r>
      <w:r>
        <w:t>Use for exploring institutional procurement prices and tender/contract patterns for dairy CPV groups.</w:t>
      </w:r>
    </w:p>
    <w:p>
      <w:pPr>
        <w:spacing w:after="20"/>
      </w:pPr>
      <w:r>
        <w:rPr>
          <w:b/>
        </w:rPr>
        <w:t xml:space="preserve">Reliability: </w:t>
      </w:r>
      <w:r>
        <w:t>Reliable data &gt;0.8; export logic and filters must be documented.</w:t>
      </w:r>
    </w:p>
    <w:p>
      <w:pPr>
        <w:spacing w:after="140"/>
      </w:pPr>
      <w:r>
        <w:rPr>
          <w:b/>
        </w:rPr>
        <w:t xml:space="preserve">Full link: </w:t>
      </w:r>
      <w:hyperlink r:id="rId19">
        <w:r>
          <w:rPr>
            <w:color w:val="0563C1"/>
            <w:u w:val="single"/>
          </w:rPr>
          <w:t>https://bi.prozorro.org/hub/</w:t>
        </w:r>
      </w:hyperlink>
    </w:p>
    <w:p>
      <w:pPr>
        <w:spacing w:after="40"/>
      </w:pPr>
      <w:r>
        <w:rPr>
          <w:b/>
        </w:rPr>
        <w:t>12. ProZorro API documentation: tenders endpoint</w:t>
      </w:r>
    </w:p>
    <w:p>
      <w:pPr>
        <w:spacing w:after="20"/>
      </w:pPr>
      <w:r>
        <w:rPr>
          <w:b/>
        </w:rPr>
        <w:t xml:space="preserve">Type: </w:t>
      </w:r>
      <w:r>
        <w:t>Official API documentation</w:t>
      </w:r>
    </w:p>
    <w:p>
      <w:pPr>
        <w:spacing w:after="20"/>
      </w:pPr>
      <w:r>
        <w:rPr>
          <w:b/>
        </w:rPr>
        <w:t xml:space="preserve">Checked source text / factual use: </w:t>
      </w:r>
      <w:r>
        <w:t>The documentation describes GET /tenders, pagination/batches and next-page logic.</w:t>
      </w:r>
    </w:p>
    <w:p>
      <w:pPr>
        <w:spacing w:after="20"/>
      </w:pPr>
      <w:r>
        <w:rPr>
          <w:b/>
        </w:rPr>
        <w:t xml:space="preserve">How to use in the dairy-chain study: </w:t>
      </w:r>
      <w:r>
        <w:t>Use for building reproducible tender-level or item-level ProZorro dairy procurement datasets.</w:t>
      </w:r>
    </w:p>
    <w:p>
      <w:pPr>
        <w:spacing w:after="20"/>
      </w:pPr>
      <w:r>
        <w:rPr>
          <w:b/>
        </w:rPr>
        <w:t xml:space="preserve">Reliability: </w:t>
      </w:r>
      <w:r>
        <w:t>Reliable data &gt;0.8 for API use.</w:t>
      </w:r>
    </w:p>
    <w:p>
      <w:pPr>
        <w:spacing w:after="140"/>
      </w:pPr>
      <w:r>
        <w:rPr>
          <w:b/>
        </w:rPr>
        <w:t xml:space="preserve">Full link: </w:t>
      </w:r>
      <w:hyperlink r:id="rId20">
        <w:r>
          <w:rPr>
            <w:color w:val="0563C1"/>
            <w:u w:val="single"/>
          </w:rPr>
          <w:t>https://prozorro-api-docs.readthedocs.io/en/latest/tendering/basic-actions/tenders.html</w:t>
        </w:r>
      </w:hyperlink>
    </w:p>
    <w:p>
      <w:pPr>
        <w:spacing w:after="40"/>
      </w:pPr>
      <w:r>
        <w:rPr>
          <w:b/>
        </w:rPr>
        <w:t>13. Open Contracting Data Registry: Ukraine ProZorro</w:t>
      </w:r>
    </w:p>
    <w:p>
      <w:pPr>
        <w:spacing w:after="20"/>
      </w:pPr>
      <w:r>
        <w:rPr>
          <w:b/>
        </w:rPr>
        <w:t xml:space="preserve">Type: </w:t>
      </w:r>
      <w:r>
        <w:t>International open contracting registry</w:t>
      </w:r>
    </w:p>
    <w:p>
      <w:pPr>
        <w:spacing w:after="20"/>
      </w:pPr>
      <w:r>
        <w:rPr>
          <w:b/>
        </w:rPr>
        <w:t xml:space="preserve">Checked source text / factual use: </w:t>
      </w:r>
      <w:r>
        <w:t>The registry states that ProZorro covers public tenders from 2015 onward and provides API/OCDS access.</w:t>
      </w:r>
    </w:p>
    <w:p>
      <w:pPr>
        <w:spacing w:after="20"/>
      </w:pPr>
      <w:r>
        <w:rPr>
          <w:b/>
        </w:rPr>
        <w:t xml:space="preserve">How to use in the dairy-chain study: </w:t>
      </w:r>
      <w:r>
        <w:t>Use as a methodological source for coverage and OCDS access to ProZorro data.</w:t>
      </w:r>
    </w:p>
    <w:p>
      <w:pPr>
        <w:spacing w:after="20"/>
      </w:pPr>
      <w:r>
        <w:rPr>
          <w:b/>
        </w:rPr>
        <w:t xml:space="preserve">Reliability: </w:t>
      </w:r>
      <w:r>
        <w:t>Reliable data &gt;0.8.</w:t>
      </w:r>
    </w:p>
    <w:p>
      <w:pPr>
        <w:spacing w:after="140"/>
      </w:pPr>
      <w:r>
        <w:rPr>
          <w:b/>
        </w:rPr>
        <w:t xml:space="preserve">Full link: </w:t>
      </w:r>
      <w:hyperlink r:id="rId21">
        <w:r>
          <w:rPr>
            <w:color w:val="0563C1"/>
            <w:u w:val="single"/>
          </w:rPr>
          <w:t>https://data.open-contracting.org/en/publication/154</w:t>
        </w:r>
      </w:hyperlink>
    </w:p>
    <w:p>
      <w:pPr>
        <w:spacing w:after="40"/>
      </w:pPr>
      <w:r>
        <w:rPr>
          <w:b/>
        </w:rPr>
        <w:t>14. ProZorro Market / Catalog API documentation</w:t>
      </w:r>
    </w:p>
    <w:p>
      <w:pPr>
        <w:spacing w:after="20"/>
      </w:pPr>
      <w:r>
        <w:rPr>
          <w:b/>
        </w:rPr>
        <w:t xml:space="preserve">Type: </w:t>
      </w:r>
      <w:r>
        <w:t>Official e-catalog API documentation</w:t>
      </w:r>
    </w:p>
    <w:p>
      <w:pPr>
        <w:spacing w:after="20"/>
      </w:pPr>
      <w:r>
        <w:rPr>
          <w:b/>
        </w:rPr>
        <w:t xml:space="preserve">Checked source text / factual use: </w:t>
      </w:r>
      <w:r>
        <w:t>Swagger/OpenAPI documentation for the ProZorro Market catalog.</w:t>
      </w:r>
    </w:p>
    <w:p>
      <w:pPr>
        <w:spacing w:after="20"/>
      </w:pPr>
      <w:r>
        <w:rPr>
          <w:b/>
        </w:rPr>
        <w:t xml:space="preserve">How to use in the dairy-chain study: </w:t>
      </w:r>
      <w:r>
        <w:t>Use for e-catalog categories, profiles and ProZorro Market structures; it is not identical to classical tender data.</w:t>
      </w:r>
    </w:p>
    <w:p>
      <w:pPr>
        <w:spacing w:after="20"/>
      </w:pPr>
      <w:r>
        <w:rPr>
          <w:b/>
        </w:rPr>
        <w:t xml:space="preserve">Reliability: </w:t>
      </w:r>
      <w:r>
        <w:t>Reliable data &gt;0.8 for API structure.</w:t>
      </w:r>
    </w:p>
    <w:p>
      <w:pPr>
        <w:spacing w:after="140"/>
      </w:pPr>
      <w:r>
        <w:rPr>
          <w:b/>
        </w:rPr>
        <w:t xml:space="preserve">Full link: </w:t>
      </w:r>
      <w:hyperlink r:id="rId22">
        <w:r>
          <w:rPr>
            <w:color w:val="0563C1"/>
            <w:u w:val="single"/>
          </w:rPr>
          <w:t>https://market-api.prozorro.gov.ua/api/doc</w:t>
        </w:r>
      </w:hyperlink>
    </w:p>
    <w:p>
      <w:pPr>
        <w:spacing w:after="40"/>
      </w:pPr>
      <w:r>
        <w:rPr>
          <w:b/>
        </w:rPr>
        <w:t>15. Association of Milk Producers: Dairy Map of Ukraine 2025</w:t>
      </w:r>
    </w:p>
    <w:p>
      <w:pPr>
        <w:spacing w:after="20"/>
      </w:pPr>
      <w:r>
        <w:rPr>
          <w:b/>
        </w:rPr>
        <w:t xml:space="preserve">Type: </w:t>
      </w:r>
      <w:r>
        <w:t>Sector association analysis; cites industry and preliminary State Statistics evidence</w:t>
      </w:r>
    </w:p>
    <w:p>
      <w:pPr>
        <w:spacing w:after="20"/>
      </w:pPr>
      <w:r>
        <w:rPr>
          <w:b/>
        </w:rPr>
        <w:t xml:space="preserve">Checked source text / factual use: </w:t>
      </w:r>
      <w:r>
        <w:t>The material reports 2024 consumption, exports, processing-relevant milk flows and the rising role of industrial farms.</w:t>
      </w:r>
    </w:p>
    <w:p>
      <w:pPr>
        <w:spacing w:after="20"/>
      </w:pPr>
      <w:r>
        <w:rPr>
          <w:b/>
        </w:rPr>
        <w:t xml:space="preserve">How to use in the dairy-chain study: </w:t>
      </w:r>
      <w:r>
        <w:t>Use as current sector context for 2024–2025, but validate final numerical claims against official State Statistics where possible.</w:t>
      </w:r>
    </w:p>
    <w:p>
      <w:pPr>
        <w:spacing w:after="20"/>
      </w:pPr>
      <w:r>
        <w:rPr>
          <w:b/>
        </w:rPr>
        <w:t xml:space="preserve">Reliability: </w:t>
      </w:r>
      <w:r>
        <w:t>Probable/usable 0.65–0.8.</w:t>
      </w:r>
    </w:p>
    <w:p>
      <w:pPr>
        <w:spacing w:after="140"/>
      </w:pPr>
      <w:r>
        <w:rPr>
          <w:b/>
        </w:rPr>
        <w:t xml:space="preserve">Full link: </w:t>
      </w:r>
      <w:hyperlink r:id="rId23">
        <w:r>
          <w:rPr>
            <w:color w:val="0563C1"/>
            <w:u w:val="single"/>
          </w:rPr>
          <w:t>https://avm-ua.org/en/post/dairy-map-of-ukraine-2025-achievements-despite-losses</w:t>
        </w:r>
      </w:hyperlink>
    </w:p>
    <w:p>
      <w:pPr>
        <w:spacing w:after="40"/>
      </w:pPr>
      <w:r>
        <w:rPr>
          <w:b/>
        </w:rPr>
        <w:t>16. Association of Milk Producers: crisis, blackouts and frosts hit milk production</w:t>
      </w:r>
    </w:p>
    <w:p>
      <w:pPr>
        <w:spacing w:after="20"/>
      </w:pPr>
      <w:r>
        <w:rPr>
          <w:b/>
        </w:rPr>
        <w:t xml:space="preserve">Type: </w:t>
      </w:r>
      <w:r>
        <w:t>Sector association article; cites preliminary State Statistics evidence</w:t>
      </w:r>
    </w:p>
    <w:p>
      <w:pPr>
        <w:spacing w:after="20"/>
      </w:pPr>
      <w:r>
        <w:rPr>
          <w:b/>
        </w:rPr>
        <w:t xml:space="preserve">Checked source text / factual use: </w:t>
      </w:r>
      <w:r>
        <w:t>The article reports 2025 raw milk production dynamics and differences between industrial farms and households.</w:t>
      </w:r>
    </w:p>
    <w:p>
      <w:pPr>
        <w:spacing w:after="20"/>
      </w:pPr>
      <w:r>
        <w:rPr>
          <w:b/>
        </w:rPr>
        <w:t xml:space="preserve">How to use in the dairy-chain study: </w:t>
      </w:r>
      <w:r>
        <w:t>Use for post-2024 narrative on industrial-farm resilience and household-sector decline; treat as preliminary.</w:t>
      </w:r>
    </w:p>
    <w:p>
      <w:pPr>
        <w:spacing w:after="20"/>
      </w:pPr>
      <w:r>
        <w:rPr>
          <w:b/>
        </w:rPr>
        <w:t xml:space="preserve">Reliability: </w:t>
      </w:r>
      <w:r>
        <w:t>Probable/usable 0.65–0.8.</w:t>
      </w:r>
    </w:p>
    <w:p>
      <w:pPr>
        <w:spacing w:after="140"/>
      </w:pPr>
      <w:r>
        <w:rPr>
          <w:b/>
        </w:rPr>
        <w:t xml:space="preserve">Full link: </w:t>
      </w:r>
      <w:hyperlink r:id="rId24">
        <w:r>
          <w:rPr>
            <w:color w:val="0563C1"/>
            <w:u w:val="single"/>
          </w:rPr>
          <w:t>https://avm-ua.org/en/post/crisis-blackouts-and-frosts-hit-milk-production</w:t>
        </w:r>
      </w:hyperlink>
    </w:p>
    <w:p>
      <w:pPr>
        <w:spacing w:after="40"/>
      </w:pPr>
      <w:r>
        <w:rPr>
          <w:b/>
        </w:rPr>
        <w:t>17. USDA FAS GAIN: Ukraine Dairy and Products Annual 2025</w:t>
      </w:r>
    </w:p>
    <w:p>
      <w:pPr>
        <w:spacing w:after="20"/>
      </w:pPr>
      <w:r>
        <w:rPr>
          <w:b/>
        </w:rPr>
        <w:t xml:space="preserve">Type: </w:t>
      </w:r>
      <w:r>
        <w:t>International government analytical report</w:t>
      </w:r>
    </w:p>
    <w:p>
      <w:pPr>
        <w:spacing w:after="20"/>
      </w:pPr>
      <w:r>
        <w:rPr>
          <w:b/>
        </w:rPr>
        <w:t xml:space="preserve">Checked source text / factual use: </w:t>
      </w:r>
      <w:r>
        <w:t>The report discusses raw milk production decline, factory use, domestic consumption and forecasts for 2025–2026.</w:t>
      </w:r>
    </w:p>
    <w:p>
      <w:pPr>
        <w:spacing w:after="20"/>
      </w:pPr>
      <w:r>
        <w:rPr>
          <w:b/>
        </w:rPr>
        <w:t xml:space="preserve">How to use in the dairy-chain study: </w:t>
      </w:r>
      <w:r>
        <w:t>Use as an external cross-check on Ukrainian production/consumption trends and wartime market risks.</w:t>
      </w:r>
    </w:p>
    <w:p>
      <w:pPr>
        <w:spacing w:after="20"/>
      </w:pPr>
      <w:r>
        <w:rPr>
          <w:b/>
        </w:rPr>
        <w:t xml:space="preserve">Reliability: </w:t>
      </w:r>
      <w:r>
        <w:t>Reliable/usable &gt;0.75; forecasts are assumptions, not observed facts.</w:t>
      </w:r>
    </w:p>
    <w:p>
      <w:pPr>
        <w:spacing w:after="140"/>
      </w:pPr>
      <w:r>
        <w:rPr>
          <w:b/>
        </w:rPr>
        <w:t xml:space="preserve">Full link: </w:t>
      </w:r>
      <w:hyperlink r:id="rId25">
        <w:r>
          <w:rPr>
            <w:color w:val="0563C1"/>
            <w:u w:val="single"/>
          </w:rPr>
          <w:t>https://apps.fas.usda.gov/newgainapi/api/Report/DownloadReportByFileName?fileName=Dairy+and+Products+Annual_Kyiv_Ukraine_UP2025-0030.pdf</w:t>
        </w:r>
      </w:hyperlink>
    </w:p>
    <w:p>
      <w:pPr>
        <w:spacing w:after="40"/>
      </w:pPr>
      <w:r>
        <w:rPr>
          <w:b/>
        </w:rPr>
        <w:t>18. USDA FAS GAIN: Ukraine Dairy and Products Annual 2024</w:t>
      </w:r>
    </w:p>
    <w:p>
      <w:pPr>
        <w:spacing w:after="20"/>
      </w:pPr>
      <w:r>
        <w:rPr>
          <w:b/>
        </w:rPr>
        <w:t xml:space="preserve">Type: </w:t>
      </w:r>
      <w:r>
        <w:t>International government analytical report</w:t>
      </w:r>
    </w:p>
    <w:p>
      <w:pPr>
        <w:spacing w:after="20"/>
      </w:pPr>
      <w:r>
        <w:rPr>
          <w:b/>
        </w:rPr>
        <w:t xml:space="preserve">Checked source text / factual use: </w:t>
      </w:r>
      <w:r>
        <w:t>The report provides 2024 dairy-sector context, including prices, consumption pressures and trade context.</w:t>
      </w:r>
    </w:p>
    <w:p>
      <w:pPr>
        <w:spacing w:after="20"/>
      </w:pPr>
      <w:r>
        <w:rPr>
          <w:b/>
        </w:rPr>
        <w:t xml:space="preserve">How to use in the dairy-chain study: </w:t>
      </w:r>
      <w:r>
        <w:t>Use as a secondary cross-check and for English-language framing of Ukrainian dairy dynamics.</w:t>
      </w:r>
    </w:p>
    <w:p>
      <w:pPr>
        <w:spacing w:after="20"/>
      </w:pPr>
      <w:r>
        <w:rPr>
          <w:b/>
        </w:rPr>
        <w:t xml:space="preserve">Reliability: </w:t>
      </w:r>
      <w:r>
        <w:t>Reliable/usable &gt;0.75; use cautiously for forecasts.</w:t>
      </w:r>
    </w:p>
    <w:p>
      <w:pPr>
        <w:spacing w:after="140"/>
      </w:pPr>
      <w:r>
        <w:rPr>
          <w:b/>
        </w:rPr>
        <w:t xml:space="preserve">Full link: </w:t>
      </w:r>
      <w:hyperlink r:id="rId26">
        <w:r>
          <w:rPr>
            <w:color w:val="0563C1"/>
            <w:u w:val="single"/>
          </w:rPr>
          <w:t>https://apps.fas.usda.gov/newgainapi/api/Report/DownloadReportByFileName?fileName=Dairy+and+Products+Annual_Kyiv_Ukraine_UP2024-0021.pdf</w:t>
        </w:r>
      </w:hyperlink>
    </w:p>
    <w:p>
      <w:pPr>
        <w:spacing w:after="40"/>
      </w:pPr>
      <w:r>
        <w:rPr>
          <w:b/>
        </w:rPr>
        <w:t>19. FAO Dairy Market Review 2025</w:t>
      </w:r>
    </w:p>
    <w:p>
      <w:pPr>
        <w:spacing w:after="20"/>
      </w:pPr>
      <w:r>
        <w:rPr>
          <w:b/>
        </w:rPr>
        <w:t xml:space="preserve">Type: </w:t>
      </w:r>
      <w:r>
        <w:t>International public-institution market review</w:t>
      </w:r>
    </w:p>
    <w:p>
      <w:pPr>
        <w:spacing w:after="20"/>
      </w:pPr>
      <w:r>
        <w:rPr>
          <w:b/>
        </w:rPr>
        <w:t xml:space="preserve">Checked source text / factual use: </w:t>
      </w:r>
      <w:r>
        <w:t>The FAO page links the April 2025 dairy market review and describes global milk production, trade and price developments in 2024.</w:t>
      </w:r>
    </w:p>
    <w:p>
      <w:pPr>
        <w:spacing w:after="20"/>
      </w:pPr>
      <w:r>
        <w:rPr>
          <w:b/>
        </w:rPr>
        <w:t xml:space="preserve">How to use in the dairy-chain study: </w:t>
      </w:r>
      <w:r>
        <w:t>Use for global dairy-price background and external benchmark context.</w:t>
      </w:r>
    </w:p>
    <w:p>
      <w:pPr>
        <w:spacing w:after="20"/>
      </w:pPr>
      <w:r>
        <w:rPr>
          <w:b/>
        </w:rPr>
        <w:t xml:space="preserve">Reliability: </w:t>
      </w:r>
      <w:r>
        <w:t>Reliable data &gt;0.8 for global context.</w:t>
      </w:r>
    </w:p>
    <w:p>
      <w:pPr>
        <w:spacing w:after="140"/>
      </w:pPr>
      <w:r>
        <w:rPr>
          <w:b/>
        </w:rPr>
        <w:t xml:space="preserve">Full link: </w:t>
      </w:r>
      <w:hyperlink r:id="rId27">
        <w:r>
          <w:rPr>
            <w:color w:val="0563C1"/>
            <w:u w:val="single"/>
          </w:rPr>
          <w:t>https://www.fao.org/markets-and-trade/commodities-overview/basic-foods/dairy/en</w:t>
        </w:r>
      </w:hyperlink>
    </w:p>
    <w:p>
      <w:pPr>
        <w:spacing w:after="40"/>
      </w:pPr>
      <w:r>
        <w:rPr>
          <w:b/>
        </w:rPr>
        <w:t>20. FAO Dairy Price Index</w:t>
      </w:r>
    </w:p>
    <w:p>
      <w:pPr>
        <w:spacing w:after="20"/>
      </w:pPr>
      <w:r>
        <w:rPr>
          <w:b/>
        </w:rPr>
        <w:t xml:space="preserve">Type: </w:t>
      </w:r>
      <w:r>
        <w:t>International price index</w:t>
      </w:r>
    </w:p>
    <w:p>
      <w:pPr>
        <w:spacing w:after="20"/>
      </w:pPr>
      <w:r>
        <w:rPr>
          <w:b/>
        </w:rPr>
        <w:t xml:space="preserve">Checked source text / factual use: </w:t>
      </w:r>
      <w:r>
        <w:t>FAO publishes monthly dairy price index movements for butter, SMP, WMP and cheese components.</w:t>
      </w:r>
    </w:p>
    <w:p>
      <w:pPr>
        <w:spacing w:after="20"/>
      </w:pPr>
      <w:r>
        <w:rPr>
          <w:b/>
        </w:rPr>
        <w:t xml:space="preserve">How to use in the dairy-chain study: </w:t>
      </w:r>
      <w:r>
        <w:t>Use as an external global price-control series or narrative benchmark, not as a Ukrainian domestic price.</w:t>
      </w:r>
    </w:p>
    <w:p>
      <w:pPr>
        <w:spacing w:after="20"/>
      </w:pPr>
      <w:r>
        <w:rPr>
          <w:b/>
        </w:rPr>
        <w:t xml:space="preserve">Reliability: </w:t>
      </w:r>
      <w:r>
        <w:t>Reliable data &gt;0.8 for international prices.</w:t>
      </w:r>
    </w:p>
    <w:p>
      <w:pPr>
        <w:spacing w:after="140"/>
      </w:pPr>
      <w:r>
        <w:rPr>
          <w:b/>
        </w:rPr>
        <w:t xml:space="preserve">Full link: </w:t>
      </w:r>
      <w:hyperlink r:id="rId28">
        <w:r>
          <w:rPr>
            <w:color w:val="0563C1"/>
            <w:u w:val="single"/>
          </w:rPr>
          <w:t>https://www.fao.org/markets-and-trade/commodities-overview/basic-foods/fao-dairy-price-index/en</w:t>
        </w:r>
      </w:hyperlink>
    </w:p>
    <w:p>
      <w:pPr>
        <w:spacing w:after="40"/>
      </w:pPr>
      <w:r>
        <w:rPr>
          <w:b/>
        </w:rPr>
        <w:t>21. EU Milk Market Observatory</w:t>
      </w:r>
    </w:p>
    <w:p>
      <w:pPr>
        <w:spacing w:after="20"/>
      </w:pPr>
      <w:r>
        <w:rPr>
          <w:b/>
        </w:rPr>
        <w:t xml:space="preserve">Type: </w:t>
      </w:r>
      <w:r>
        <w:t>European Commission market transparency portal</w:t>
      </w:r>
    </w:p>
    <w:p>
      <w:pPr>
        <w:spacing w:after="20"/>
      </w:pPr>
      <w:r>
        <w:rPr>
          <w:b/>
        </w:rPr>
        <w:t xml:space="preserve">Checked source text / factual use: </w:t>
      </w:r>
      <w:r>
        <w:t>The Observatory publishes EU dairy prices, margins, production, trade, dashboards and market-situation factsheets.</w:t>
      </w:r>
    </w:p>
    <w:p>
      <w:pPr>
        <w:spacing w:after="20"/>
      </w:pPr>
      <w:r>
        <w:rPr>
          <w:b/>
        </w:rPr>
        <w:t xml:space="preserve">How to use in the dairy-chain study: </w:t>
      </w:r>
      <w:r>
        <w:t>Use as EU benchmark for external price co-movement and border-market context.</w:t>
      </w:r>
    </w:p>
    <w:p>
      <w:pPr>
        <w:spacing w:after="20"/>
      </w:pPr>
      <w:r>
        <w:rPr>
          <w:b/>
        </w:rPr>
        <w:t xml:space="preserve">Reliability: </w:t>
      </w:r>
      <w:r>
        <w:t>Reliable data &gt;0.8 for EU market context.</w:t>
      </w:r>
    </w:p>
    <w:p>
      <w:pPr>
        <w:spacing w:after="140"/>
      </w:pPr>
      <w:r>
        <w:rPr>
          <w:b/>
        </w:rPr>
        <w:t xml:space="preserve">Full link: </w:t>
      </w:r>
      <w:hyperlink r:id="rId29">
        <w:r>
          <w:rPr>
            <w:color w:val="0563C1"/>
            <w:u w:val="single"/>
          </w:rPr>
          <w:t>https://agriculture.ec.europa.eu/data-and-analysis/markets/overviews/market-observatories/milk_en</w:t>
        </w:r>
      </w:hyperlink>
    </w:p>
    <w:p>
      <w:pPr>
        <w:spacing w:after="40"/>
      </w:pPr>
      <w:r>
        <w:rPr>
          <w:b/>
        </w:rPr>
        <w:t>22. OECD-FAO Agricultural Outlook 2025–2034: Dairy and dairy products</w:t>
      </w:r>
    </w:p>
    <w:p>
      <w:pPr>
        <w:spacing w:after="20"/>
      </w:pPr>
      <w:r>
        <w:rPr>
          <w:b/>
        </w:rPr>
        <w:t xml:space="preserve">Type: </w:t>
      </w:r>
      <w:r>
        <w:t>International medium-term outlook</w:t>
      </w:r>
    </w:p>
    <w:p>
      <w:pPr>
        <w:spacing w:after="20"/>
      </w:pPr>
      <w:r>
        <w:rPr>
          <w:b/>
        </w:rPr>
        <w:t xml:space="preserve">Checked source text / factual use: </w:t>
      </w:r>
      <w:r>
        <w:t>The chapter covers dairy consumption, production, trade and prices for the 2025–2034 projection period.</w:t>
      </w:r>
    </w:p>
    <w:p>
      <w:pPr>
        <w:spacing w:after="20"/>
      </w:pPr>
      <w:r>
        <w:rPr>
          <w:b/>
        </w:rPr>
        <w:t xml:space="preserve">How to use in the dairy-chain study: </w:t>
      </w:r>
      <w:r>
        <w:t>Use for long-run dairy market risks and external projections, not for Ukrainian short-term estimates.</w:t>
      </w:r>
    </w:p>
    <w:p>
      <w:pPr>
        <w:spacing w:after="20"/>
      </w:pPr>
      <w:r>
        <w:rPr>
          <w:b/>
        </w:rPr>
        <w:t xml:space="preserve">Reliability: </w:t>
      </w:r>
      <w:r>
        <w:t>Reliable/usable &gt;0.75; projections are conditional forecasts.</w:t>
      </w:r>
    </w:p>
    <w:p>
      <w:pPr>
        <w:spacing w:after="140"/>
      </w:pPr>
      <w:r>
        <w:rPr>
          <w:b/>
        </w:rPr>
        <w:t xml:space="preserve">Full link: </w:t>
      </w:r>
      <w:hyperlink r:id="rId30">
        <w:r>
          <w:rPr>
            <w:color w:val="0563C1"/>
            <w:u w:val="single"/>
          </w:rPr>
          <w:t>https://www.oecd.org/en/publications/2025/07/oecd-fao-agricultural-outlook-2025-2034_3eb15914/full-report/dairy-and-dairy-products_1dd2e5a6.html</w:t>
        </w:r>
      </w:hyperlink>
    </w:p>
    <w:p>
      <w:pPr>
        <w:spacing w:after="40"/>
      </w:pPr>
      <w:r>
        <w:rPr>
          <w:b/>
        </w:rPr>
        <w:t>23. KSE: Eurointegration 2.0 — The Ukrainian Dairy Sector, Volume 2</w:t>
      </w:r>
    </w:p>
    <w:p>
      <w:pPr>
        <w:spacing w:after="20"/>
      </w:pPr>
      <w:r>
        <w:rPr>
          <w:b/>
        </w:rPr>
        <w:t xml:space="preserve">Type: </w:t>
      </w:r>
      <w:r>
        <w:t>Research/sector policy report</w:t>
      </w:r>
    </w:p>
    <w:p>
      <w:pPr>
        <w:spacing w:after="20"/>
      </w:pPr>
      <w:r>
        <w:rPr>
          <w:b/>
        </w:rPr>
        <w:t xml:space="preserve">Checked source text / factual use: </w:t>
      </w:r>
      <w:r>
        <w:t>The report discusses dairy supply-chain bottlenecks, traceability, access to markets and downstream market-power risks.</w:t>
      </w:r>
    </w:p>
    <w:p>
      <w:pPr>
        <w:spacing w:after="20"/>
      </w:pPr>
      <w:r>
        <w:rPr>
          <w:b/>
        </w:rPr>
        <w:t xml:space="preserve">How to use in the dairy-chain study: </w:t>
      </w:r>
      <w:r>
        <w:t>Use as a Ukrainian research-context source for institutional bottlenecks and EU integration of the dairy chain.</w:t>
      </w:r>
    </w:p>
    <w:p>
      <w:pPr>
        <w:spacing w:after="20"/>
      </w:pPr>
      <w:r>
        <w:rPr>
          <w:b/>
        </w:rPr>
        <w:t xml:space="preserve">Reliability: </w:t>
      </w:r>
      <w:r>
        <w:t>Probable/research-useful 0.7–0.85, depending on the underlying cited data.</w:t>
      </w:r>
    </w:p>
    <w:p>
      <w:pPr>
        <w:spacing w:after="140"/>
      </w:pPr>
      <w:r>
        <w:rPr>
          <w:b/>
        </w:rPr>
        <w:t xml:space="preserve">Full link: </w:t>
      </w:r>
      <w:hyperlink r:id="rId31">
        <w:r>
          <w:rPr>
            <w:color w:val="0563C1"/>
            <w:u w:val="single"/>
          </w:rPr>
          <w:t>https://kse.ua/wp-content/uploads/2025/12/Eurointegration-2.0.-The-Ukrainian-Dairy-Sector-Volume-2-Dairy-Supply-Chain-Bottlenecks.pdf</w:t>
        </w:r>
      </w:hyperlink>
    </w:p>
    <w:p>
      <w:pPr>
        <w:pStyle w:val="Heading1"/>
      </w:pPr>
      <w:r>
        <w:t>3. Legal and quasi-legal evidence: retailer–processor and processor–farm relations</w:t>
      </w:r>
    </w:p>
    <w:p>
      <w:r>
        <w:rPr>
          <w:b/>
        </w:rPr>
        <w:t xml:space="preserve">Important methodological note. </w:t>
      </w:r>
      <w:r>
        <w:t>For Ukraine, publicly visible dairy legal evidence is stronger for AMCU unfair-competition / product-composition cases than for clean bilateral retailer–processor contract litigation. Therefore, this section uses a broader but explicit legal-evidence frame: court judgments, competition-authority decisions or investigations, merger remedies, and settlement documents. Sources are grouped by the relationship they illuminate.</w:t>
      </w:r>
    </w:p>
    <w:p>
      <w:pPr>
        <w:spacing w:after="40"/>
      </w:pPr>
      <w:r>
        <w:rPr>
          <w:b/>
        </w:rPr>
        <w:t>1. UK CMA/OFT Dairy Products Investigation into retail pricing practices</w:t>
      </w:r>
    </w:p>
    <w:p>
      <w:pPr>
        <w:spacing w:after="20"/>
      </w:pPr>
      <w:r>
        <w:rPr>
          <w:b/>
        </w:rPr>
        <w:t xml:space="preserve">Relation covered: </w:t>
      </w:r>
      <w:r>
        <w:t>Retailers ↔ dairy processors/producers</w:t>
      </w:r>
    </w:p>
    <w:p>
      <w:pPr>
        <w:spacing w:after="20"/>
      </w:pPr>
      <w:r>
        <w:rPr>
          <w:b/>
        </w:rPr>
        <w:t xml:space="preserve">Legal issue: </w:t>
      </w:r>
      <w:r>
        <w:t>Competition-law infringement concerning supermarkets and dairy/cheese processors.</w:t>
      </w:r>
    </w:p>
    <w:p>
      <w:pPr>
        <w:spacing w:after="20"/>
      </w:pPr>
      <w:r>
        <w:rPr>
          <w:b/>
        </w:rPr>
        <w:t xml:space="preserve">Checked evidence: </w:t>
      </w:r>
      <w:r>
        <w:t>The case page states that the OFT found certain supermarkets and cheese processors infringed competition law and imposed penalties totalling almost GBP 50 million; Tesco appealed to the Competition Appeal Tribunal.</w:t>
      </w:r>
    </w:p>
    <w:p>
      <w:pPr>
        <w:spacing w:after="20"/>
      </w:pPr>
      <w:r>
        <w:rPr>
          <w:b/>
        </w:rPr>
        <w:t xml:space="preserve">Research relevance: </w:t>
      </w:r>
      <w:r>
        <w:t>Direct comparative precedent for retailer–processor hub-and-spoke price-coordination risk in dairy products.</w:t>
      </w:r>
    </w:p>
    <w:p>
      <w:pPr>
        <w:spacing w:after="20"/>
      </w:pPr>
      <w:r>
        <w:rPr>
          <w:b/>
        </w:rPr>
        <w:t xml:space="preserve">Reliability: </w:t>
      </w:r>
      <w:r>
        <w:t>Reliable data &gt;0.8; official UK competition case page.</w:t>
      </w:r>
    </w:p>
    <w:p>
      <w:pPr>
        <w:spacing w:after="140"/>
      </w:pPr>
      <w:r>
        <w:rPr>
          <w:b/>
        </w:rPr>
        <w:t xml:space="preserve">Full link: </w:t>
      </w:r>
      <w:hyperlink r:id="rId32">
        <w:r>
          <w:rPr>
            <w:color w:val="0563C1"/>
            <w:u w:val="single"/>
          </w:rPr>
          <w:t>https://www.gov.uk/cma-cases/dairy-products-investigation-into-retail-pricing-practices</w:t>
        </w:r>
      </w:hyperlink>
    </w:p>
    <w:p>
      <w:pPr>
        <w:spacing w:after="40"/>
      </w:pPr>
      <w:r>
        <w:rPr>
          <w:b/>
        </w:rPr>
        <w:t>2. Competition Appeal Tribunal: Tesco Stores Ltd v OFT, Judgment (Liability) [2012] CAT 31</w:t>
      </w:r>
    </w:p>
    <w:p>
      <w:pPr>
        <w:spacing w:after="20"/>
      </w:pPr>
      <w:r>
        <w:rPr>
          <w:b/>
        </w:rPr>
        <w:t xml:space="preserve">Relation covered: </w:t>
      </w:r>
      <w:r>
        <w:t>Retailers ↔ dairy processors/producers</w:t>
      </w:r>
    </w:p>
    <w:p>
      <w:pPr>
        <w:spacing w:after="20"/>
      </w:pPr>
      <w:r>
        <w:rPr>
          <w:b/>
        </w:rPr>
        <w:t xml:space="preserve">Legal issue: </w:t>
      </w:r>
      <w:r>
        <w:t>Judicial review/appeal of the UK dairy retail pricing case.</w:t>
      </w:r>
    </w:p>
    <w:p>
      <w:pPr>
        <w:spacing w:after="20"/>
      </w:pPr>
      <w:r>
        <w:rPr>
          <w:b/>
        </w:rPr>
        <w:t xml:space="preserve">Checked evidence: </w:t>
      </w:r>
      <w:r>
        <w:t>The judgment discusses whether Tesco passed future retail pricing intentions to Dairy Crest and/or McLelland and assesses evidence of A-to-B transmission through processors.</w:t>
      </w:r>
    </w:p>
    <w:p>
      <w:pPr>
        <w:spacing w:after="20"/>
      </w:pPr>
      <w:r>
        <w:rPr>
          <w:b/>
        </w:rPr>
        <w:t xml:space="preserve">Research relevance: </w:t>
      </w:r>
      <w:r>
        <w:t>Useful for explaining the legal mechanics of indirect information exchange through dairy processors.</w:t>
      </w:r>
    </w:p>
    <w:p>
      <w:pPr>
        <w:spacing w:after="20"/>
      </w:pPr>
      <w:r>
        <w:rPr>
          <w:b/>
        </w:rPr>
        <w:t xml:space="preserve">Reliability: </w:t>
      </w:r>
      <w:r>
        <w:t>Reliable data &gt;0.8; court judgment.</w:t>
      </w:r>
    </w:p>
    <w:p>
      <w:pPr>
        <w:spacing w:after="140"/>
      </w:pPr>
      <w:r>
        <w:rPr>
          <w:b/>
        </w:rPr>
        <w:t xml:space="preserve">Full link: </w:t>
      </w:r>
      <w:hyperlink r:id="rId33">
        <w:r>
          <w:rPr>
            <w:color w:val="0563C1"/>
            <w:u w:val="single"/>
          </w:rPr>
          <w:t>https://www.catribunal.org.uk/sites/cat/files/1188_Tesco_Judgment_CAT_31_201212.pdf</w:t>
        </w:r>
      </w:hyperlink>
    </w:p>
    <w:p>
      <w:pPr>
        <w:spacing w:after="40"/>
      </w:pPr>
      <w:r>
        <w:rPr>
          <w:b/>
        </w:rPr>
        <w:t>3. Latvian Competition Council: RIMI Latvia fined for unfair discounts imposed on milk processing company</w:t>
      </w:r>
    </w:p>
    <w:p>
      <w:pPr>
        <w:spacing w:after="20"/>
      </w:pPr>
      <w:r>
        <w:rPr>
          <w:b/>
        </w:rPr>
        <w:t xml:space="preserve">Relation covered: </w:t>
      </w:r>
      <w:r>
        <w:t>Retailer ↔ milk processor</w:t>
      </w:r>
    </w:p>
    <w:p>
      <w:pPr>
        <w:spacing w:after="20"/>
      </w:pPr>
      <w:r>
        <w:rPr>
          <w:b/>
        </w:rPr>
        <w:t xml:space="preserve">Legal issue: </w:t>
      </w:r>
      <w:r>
        <w:t>Abuse/unfair buyer-power practice in a retailer–milk processor relationship.</w:t>
      </w:r>
    </w:p>
    <w:p>
      <w:pPr>
        <w:spacing w:after="20"/>
      </w:pPr>
      <w:r>
        <w:rPr>
          <w:b/>
        </w:rPr>
        <w:t xml:space="preserve">Checked evidence: </w:t>
      </w:r>
      <w:r>
        <w:t>The authority states that it fined one of Latvia’s largest retail chains, RIMI Latvia Ltd., for abuse of superior bargaining power by imposing unfair discounts on a milk processing company.</w:t>
      </w:r>
    </w:p>
    <w:p>
      <w:pPr>
        <w:spacing w:after="20"/>
      </w:pPr>
      <w:r>
        <w:rPr>
          <w:b/>
        </w:rPr>
        <w:t xml:space="preserve">Research relevance: </w:t>
      </w:r>
      <w:r>
        <w:t>Very relevant for retailer bargaining power and supplier-margin extraction in dairy supply chains.</w:t>
      </w:r>
    </w:p>
    <w:p>
      <w:pPr>
        <w:spacing w:after="20"/>
      </w:pPr>
      <w:r>
        <w:rPr>
          <w:b/>
        </w:rPr>
        <w:t xml:space="preserve">Reliability: </w:t>
      </w:r>
      <w:r>
        <w:t>Reliable data &gt;0.8; official competition authority source.</w:t>
      </w:r>
    </w:p>
    <w:p>
      <w:pPr>
        <w:spacing w:after="140"/>
      </w:pPr>
      <w:r>
        <w:rPr>
          <w:b/>
        </w:rPr>
        <w:t xml:space="preserve">Full link: </w:t>
      </w:r>
      <w:hyperlink r:id="rId34">
        <w:r>
          <w:rPr>
            <w:color w:val="0563C1"/>
            <w:u w:val="single"/>
          </w:rPr>
          <w:t>https://www.kp.gov.lv/en/article/competition-council-fines-retail-chain-imposition-unfair-discounts-milk-processing-company-0</w:t>
        </w:r>
      </w:hyperlink>
    </w:p>
    <w:p>
      <w:pPr>
        <w:spacing w:after="40"/>
      </w:pPr>
      <w:r>
        <w:rPr>
          <w:b/>
        </w:rPr>
        <w:t>4. Romanian Competition Council: unannounced inspections at major retail chains</w:t>
      </w:r>
    </w:p>
    <w:p>
      <w:pPr>
        <w:spacing w:after="20"/>
      </w:pPr>
      <w:r>
        <w:rPr>
          <w:b/>
        </w:rPr>
        <w:t xml:space="preserve">Relation covered: </w:t>
      </w:r>
      <w:r>
        <w:t>Retailers ↔ milk/dairy producers</w:t>
      </w:r>
    </w:p>
    <w:p>
      <w:pPr>
        <w:spacing w:after="20"/>
      </w:pPr>
      <w:r>
        <w:rPr>
          <w:b/>
        </w:rPr>
        <w:t xml:space="preserve">Legal issue: </w:t>
      </w:r>
      <w:r>
        <w:t>Investigation into unfair commercial practices in agricultural and food supply chains.</w:t>
      </w:r>
    </w:p>
    <w:p>
      <w:pPr>
        <w:spacing w:after="20"/>
      </w:pPr>
      <w:r>
        <w:rPr>
          <w:b/>
        </w:rPr>
        <w:t xml:space="preserve">Checked evidence: </w:t>
      </w:r>
      <w:r>
        <w:t>The authority reports inspections at six major retail chains operating in Romania’s food market, concerning compliance with Law 81/2022 in relations with milk and dairy producers.</w:t>
      </w:r>
    </w:p>
    <w:p>
      <w:pPr>
        <w:spacing w:after="20"/>
      </w:pPr>
      <w:r>
        <w:rPr>
          <w:b/>
        </w:rPr>
        <w:t xml:space="preserve">Research relevance: </w:t>
      </w:r>
      <w:r>
        <w:t>Useful current EU example of retailer–dairy supplier contractual-practice enforcement.</w:t>
      </w:r>
    </w:p>
    <w:p>
      <w:pPr>
        <w:spacing w:after="20"/>
      </w:pPr>
      <w:r>
        <w:rPr>
          <w:b/>
        </w:rPr>
        <w:t xml:space="preserve">Reliability: </w:t>
      </w:r>
      <w:r>
        <w:t>Reliable data &gt;0.8 for existence of investigation; outcome not yet final.</w:t>
      </w:r>
    </w:p>
    <w:p>
      <w:pPr>
        <w:spacing w:after="140"/>
      </w:pPr>
      <w:r>
        <w:rPr>
          <w:b/>
        </w:rPr>
        <w:t xml:space="preserve">Full link: </w:t>
      </w:r>
      <w:hyperlink r:id="rId35">
        <w:r>
          <w:rPr>
            <w:color w:val="0563C1"/>
            <w:u w:val="single"/>
          </w:rPr>
          <w:t>https://www.consiliulconcurentei.ro/en/comunicate/the-competition-council-conducted-unannounced-inspections-at-the-headquarters-of-major-retail-chains/</w:t>
        </w:r>
      </w:hyperlink>
    </w:p>
    <w:p>
      <w:pPr>
        <w:spacing w:after="40"/>
      </w:pPr>
      <w:r>
        <w:rPr>
          <w:b/>
        </w:rPr>
        <w:t>5. Hellenic Competition Authority dairy producers and supermarkets price-fixing case (Concurrences summary)</w:t>
      </w:r>
    </w:p>
    <w:p>
      <w:pPr>
        <w:spacing w:after="20"/>
      </w:pPr>
      <w:r>
        <w:rPr>
          <w:b/>
        </w:rPr>
        <w:t xml:space="preserve">Relation covered: </w:t>
      </w:r>
      <w:r>
        <w:t>Retailers ↔ dairy producers/processors</w:t>
      </w:r>
    </w:p>
    <w:p>
      <w:pPr>
        <w:spacing w:after="20"/>
      </w:pPr>
      <w:r>
        <w:rPr>
          <w:b/>
        </w:rPr>
        <w:t xml:space="preserve">Legal issue: </w:t>
      </w:r>
      <w:r>
        <w:t>Price-fixing infringement involving major dairy producers and supermarket chains.</w:t>
      </w:r>
    </w:p>
    <w:p>
      <w:pPr>
        <w:spacing w:after="20"/>
      </w:pPr>
      <w:r>
        <w:rPr>
          <w:b/>
        </w:rPr>
        <w:t xml:space="preserve">Checked evidence: </w:t>
      </w:r>
      <w:r>
        <w:t>The legal summary reports that the Greek authority fined dairy producers and supermarkets, including Vivartia, Megval, Fage, Olympos and Rodopi and major supermarket chains.</w:t>
      </w:r>
    </w:p>
    <w:p>
      <w:pPr>
        <w:spacing w:after="20"/>
      </w:pPr>
      <w:r>
        <w:rPr>
          <w:b/>
        </w:rPr>
        <w:t xml:space="preserve">Research relevance: </w:t>
      </w:r>
      <w:r>
        <w:t>Comparative evidence that retailer–dairy producer coordination can become a competition-law issue.</w:t>
      </w:r>
    </w:p>
    <w:p>
      <w:pPr>
        <w:spacing w:after="20"/>
      </w:pPr>
      <w:r>
        <w:rPr>
          <w:b/>
        </w:rPr>
        <w:t xml:space="preserve">Reliability: </w:t>
      </w:r>
      <w:r>
        <w:t>Probable/usable 0.65–0.75 because this is a secondary legal database summary, not the original decision.</w:t>
      </w:r>
    </w:p>
    <w:p>
      <w:pPr>
        <w:spacing w:after="140"/>
      </w:pPr>
      <w:r>
        <w:rPr>
          <w:b/>
        </w:rPr>
        <w:t xml:space="preserve">Full link: </w:t>
      </w:r>
      <w:hyperlink r:id="rId36">
        <w:r>
          <w:rPr>
            <w:color w:val="0563C1"/>
            <w:u w:val="single"/>
          </w:rPr>
          <w:t>https://www.concurrences.com/en/bulletin/news-issues/december-2007/The-Greek-Competition-Authority-44931</w:t>
        </w:r>
      </w:hyperlink>
    </w:p>
    <w:p>
      <w:pPr>
        <w:spacing w:after="40"/>
      </w:pPr>
      <w:r>
        <w:rPr>
          <w:b/>
        </w:rPr>
        <w:t>6. European Competition Network report on food-sector enforcement</w:t>
      </w:r>
    </w:p>
    <w:p>
      <w:pPr>
        <w:spacing w:after="20"/>
      </w:pPr>
      <w:r>
        <w:rPr>
          <w:b/>
        </w:rPr>
        <w:t xml:space="preserve">Relation covered: </w:t>
      </w:r>
      <w:r>
        <w:t>Retailers ↔ dairy processors/producers</w:t>
      </w:r>
    </w:p>
    <w:p>
      <w:pPr>
        <w:spacing w:after="20"/>
      </w:pPr>
      <w:r>
        <w:rPr>
          <w:b/>
        </w:rPr>
        <w:t xml:space="preserve">Legal issue: </w:t>
      </w:r>
      <w:r>
        <w:t>Cross-country competition-law summary of food supply-chain cases.</w:t>
      </w:r>
    </w:p>
    <w:p>
      <w:pPr>
        <w:spacing w:after="20"/>
      </w:pPr>
      <w:r>
        <w:rPr>
          <w:b/>
        </w:rPr>
        <w:t xml:space="preserve">Checked evidence: </w:t>
      </w:r>
      <w:r>
        <w:t>The ECN report summarizes the UK case in which dairy processors and four large supermarkets coordinated increases in consumer prices for dairy products.</w:t>
      </w:r>
    </w:p>
    <w:p>
      <w:pPr>
        <w:spacing w:after="20"/>
      </w:pPr>
      <w:r>
        <w:rPr>
          <w:b/>
        </w:rPr>
        <w:t xml:space="preserve">Research relevance: </w:t>
      </w:r>
      <w:r>
        <w:t>Useful corroborating source for the UK retailer–processor dairy case and food-chain competition context.</w:t>
      </w:r>
    </w:p>
    <w:p>
      <w:pPr>
        <w:spacing w:after="20"/>
      </w:pPr>
      <w:r>
        <w:rPr>
          <w:b/>
        </w:rPr>
        <w:t xml:space="preserve">Reliability: </w:t>
      </w:r>
      <w:r>
        <w:t>Reliable/usable &gt;0.75 as an institutional report.</w:t>
      </w:r>
    </w:p>
    <w:p>
      <w:pPr>
        <w:spacing w:after="140"/>
      </w:pPr>
      <w:r>
        <w:rPr>
          <w:b/>
        </w:rPr>
        <w:t xml:space="preserve">Full link: </w:t>
      </w:r>
      <w:hyperlink r:id="rId37">
        <w:r>
          <w:rPr>
            <w:color w:val="0563C1"/>
            <w:u w:val="single"/>
          </w:rPr>
          <w:t>https://uokik.gov.pl/download/11819</w:t>
        </w:r>
      </w:hyperlink>
    </w:p>
    <w:p>
      <w:pPr>
        <w:spacing w:after="40"/>
      </w:pPr>
      <w:r>
        <w:rPr>
          <w:b/>
        </w:rPr>
        <w:t>7. Spain CNMC: Industrias Lácteas 2 press release</w:t>
      </w:r>
    </w:p>
    <w:p>
      <w:pPr>
        <w:spacing w:after="20"/>
      </w:pPr>
      <w:r>
        <w:rPr>
          <w:b/>
        </w:rPr>
        <w:t xml:space="preserve">Relation covered: </w:t>
      </w:r>
      <w:r>
        <w:t>Processors ↔ farms / raw milk suppliers</w:t>
      </w:r>
    </w:p>
    <w:p>
      <w:pPr>
        <w:spacing w:after="20"/>
      </w:pPr>
      <w:r>
        <w:rPr>
          <w:b/>
        </w:rPr>
        <w:t xml:space="preserve">Legal issue: </w:t>
      </w:r>
      <w:r>
        <w:t>Anticompetitive exchange of information in the raw cow milk procurement market.</w:t>
      </w:r>
    </w:p>
    <w:p>
      <w:pPr>
        <w:spacing w:after="20"/>
      </w:pPr>
      <w:r>
        <w:rPr>
          <w:b/>
        </w:rPr>
        <w:t xml:space="preserve">Checked evidence: </w:t>
      </w:r>
      <w:r>
        <w:t>The CNMC states that eight companies and two associations operating in raw cow milk procurement were fined EUR 80.6 million for information exchanges that coordinated commercial strategies to the detriment of farmers.</w:t>
      </w:r>
    </w:p>
    <w:p>
      <w:pPr>
        <w:spacing w:after="20"/>
      </w:pPr>
      <w:r>
        <w:rPr>
          <w:b/>
        </w:rPr>
        <w:t xml:space="preserve">Research relevance: </w:t>
      </w:r>
      <w:r>
        <w:t>Direct legal evidence for processor buyer power and raw-milk procurement distortion.</w:t>
      </w:r>
    </w:p>
    <w:p>
      <w:pPr>
        <w:spacing w:after="20"/>
      </w:pPr>
      <w:r>
        <w:rPr>
          <w:b/>
        </w:rPr>
        <w:t xml:space="preserve">Reliability: </w:t>
      </w:r>
      <w:r>
        <w:t>Reliable data &gt;0.8; official competition authority source.</w:t>
      </w:r>
    </w:p>
    <w:p>
      <w:pPr>
        <w:spacing w:after="140"/>
      </w:pPr>
      <w:r>
        <w:rPr>
          <w:b/>
        </w:rPr>
        <w:t xml:space="preserve">Full link: </w:t>
      </w:r>
      <w:hyperlink r:id="rId38">
        <w:r>
          <w:rPr>
            <w:color w:val="0563C1"/>
            <w:u w:val="single"/>
          </w:rPr>
          <w:t>https://www.cnmc.es/la-cnmc-multa-varias-empresas-de-la-industria-lactea-por-su-conducta-en-contra-de-los-derechos-de</w:t>
        </w:r>
      </w:hyperlink>
    </w:p>
    <w:p>
      <w:pPr>
        <w:spacing w:after="40"/>
      </w:pPr>
      <w:r>
        <w:rPr>
          <w:b/>
        </w:rPr>
        <w:t>8. Spain CNMC Resolution S/0425/12 Industrias Lácteas 2</w:t>
      </w:r>
    </w:p>
    <w:p>
      <w:pPr>
        <w:spacing w:after="20"/>
      </w:pPr>
      <w:r>
        <w:rPr>
          <w:b/>
        </w:rPr>
        <w:t xml:space="preserve">Relation covered: </w:t>
      </w:r>
      <w:r>
        <w:t>Processors ↔ farms / raw milk suppliers</w:t>
      </w:r>
    </w:p>
    <w:p>
      <w:pPr>
        <w:spacing w:after="20"/>
      </w:pPr>
      <w:r>
        <w:rPr>
          <w:b/>
        </w:rPr>
        <w:t xml:space="preserve">Legal issue: </w:t>
      </w:r>
      <w:r>
        <w:t>Formal competition decision on raw cow milk procurement.</w:t>
      </w:r>
    </w:p>
    <w:p>
      <w:pPr>
        <w:spacing w:after="20"/>
      </w:pPr>
      <w:r>
        <w:rPr>
          <w:b/>
        </w:rPr>
        <w:t xml:space="preserve">Checked evidence: </w:t>
      </w:r>
      <w:r>
        <w:t>The resolution describes the raw milk procurement relationship, switching problems for farmers and conduct affecting the purchase and collection of raw milk.</w:t>
      </w:r>
    </w:p>
    <w:p>
      <w:pPr>
        <w:spacing w:after="20"/>
      </w:pPr>
      <w:r>
        <w:rPr>
          <w:b/>
        </w:rPr>
        <w:t xml:space="preserve">Research relevance: </w:t>
      </w:r>
      <w:r>
        <w:t>Strong legal source for modelling processor monopsony/buyer-power mechanisms in raw milk markets.</w:t>
      </w:r>
    </w:p>
    <w:p>
      <w:pPr>
        <w:spacing w:after="20"/>
      </w:pPr>
      <w:r>
        <w:rPr>
          <w:b/>
        </w:rPr>
        <w:t xml:space="preserve">Reliability: </w:t>
      </w:r>
      <w:r>
        <w:t>Reliable data &gt;0.8; official resolution.</w:t>
      </w:r>
    </w:p>
    <w:p>
      <w:pPr>
        <w:spacing w:after="140"/>
      </w:pPr>
      <w:r>
        <w:rPr>
          <w:b/>
        </w:rPr>
        <w:t xml:space="preserve">Full link: </w:t>
      </w:r>
      <w:hyperlink r:id="rId39">
        <w:r>
          <w:rPr>
            <w:color w:val="0563C1"/>
            <w:u w:val="single"/>
          </w:rPr>
          <w:t>https://www.cnmc.es/sites/default/files/2568492_1.pdf</w:t>
        </w:r>
      </w:hyperlink>
    </w:p>
    <w:p>
      <w:pPr>
        <w:spacing w:after="40"/>
      </w:pPr>
      <w:r>
        <w:rPr>
          <w:b/>
        </w:rPr>
        <w:t>9. Spanish National Court judgment SAN 579/2024, hosted by CNMC</w:t>
      </w:r>
    </w:p>
    <w:p>
      <w:pPr>
        <w:spacing w:after="20"/>
      </w:pPr>
      <w:r>
        <w:rPr>
          <w:b/>
        </w:rPr>
        <w:t xml:space="preserve">Relation covered: </w:t>
      </w:r>
      <w:r>
        <w:t>Processors ↔ farms / raw milk suppliers</w:t>
      </w:r>
    </w:p>
    <w:p>
      <w:pPr>
        <w:spacing w:after="20"/>
      </w:pPr>
      <w:r>
        <w:rPr>
          <w:b/>
        </w:rPr>
        <w:t xml:space="preserve">Legal issue: </w:t>
      </w:r>
      <w:r>
        <w:t>Judicial review of the CNMC milk cartel decision.</w:t>
      </w:r>
    </w:p>
    <w:p>
      <w:pPr>
        <w:spacing w:after="20"/>
      </w:pPr>
      <w:r>
        <w:rPr>
          <w:b/>
        </w:rPr>
        <w:t xml:space="preserve">Checked evidence: </w:t>
      </w:r>
      <w:r>
        <w:t>The judgment text discusses market allocation in raw milk collection, price-agreement strategies for raw milk purchases, and coordinated pressure over collection volumes.</w:t>
      </w:r>
    </w:p>
    <w:p>
      <w:pPr>
        <w:spacing w:after="20"/>
      </w:pPr>
      <w:r>
        <w:rPr>
          <w:b/>
        </w:rPr>
        <w:t xml:space="preserve">Research relevance: </w:t>
      </w:r>
      <w:r>
        <w:t>Useful as court-level confirmation/assessment of processor–farmer competition issues.</w:t>
      </w:r>
    </w:p>
    <w:p>
      <w:pPr>
        <w:spacing w:after="20"/>
      </w:pPr>
      <w:r>
        <w:rPr>
          <w:b/>
        </w:rPr>
        <w:t xml:space="preserve">Reliability: </w:t>
      </w:r>
      <w:r>
        <w:t>Reliable data &gt;0.8; court judgment hosted by CNMC.</w:t>
      </w:r>
    </w:p>
    <w:p>
      <w:pPr>
        <w:spacing w:after="140"/>
      </w:pPr>
      <w:r>
        <w:rPr>
          <w:b/>
        </w:rPr>
        <w:t xml:space="preserve">Full link: </w:t>
      </w:r>
      <w:hyperlink r:id="rId40">
        <w:r>
          <w:rPr>
            <w:color w:val="0563C1"/>
            <w:u w:val="single"/>
          </w:rPr>
          <w:t>https://www.cnmc.es/sites/default/files/5257185.pdf</w:t>
        </w:r>
      </w:hyperlink>
    </w:p>
    <w:p>
      <w:pPr>
        <w:spacing w:after="40"/>
      </w:pPr>
      <w:r>
        <w:rPr>
          <w:b/>
        </w:rPr>
        <w:t>10. Spanish National Court judgment SAN 591/2024, hosted by CNMC</w:t>
      </w:r>
    </w:p>
    <w:p>
      <w:pPr>
        <w:spacing w:after="20"/>
      </w:pPr>
      <w:r>
        <w:rPr>
          <w:b/>
        </w:rPr>
        <w:t xml:space="preserve">Relation covered: </w:t>
      </w:r>
      <w:r>
        <w:t>Processors ↔ farms / raw milk suppliers</w:t>
      </w:r>
    </w:p>
    <w:p>
      <w:pPr>
        <w:spacing w:after="20"/>
      </w:pPr>
      <w:r>
        <w:rPr>
          <w:b/>
        </w:rPr>
        <w:t xml:space="preserve">Legal issue: </w:t>
      </w:r>
      <w:r>
        <w:t>Judicial review of the CNMC milk cartel decision.</w:t>
      </w:r>
    </w:p>
    <w:p>
      <w:pPr>
        <w:spacing w:after="20"/>
      </w:pPr>
      <w:r>
        <w:rPr>
          <w:b/>
        </w:rPr>
        <w:t xml:space="preserve">Checked evidence: </w:t>
      </w:r>
      <w:r>
        <w:t>The judgment refers to market allocation in the purchase and collection of raw milk and farmers’ difficulty changing buyers.</w:t>
      </w:r>
    </w:p>
    <w:p>
      <w:pPr>
        <w:spacing w:after="20"/>
      </w:pPr>
      <w:r>
        <w:rPr>
          <w:b/>
        </w:rPr>
        <w:t xml:space="preserve">Research relevance: </w:t>
      </w:r>
      <w:r>
        <w:t>Useful for supplier-lock-in and buyer-switching constraints in raw milk procurement.</w:t>
      </w:r>
    </w:p>
    <w:p>
      <w:pPr>
        <w:spacing w:after="20"/>
      </w:pPr>
      <w:r>
        <w:rPr>
          <w:b/>
        </w:rPr>
        <w:t xml:space="preserve">Reliability: </w:t>
      </w:r>
      <w:r>
        <w:t>Reliable data &gt;0.8; court judgment hosted by CNMC.</w:t>
      </w:r>
    </w:p>
    <w:p>
      <w:pPr>
        <w:spacing w:after="140"/>
      </w:pPr>
      <w:r>
        <w:rPr>
          <w:b/>
        </w:rPr>
        <w:t xml:space="preserve">Full link: </w:t>
      </w:r>
      <w:hyperlink r:id="rId41">
        <w:r>
          <w:rPr>
            <w:color w:val="0563C1"/>
            <w:u w:val="single"/>
          </w:rPr>
          <w:t>https://www.cnmc.es/sites/default/files/5257033.pdf</w:t>
        </w:r>
      </w:hyperlink>
    </w:p>
    <w:p>
      <w:pPr>
        <w:spacing w:after="40"/>
      </w:pPr>
      <w:r>
        <w:rPr>
          <w:b/>
        </w:rPr>
        <w:t>11. U.S. Dairy Farmers of America and Select Milk Producers Southwest settlement papers</w:t>
      </w:r>
    </w:p>
    <w:p>
      <w:pPr>
        <w:spacing w:after="20"/>
      </w:pPr>
      <w:r>
        <w:rPr>
          <w:b/>
        </w:rPr>
        <w:t xml:space="preserve">Relation covered: </w:t>
      </w:r>
      <w:r>
        <w:t>Processors/cooperatives ↔ farmers</w:t>
      </w:r>
    </w:p>
    <w:p>
      <w:pPr>
        <w:spacing w:after="20"/>
      </w:pPr>
      <w:r>
        <w:rPr>
          <w:b/>
        </w:rPr>
        <w:t xml:space="preserve">Legal issue: </w:t>
      </w:r>
      <w:r>
        <w:t>Class-action settlement alleging suppression of payments to dairy farmers.</w:t>
      </w:r>
    </w:p>
    <w:p>
      <w:pPr>
        <w:spacing w:after="20"/>
      </w:pPr>
      <w:r>
        <w:rPr>
          <w:b/>
        </w:rPr>
        <w:t xml:space="preserve">Checked evidence: </w:t>
      </w:r>
      <w:r>
        <w:t>The settlement filing states that plaintiffs alleged DFA and Select conspired to suppress pay to Southwest Area dairy farmers in violation of the Sherman Act.</w:t>
      </w:r>
    </w:p>
    <w:p>
      <w:pPr>
        <w:spacing w:after="20"/>
      </w:pPr>
      <w:r>
        <w:rPr>
          <w:b/>
        </w:rPr>
        <w:t xml:space="preserve">Research relevance: </w:t>
      </w:r>
      <w:r>
        <w:t>Direct farm-level monopsony/price-suppression evidence for raw milk procurement.</w:t>
      </w:r>
    </w:p>
    <w:p>
      <w:pPr>
        <w:spacing w:after="20"/>
      </w:pPr>
      <w:r>
        <w:rPr>
          <w:b/>
        </w:rPr>
        <w:t xml:space="preserve">Reliability: </w:t>
      </w:r>
      <w:r>
        <w:t>Reliable/usable &gt;0.75; court filing copy, not an official court portal.</w:t>
      </w:r>
    </w:p>
    <w:p>
      <w:pPr>
        <w:spacing w:after="140"/>
      </w:pPr>
      <w:r>
        <w:rPr>
          <w:b/>
        </w:rPr>
        <w:t xml:space="preserve">Full link: </w:t>
      </w:r>
      <w:hyperlink r:id="rId42">
        <w:r>
          <w:rPr>
            <w:color w:val="0563C1"/>
            <w:u w:val="single"/>
          </w:rPr>
          <w:t>https://www.agri-pulse.com/ext/resources/pdfs/DFA-SMP-settlement.pdf</w:t>
        </w:r>
      </w:hyperlink>
    </w:p>
    <w:p>
      <w:pPr>
        <w:spacing w:after="40"/>
      </w:pPr>
      <w:r>
        <w:rPr>
          <w:b/>
        </w:rPr>
        <w:t>12. Reuters: DFA and Select Milk Producers settle milk price-fixing lawsuit for USD 34 million</w:t>
      </w:r>
    </w:p>
    <w:p>
      <w:pPr>
        <w:spacing w:after="20"/>
      </w:pPr>
      <w:r>
        <w:rPr>
          <w:b/>
        </w:rPr>
        <w:t xml:space="preserve">Relation covered: </w:t>
      </w:r>
      <w:r>
        <w:t>Processors/cooperatives ↔ farmers</w:t>
      </w:r>
    </w:p>
    <w:p>
      <w:pPr>
        <w:spacing w:after="20"/>
      </w:pPr>
      <w:r>
        <w:rPr>
          <w:b/>
        </w:rPr>
        <w:t xml:space="preserve">Legal issue: </w:t>
      </w:r>
      <w:r>
        <w:t>Settlement of class action alleging underpayment / price-fixing in raw Grade A milk.</w:t>
      </w:r>
    </w:p>
    <w:p>
      <w:pPr>
        <w:spacing w:after="20"/>
      </w:pPr>
      <w:r>
        <w:rPr>
          <w:b/>
        </w:rPr>
        <w:t xml:space="preserve">Checked evidence: </w:t>
      </w:r>
      <w:r>
        <w:t>Reuters reports that DFA agreed to pay USD 24.5 million and Select USD 9.9 million; the class covers qualifying dairy farmers in several Southwest states from 2015 to 2025.</w:t>
      </w:r>
    </w:p>
    <w:p>
      <w:pPr>
        <w:spacing w:after="20"/>
      </w:pPr>
      <w:r>
        <w:rPr>
          <w:b/>
        </w:rPr>
        <w:t xml:space="preserve">Research relevance: </w:t>
      </w:r>
      <w:r>
        <w:t>Current comparative evidence of processor/cooperative-side bargaining and antitrust risk.</w:t>
      </w:r>
    </w:p>
    <w:p>
      <w:pPr>
        <w:spacing w:after="20"/>
      </w:pPr>
      <w:r>
        <w:rPr>
          <w:b/>
        </w:rPr>
        <w:t xml:space="preserve">Reliability: </w:t>
      </w:r>
      <w:r>
        <w:t>Reliable/usable &gt;0.75; reputable news on court settlement.</w:t>
      </w:r>
    </w:p>
    <w:p>
      <w:pPr>
        <w:spacing w:after="140"/>
      </w:pPr>
      <w:r>
        <w:rPr>
          <w:b/>
        </w:rPr>
        <w:t xml:space="preserve">Full link: </w:t>
      </w:r>
      <w:hyperlink r:id="rId43">
        <w:r>
          <w:rPr>
            <w:color w:val="0563C1"/>
            <w:u w:val="single"/>
          </w:rPr>
          <w:t>https://www.reuters.com/legal/government/dairy-farm-cooperatives-settle-milk-price-fixing-lawsuit-34-million-2025-07-25/</w:t>
        </w:r>
      </w:hyperlink>
    </w:p>
    <w:p>
      <w:pPr>
        <w:spacing w:after="40"/>
      </w:pPr>
      <w:r>
        <w:rPr>
          <w:b/>
        </w:rPr>
        <w:t>13. Allen et al. v. Dairy Farmers of America — settlement summary</w:t>
      </w:r>
    </w:p>
    <w:p>
      <w:pPr>
        <w:spacing w:after="20"/>
      </w:pPr>
      <w:r>
        <w:rPr>
          <w:b/>
        </w:rPr>
        <w:t xml:space="preserve">Relation covered: </w:t>
      </w:r>
      <w:r>
        <w:t>Processors/cooperatives ↔ farmers</w:t>
      </w:r>
    </w:p>
    <w:p>
      <w:pPr>
        <w:spacing w:after="20"/>
      </w:pPr>
      <w:r>
        <w:rPr>
          <w:b/>
        </w:rPr>
        <w:t xml:space="preserve">Legal issue: </w:t>
      </w:r>
      <w:r>
        <w:t>Northeast dairy farmers’ antitrust claims against DFA and Dairy Marketing Services.</w:t>
      </w:r>
    </w:p>
    <w:p>
      <w:pPr>
        <w:spacing w:after="20"/>
      </w:pPr>
      <w:r>
        <w:rPr>
          <w:b/>
        </w:rPr>
        <w:t xml:space="preserve">Checked evidence: </w:t>
      </w:r>
      <w:r>
        <w:t>The summary reports that the Second Circuit affirmed final approval of a USD 50 million settlement for farmers alleging price fixing, market allocation and no-solicitation of dairy farmer suppliers.</w:t>
      </w:r>
    </w:p>
    <w:p>
      <w:pPr>
        <w:spacing w:after="20"/>
      </w:pPr>
      <w:r>
        <w:rPr>
          <w:b/>
        </w:rPr>
        <w:t xml:space="preserve">Research relevance: </w:t>
      </w:r>
      <w:r>
        <w:t>Relevant to raw milk market allocation and farmer switching constraints.</w:t>
      </w:r>
    </w:p>
    <w:p>
      <w:pPr>
        <w:spacing w:after="20"/>
      </w:pPr>
      <w:r>
        <w:rPr>
          <w:b/>
        </w:rPr>
        <w:t xml:space="preserve">Reliability: </w:t>
      </w:r>
      <w:r>
        <w:t>Probable/usable 0.65–0.75; law-firm case summary, supported by appellate outcome.</w:t>
      </w:r>
    </w:p>
    <w:p>
      <w:pPr>
        <w:spacing w:after="140"/>
      </w:pPr>
      <w:r>
        <w:rPr>
          <w:b/>
        </w:rPr>
        <w:t xml:space="preserve">Full link: </w:t>
      </w:r>
      <w:hyperlink r:id="rId44">
        <w:r>
          <w:rPr>
            <w:color w:val="0563C1"/>
            <w:u w:val="single"/>
          </w:rPr>
          <w:t>https://www.cohenmilstein.com/case-study/allen-et-al-v-dairy-farmers-america/</w:t>
        </w:r>
      </w:hyperlink>
    </w:p>
    <w:p>
      <w:pPr>
        <w:spacing w:after="40"/>
      </w:pPr>
      <w:r>
        <w:rPr>
          <w:b/>
        </w:rPr>
        <w:t>14. Southeast Milk Antitrust Litigation settlement summary</w:t>
      </w:r>
    </w:p>
    <w:p>
      <w:pPr>
        <w:spacing w:after="20"/>
      </w:pPr>
      <w:r>
        <w:rPr>
          <w:b/>
        </w:rPr>
        <w:t xml:space="preserve">Relation covered: </w:t>
      </w:r>
      <w:r>
        <w:t>Processors/cooperatives ↔ farmers</w:t>
      </w:r>
    </w:p>
    <w:p>
      <w:pPr>
        <w:spacing w:after="20"/>
      </w:pPr>
      <w:r>
        <w:rPr>
          <w:b/>
        </w:rPr>
        <w:t xml:space="preserve">Legal issue: </w:t>
      </w:r>
      <w:r>
        <w:t>Class-action settlement by dairy farmers against major dairy sellers/marketers.</w:t>
      </w:r>
    </w:p>
    <w:p>
      <w:pPr>
        <w:spacing w:after="20"/>
      </w:pPr>
      <w:r>
        <w:rPr>
          <w:b/>
        </w:rPr>
        <w:t xml:space="preserve">Checked evidence: </w:t>
      </w:r>
      <w:r>
        <w:t>The summary reports final approval of a settlement in a lawsuit by plaintiff dairy farmers against major dairy sellers and marketers.</w:t>
      </w:r>
    </w:p>
    <w:p>
      <w:pPr>
        <w:spacing w:after="20"/>
      </w:pPr>
      <w:r>
        <w:rPr>
          <w:b/>
        </w:rPr>
        <w:t xml:space="preserve">Research relevance: </w:t>
      </w:r>
      <w:r>
        <w:t>Useful comparative case for regional raw-milk buyer-power allegations.</w:t>
      </w:r>
    </w:p>
    <w:p>
      <w:pPr>
        <w:spacing w:after="20"/>
      </w:pPr>
      <w:r>
        <w:rPr>
          <w:b/>
        </w:rPr>
        <w:t xml:space="preserve">Reliability: </w:t>
      </w:r>
      <w:r>
        <w:t>Probable/usable 0.65–0.75; specialized industry/legal reporting.</w:t>
      </w:r>
    </w:p>
    <w:p>
      <w:pPr>
        <w:spacing w:after="140"/>
      </w:pPr>
      <w:r>
        <w:rPr>
          <w:b/>
        </w:rPr>
        <w:t xml:space="preserve">Full link: </w:t>
      </w:r>
      <w:hyperlink r:id="rId45">
        <w:r>
          <w:rPr>
            <w:color w:val="0563C1"/>
            <w:u w:val="single"/>
          </w:rPr>
          <w:t>https://www.agproud.com/articles/26168-judge-approves-final-settlement-in-southeast-dairy-antitrust-litigation</w:t>
        </w:r>
      </w:hyperlink>
    </w:p>
    <w:p>
      <w:pPr>
        <w:spacing w:after="40"/>
      </w:pPr>
      <w:r>
        <w:rPr>
          <w:b/>
        </w:rPr>
        <w:t>15. U.S. DOJ / Federal Register: United States et al. v. Dairy Farmers of America and Dean Foods</w:t>
      </w:r>
    </w:p>
    <w:p>
      <w:pPr>
        <w:spacing w:after="20"/>
      </w:pPr>
      <w:r>
        <w:rPr>
          <w:b/>
        </w:rPr>
        <w:t xml:space="preserve">Relation covered: </w:t>
      </w:r>
      <w:r>
        <w:t>Processors/cooperatives ↔ farmers / processor merger</w:t>
      </w:r>
    </w:p>
    <w:p>
      <w:pPr>
        <w:spacing w:after="20"/>
      </w:pPr>
      <w:r>
        <w:rPr>
          <w:b/>
        </w:rPr>
        <w:t xml:space="preserve">Legal issue: </w:t>
      </w:r>
      <w:r>
        <w:t>Civil merger antitrust case involving fluid milk manufacturing and processing assets.</w:t>
      </w:r>
    </w:p>
    <w:p>
      <w:pPr>
        <w:spacing w:after="20"/>
      </w:pPr>
      <w:r>
        <w:rPr>
          <w:b/>
        </w:rPr>
        <w:t xml:space="preserve">Checked evidence: </w:t>
      </w:r>
      <w:r>
        <w:t>The notice explains that fluid milk processors purchase raw milk from dairy farmers, process and package it, and sell to supermarkets, schools and other customers; the remedy required divestitures.</w:t>
      </w:r>
    </w:p>
    <w:p>
      <w:pPr>
        <w:spacing w:after="20"/>
      </w:pPr>
      <w:r>
        <w:rPr>
          <w:b/>
        </w:rPr>
        <w:t xml:space="preserve">Research relevance: </w:t>
      </w:r>
      <w:r>
        <w:t>Important for linking farmer procurement, processor consolidation and downstream supermarket supply.</w:t>
      </w:r>
    </w:p>
    <w:p>
      <w:pPr>
        <w:spacing w:after="20"/>
      </w:pPr>
      <w:r>
        <w:rPr>
          <w:b/>
        </w:rPr>
        <w:t xml:space="preserve">Reliability: </w:t>
      </w:r>
      <w:r>
        <w:t>Reliable data &gt;0.8; official Federal Register source.</w:t>
      </w:r>
    </w:p>
    <w:p>
      <w:pPr>
        <w:spacing w:after="140"/>
      </w:pPr>
      <w:r>
        <w:rPr>
          <w:b/>
        </w:rPr>
        <w:t xml:space="preserve">Full link: </w:t>
      </w:r>
      <w:hyperlink r:id="rId46">
        <w:r>
          <w:rPr>
            <w:color w:val="0563C1"/>
            <w:u w:val="single"/>
          </w:rPr>
          <w:t>https://www.federalregister.gov/documents/2020/06/02/2020-11857/united-states-et-al-v-dairy-farmers-of-america-inc-and-dean-foods-company-proposed-final-judgment</w:t>
        </w:r>
      </w:hyperlink>
    </w:p>
    <w:p>
      <w:pPr>
        <w:spacing w:after="40"/>
      </w:pPr>
      <w:r>
        <w:rPr>
          <w:b/>
        </w:rPr>
        <w:t>16. U.S. DOJ case page: U.S. and Plaintiff States v. DFA and Dean Foods</w:t>
      </w:r>
    </w:p>
    <w:p>
      <w:pPr>
        <w:spacing w:after="20"/>
      </w:pPr>
      <w:r>
        <w:rPr>
          <w:b/>
        </w:rPr>
        <w:t xml:space="preserve">Relation covered: </w:t>
      </w:r>
      <w:r>
        <w:t>Processors/cooperatives ↔ processors / downstream customers</w:t>
      </w:r>
    </w:p>
    <w:p>
      <w:pPr>
        <w:spacing w:after="20"/>
      </w:pPr>
      <w:r>
        <w:rPr>
          <w:b/>
        </w:rPr>
        <w:t xml:space="preserve">Legal issue: </w:t>
      </w:r>
      <w:r>
        <w:t>Civil horizontal/vertical merger case in fluid milk manufacturing.</w:t>
      </w:r>
    </w:p>
    <w:p>
      <w:pPr>
        <w:spacing w:after="20"/>
      </w:pPr>
      <w:r>
        <w:rPr>
          <w:b/>
        </w:rPr>
        <w:t xml:space="preserve">Checked evidence: </w:t>
      </w:r>
      <w:r>
        <w:t>The DOJ case page classifies the matter as a civil merger case with horizontal and vertical issues in fluid milk manufacturing and provides case documents.</w:t>
      </w:r>
    </w:p>
    <w:p>
      <w:pPr>
        <w:spacing w:after="20"/>
      </w:pPr>
      <w:r>
        <w:rPr>
          <w:b/>
        </w:rPr>
        <w:t xml:space="preserve">Research relevance: </w:t>
      </w:r>
      <w:r>
        <w:t>Useful for market-concentration and vertical-chain analysis.</w:t>
      </w:r>
    </w:p>
    <w:p>
      <w:pPr>
        <w:spacing w:after="20"/>
      </w:pPr>
      <w:r>
        <w:rPr>
          <w:b/>
        </w:rPr>
        <w:t xml:space="preserve">Reliability: </w:t>
      </w:r>
      <w:r>
        <w:t>Reliable data &gt;0.8; official DOJ source.</w:t>
      </w:r>
    </w:p>
    <w:p>
      <w:pPr>
        <w:spacing w:after="140"/>
      </w:pPr>
      <w:r>
        <w:rPr>
          <w:b/>
        </w:rPr>
        <w:t xml:space="preserve">Full link: </w:t>
      </w:r>
      <w:hyperlink r:id="rId47">
        <w:r>
          <w:rPr>
            <w:color w:val="0563C1"/>
            <w:u w:val="single"/>
          </w:rPr>
          <w:t>https://www.justice.gov/atr/case/us-and-plaintiff-states-v-dairy-farmers-america-inc-and-dean-foods-company</w:t>
        </w:r>
      </w:hyperlink>
    </w:p>
    <w:p>
      <w:pPr>
        <w:spacing w:after="40"/>
      </w:pPr>
      <w:r>
        <w:rPr>
          <w:b/>
        </w:rPr>
        <w:t>17. Ukraine AMCU: 10 November 2020 dairy-product fines</w:t>
      </w:r>
    </w:p>
    <w:p>
      <w:pPr>
        <w:spacing w:after="20"/>
      </w:pPr>
      <w:r>
        <w:rPr>
          <w:b/>
        </w:rPr>
        <w:t xml:space="preserve">Relation covered: </w:t>
      </w:r>
      <w:r>
        <w:t>Producer/processors ↔ retail/consumer market / public procurement</w:t>
      </w:r>
    </w:p>
    <w:p>
      <w:pPr>
        <w:spacing w:after="20"/>
      </w:pPr>
      <w:r>
        <w:rPr>
          <w:b/>
        </w:rPr>
        <w:t xml:space="preserve">Legal issue: </w:t>
      </w:r>
      <w:r>
        <w:t>Unfair competition / misleading dairy product information.</w:t>
      </w:r>
    </w:p>
    <w:p>
      <w:pPr>
        <w:spacing w:after="20"/>
      </w:pPr>
      <w:r>
        <w:rPr>
          <w:b/>
        </w:rPr>
        <w:t xml:space="preserve">Checked evidence: </w:t>
      </w:r>
      <w:r>
        <w:t>The AMCU page lists fines imposed on Simol, Haisynskyi Molokozavod, Malorohanskyi Molochnyi Zavod and Bohodukhivskyi Molzavod for violations under Article 15-1 of the Law on Protection from Unfair Competition.</w:t>
      </w:r>
    </w:p>
    <w:p>
      <w:pPr>
        <w:spacing w:after="20"/>
      </w:pPr>
      <w:r>
        <w:rPr>
          <w:b/>
        </w:rPr>
        <w:t xml:space="preserve">Research relevance: </w:t>
      </w:r>
      <w:r>
        <w:t>Not a bilateral retailer–processor dispute, but important Ukrainian legal evidence on quality/mislabeling risk in retail and public procurement dairy channels.</w:t>
      </w:r>
    </w:p>
    <w:p>
      <w:pPr>
        <w:spacing w:after="20"/>
      </w:pPr>
      <w:r>
        <w:rPr>
          <w:b/>
        </w:rPr>
        <w:t xml:space="preserve">Reliability: </w:t>
      </w:r>
      <w:r>
        <w:t>Reliable data &gt;0.8; official AMCU source.</w:t>
      </w:r>
    </w:p>
    <w:p>
      <w:pPr>
        <w:spacing w:after="140"/>
      </w:pPr>
      <w:r>
        <w:rPr>
          <w:b/>
        </w:rPr>
        <w:t xml:space="preserve">Full link: </w:t>
      </w:r>
      <w:hyperlink r:id="rId48">
        <w:r>
          <w:rPr>
            <w:color w:val="0563C1"/>
            <w:u w:val="single"/>
          </w:rPr>
          <w:t>https://amcu.gov.ua/news/informaciya-pro-rishennya-amku-10112020</w:t>
        </w:r>
      </w:hyperlink>
    </w:p>
    <w:p>
      <w:pPr>
        <w:spacing w:after="40"/>
      </w:pPr>
      <w:r>
        <w:rPr>
          <w:b/>
        </w:rPr>
        <w:t>18. Ukraine AMCU Decision No. 688-r, 10 November 2020</w:t>
      </w:r>
    </w:p>
    <w:p>
      <w:pPr>
        <w:spacing w:after="20"/>
      </w:pPr>
      <w:r>
        <w:rPr>
          <w:b/>
        </w:rPr>
        <w:t xml:space="preserve">Relation covered: </w:t>
      </w:r>
      <w:r>
        <w:t>Producer/processors ↔ retail/consumer market / public procurement</w:t>
      </w:r>
    </w:p>
    <w:p>
      <w:pPr>
        <w:spacing w:after="20"/>
      </w:pPr>
      <w:r>
        <w:rPr>
          <w:b/>
        </w:rPr>
        <w:t xml:space="preserve">Legal issue: </w:t>
      </w:r>
      <w:r>
        <w:t>Unfair competition / misleading information in dairy products.</w:t>
      </w:r>
    </w:p>
    <w:p>
      <w:pPr>
        <w:spacing w:after="20"/>
      </w:pPr>
      <w:r>
        <w:rPr>
          <w:b/>
        </w:rPr>
        <w:t xml:space="preserve">Checked evidence: </w:t>
      </w:r>
      <w:r>
        <w:t>Official AMCU decision page for one of the 10 November 2020 dairy-related sanctions.</w:t>
      </w:r>
    </w:p>
    <w:p>
      <w:pPr>
        <w:spacing w:after="20"/>
      </w:pPr>
      <w:r>
        <w:rPr>
          <w:b/>
        </w:rPr>
        <w:t xml:space="preserve">Research relevance: </w:t>
      </w:r>
      <w:r>
        <w:t>Use as primary legal material for Ukrainian dairy-product misrepresentation cases.</w:t>
      </w:r>
    </w:p>
    <w:p>
      <w:pPr>
        <w:spacing w:after="20"/>
      </w:pPr>
      <w:r>
        <w:rPr>
          <w:b/>
        </w:rPr>
        <w:t xml:space="preserve">Reliability: </w:t>
      </w:r>
      <w:r>
        <w:t>Reliable data &gt;0.8; official AMCU decision page.</w:t>
      </w:r>
    </w:p>
    <w:p>
      <w:pPr>
        <w:spacing w:after="140"/>
      </w:pPr>
      <w:r>
        <w:rPr>
          <w:b/>
        </w:rPr>
        <w:t xml:space="preserve">Full link: </w:t>
      </w:r>
      <w:hyperlink r:id="rId49">
        <w:r>
          <w:rPr>
            <w:color w:val="0563C1"/>
            <w:u w:val="single"/>
          </w:rPr>
          <w:t>https://amcu.gov.ua/npas/pro-porushennya-zakonodavstva-pro-zahist-vid-nedobrosovisnoyi-konkurenciyi-ta-nakladennya-shtrafu-13</w:t>
        </w:r>
      </w:hyperlink>
    </w:p>
    <w:p>
      <w:pPr>
        <w:spacing w:after="40"/>
      </w:pPr>
      <w:r>
        <w:rPr>
          <w:b/>
        </w:rPr>
        <w:t>19. Ukraine AMCU Decision No. 689-r, 10 November 2020</w:t>
      </w:r>
    </w:p>
    <w:p>
      <w:pPr>
        <w:spacing w:after="20"/>
      </w:pPr>
      <w:r>
        <w:rPr>
          <w:b/>
        </w:rPr>
        <w:t xml:space="preserve">Relation covered: </w:t>
      </w:r>
      <w:r>
        <w:t>Producer/processors ↔ retail/consumer market / public procurement</w:t>
      </w:r>
    </w:p>
    <w:p>
      <w:pPr>
        <w:spacing w:after="20"/>
      </w:pPr>
      <w:r>
        <w:rPr>
          <w:b/>
        </w:rPr>
        <w:t xml:space="preserve">Legal issue: </w:t>
      </w:r>
      <w:r>
        <w:t>Unfair competition / misleading information in dairy products.</w:t>
      </w:r>
    </w:p>
    <w:p>
      <w:pPr>
        <w:spacing w:after="20"/>
      </w:pPr>
      <w:r>
        <w:rPr>
          <w:b/>
        </w:rPr>
        <w:t xml:space="preserve">Checked evidence: </w:t>
      </w:r>
      <w:r>
        <w:t>Official AMCU decision page for a dairy-related Article 15-1 sanction.</w:t>
      </w:r>
    </w:p>
    <w:p>
      <w:pPr>
        <w:spacing w:after="20"/>
      </w:pPr>
      <w:r>
        <w:rPr>
          <w:b/>
        </w:rPr>
        <w:t xml:space="preserve">Research relevance: </w:t>
      </w:r>
      <w:r>
        <w:t>Use as additional primary legal material on Ukrainian dairy-product quality/mislabeling enforcement.</w:t>
      </w:r>
    </w:p>
    <w:p>
      <w:pPr>
        <w:spacing w:after="20"/>
      </w:pPr>
      <w:r>
        <w:rPr>
          <w:b/>
        </w:rPr>
        <w:t xml:space="preserve">Reliability: </w:t>
      </w:r>
      <w:r>
        <w:t>Reliable data &gt;0.8; official AMCU decision page.</w:t>
      </w:r>
    </w:p>
    <w:p>
      <w:pPr>
        <w:spacing w:after="140"/>
      </w:pPr>
      <w:r>
        <w:rPr>
          <w:b/>
        </w:rPr>
        <w:t xml:space="preserve">Full link: </w:t>
      </w:r>
      <w:hyperlink r:id="rId50">
        <w:r>
          <w:rPr>
            <w:color w:val="0563C1"/>
            <w:u w:val="single"/>
          </w:rPr>
          <w:t>https://amcu.gov.ua/npas/pro-porushennya-zakonodavstva-pro-zahist-vid-nedobrosovisnoyi-konkurenciyi-ta-nakladennya-shtrafu-14</w:t>
        </w:r>
      </w:hyperlink>
    </w:p>
    <w:p>
      <w:pPr>
        <w:spacing w:after="40"/>
      </w:pPr>
      <w:r>
        <w:rPr>
          <w:b/>
        </w:rPr>
        <w:t>20. Ukraine AMCU Decision No. 690-r, 10 November 2020</w:t>
      </w:r>
    </w:p>
    <w:p>
      <w:pPr>
        <w:spacing w:after="20"/>
      </w:pPr>
      <w:r>
        <w:rPr>
          <w:b/>
        </w:rPr>
        <w:t xml:space="preserve">Relation covered: </w:t>
      </w:r>
      <w:r>
        <w:t>Producer/processors ↔ retail/consumer market / public procurement</w:t>
      </w:r>
    </w:p>
    <w:p>
      <w:pPr>
        <w:spacing w:after="20"/>
      </w:pPr>
      <w:r>
        <w:rPr>
          <w:b/>
        </w:rPr>
        <w:t xml:space="preserve">Legal issue: </w:t>
      </w:r>
      <w:r>
        <w:t>Unfair competition / misleading information in dairy products.</w:t>
      </w:r>
    </w:p>
    <w:p>
      <w:pPr>
        <w:spacing w:after="20"/>
      </w:pPr>
      <w:r>
        <w:rPr>
          <w:b/>
        </w:rPr>
        <w:t xml:space="preserve">Checked evidence: </w:t>
      </w:r>
      <w:r>
        <w:t>Official AMCU decision page for a dairy-related Article 15-1 sanction.</w:t>
      </w:r>
    </w:p>
    <w:p>
      <w:pPr>
        <w:spacing w:after="20"/>
      </w:pPr>
      <w:r>
        <w:rPr>
          <w:b/>
        </w:rPr>
        <w:t xml:space="preserve">Research relevance: </w:t>
      </w:r>
      <w:r>
        <w:t>Use as additional primary legal material on Ukrainian dairy-product quality/mislabeling enforcement.</w:t>
      </w:r>
    </w:p>
    <w:p>
      <w:pPr>
        <w:spacing w:after="20"/>
      </w:pPr>
      <w:r>
        <w:rPr>
          <w:b/>
        </w:rPr>
        <w:t xml:space="preserve">Reliability: </w:t>
      </w:r>
      <w:r>
        <w:t>Reliable data &gt;0.8; official AMCU decision page.</w:t>
      </w:r>
    </w:p>
    <w:p>
      <w:pPr>
        <w:spacing w:after="140"/>
      </w:pPr>
      <w:r>
        <w:rPr>
          <w:b/>
        </w:rPr>
        <w:t xml:space="preserve">Full link: </w:t>
      </w:r>
      <w:hyperlink r:id="rId51">
        <w:r>
          <w:rPr>
            <w:color w:val="0563C1"/>
            <w:u w:val="single"/>
          </w:rPr>
          <w:t>https://amcu.gov.ua/npas/pro-porushennya-zakonodavstva-pro-zahist-vid-nedobrosovisnoyi-konkurenciyi-ta-nakladennya-shtrafu-15</w:t>
        </w:r>
      </w:hyperlink>
    </w:p>
    <w:p>
      <w:pPr>
        <w:spacing w:after="40"/>
      </w:pPr>
      <w:r>
        <w:rPr>
          <w:b/>
        </w:rPr>
        <w:t>21. Ukraine AMCU Decision No. 691-r, 10 November 2020</w:t>
      </w:r>
    </w:p>
    <w:p>
      <w:pPr>
        <w:spacing w:after="20"/>
      </w:pPr>
      <w:r>
        <w:rPr>
          <w:b/>
        </w:rPr>
        <w:t xml:space="preserve">Relation covered: </w:t>
      </w:r>
      <w:r>
        <w:t>Producer/processors ↔ retail/consumer market / public procurement</w:t>
      </w:r>
    </w:p>
    <w:p>
      <w:pPr>
        <w:spacing w:after="20"/>
      </w:pPr>
      <w:r>
        <w:rPr>
          <w:b/>
        </w:rPr>
        <w:t xml:space="preserve">Legal issue: </w:t>
      </w:r>
      <w:r>
        <w:t>Unfair competition / misleading information in dairy products.</w:t>
      </w:r>
    </w:p>
    <w:p>
      <w:pPr>
        <w:spacing w:after="20"/>
      </w:pPr>
      <w:r>
        <w:rPr>
          <w:b/>
        </w:rPr>
        <w:t xml:space="preserve">Checked evidence: </w:t>
      </w:r>
      <w:r>
        <w:t>Official AMCU decision page for a dairy-related Article 15-1 sanction.</w:t>
      </w:r>
    </w:p>
    <w:p>
      <w:pPr>
        <w:spacing w:after="20"/>
      </w:pPr>
      <w:r>
        <w:rPr>
          <w:b/>
        </w:rPr>
        <w:t xml:space="preserve">Research relevance: </w:t>
      </w:r>
      <w:r>
        <w:t>Use as additional primary legal material on Ukrainian dairy-product quality/mislabeling enforcement.</w:t>
      </w:r>
    </w:p>
    <w:p>
      <w:pPr>
        <w:spacing w:after="20"/>
      </w:pPr>
      <w:r>
        <w:rPr>
          <w:b/>
        </w:rPr>
        <w:t xml:space="preserve">Reliability: </w:t>
      </w:r>
      <w:r>
        <w:t>Reliable data &gt;0.8; official AMCU decision page.</w:t>
      </w:r>
    </w:p>
    <w:p>
      <w:pPr>
        <w:spacing w:after="140"/>
      </w:pPr>
      <w:r>
        <w:rPr>
          <w:b/>
        </w:rPr>
        <w:t xml:space="preserve">Full link: </w:t>
      </w:r>
      <w:hyperlink r:id="rId52">
        <w:r>
          <w:rPr>
            <w:color w:val="0563C1"/>
            <w:u w:val="single"/>
          </w:rPr>
          <w:t>https://amcu.gov.ua/npas/pro-porushennya-zakonodavstva-pro-zahist-vid-nedobrosovisnoyi-konkurenciyi-ta-nakladennya-shtrafu-16</w:t>
        </w:r>
      </w:hyperlink>
    </w:p>
    <w:p>
      <w:pPr>
        <w:spacing w:after="40"/>
      </w:pPr>
      <w:r>
        <w:rPr>
          <w:b/>
        </w:rPr>
        <w:t>22. Ukraine AMCU / AVM summary: counterfeit butter fines</w:t>
      </w:r>
    </w:p>
    <w:p>
      <w:pPr>
        <w:spacing w:after="20"/>
      </w:pPr>
      <w:r>
        <w:rPr>
          <w:b/>
        </w:rPr>
        <w:t xml:space="preserve">Relation covered: </w:t>
      </w:r>
      <w:r>
        <w:t>Producer/processors ↔ retail/consumer market / public procurement</w:t>
      </w:r>
    </w:p>
    <w:p>
      <w:pPr>
        <w:spacing w:after="20"/>
      </w:pPr>
      <w:r>
        <w:rPr>
          <w:b/>
        </w:rPr>
        <w:t xml:space="preserve">Legal issue: </w:t>
      </w:r>
      <w:r>
        <w:t>Unfair competition / misleading product composition.</w:t>
      </w:r>
    </w:p>
    <w:p>
      <w:pPr>
        <w:spacing w:after="20"/>
      </w:pPr>
      <w:r>
        <w:rPr>
          <w:b/>
        </w:rPr>
        <w:t xml:space="preserve">Checked evidence: </w:t>
      </w:r>
      <w:r>
        <w:t>The article quotes AMCU findings that some products sold as butter contained non-milk fats, in some cases 90–100%, and were sold in stores, wholesale markets and public procurement channels.</w:t>
      </w:r>
    </w:p>
    <w:p>
      <w:pPr>
        <w:spacing w:after="20"/>
      </w:pPr>
      <w:r>
        <w:rPr>
          <w:b/>
        </w:rPr>
        <w:t xml:space="preserve">Research relevance: </w:t>
      </w:r>
      <w:r>
        <w:t>Useful secondary explanation of how producer mislabeling reaches retail and procurement channels.</w:t>
      </w:r>
    </w:p>
    <w:p>
      <w:pPr>
        <w:spacing w:after="20"/>
      </w:pPr>
      <w:r>
        <w:rPr>
          <w:b/>
        </w:rPr>
        <w:t xml:space="preserve">Reliability: </w:t>
      </w:r>
      <w:r>
        <w:t>Probable/usable 0.65–0.75; sector article referencing AMCU.</w:t>
      </w:r>
    </w:p>
    <w:p>
      <w:pPr>
        <w:spacing w:after="140"/>
      </w:pPr>
      <w:r>
        <w:rPr>
          <w:b/>
        </w:rPr>
        <w:t xml:space="preserve">Full link: </w:t>
      </w:r>
      <w:hyperlink r:id="rId53">
        <w:r>
          <w:rPr>
            <w:color w:val="0563C1"/>
            <w:u w:val="single"/>
          </w:rPr>
          <w:t>https://avm-ua.org/uk/post/amku-ostrafuvav-falsifikatoriv-verskovogo-masla-na-30-mln-grn?milkua=1</w:t>
        </w:r>
      </w:hyperlink>
    </w:p>
    <w:p>
      <w:pPr>
        <w:pStyle w:val="Heading1"/>
      </w:pPr>
      <w:r>
        <w:t>4. How these sources should be used in the empirical study</w:t>
      </w:r>
    </w:p>
    <w:p>
      <w:r>
        <w:rPr>
          <w:b/>
        </w:rPr>
        <w:t xml:space="preserve">Consumer/retail price layer: </w:t>
      </w:r>
      <w:r>
        <w:t>Use official State Statistics consumer price datasets for average consumer prices and CPI. For retailer web-scraped prices, clearly distinguish statistical consumer prices from observed online shelf prices and promotion-adjusted prices.</w:t>
      </w:r>
    </w:p>
    <w:p>
      <w:r>
        <w:rPr>
          <w:b/>
        </w:rPr>
        <w:t xml:space="preserve">Producer/processor layer: </w:t>
      </w:r>
      <w:r>
        <w:t>Use producer-price datasets and enterprise statistics by KVED/NACE 10.5 or 10.51 where possible. Processor value added should be linked to dairy manufacturing, not to all manufacturing or all food production unless the narrow code is unavailable.</w:t>
      </w:r>
    </w:p>
    <w:p>
      <w:r>
        <w:rPr>
          <w:b/>
        </w:rPr>
        <w:t xml:space="preserve">Farm-gate/raw milk layer: </w:t>
      </w:r>
      <w:r>
        <w:t>Use agricultural sales prices and economic accounts. If raw milk price tables are period-to-date, reconstruct monthly values before ARDL/ECM/NARDL modelling. Product-level milk value added should be marked as estimated unless directly present in the official table.</w:t>
      </w:r>
    </w:p>
    <w:p>
      <w:r>
        <w:rPr>
          <w:b/>
        </w:rPr>
        <w:t xml:space="preserve">ProZorro procurement layer: </w:t>
      </w:r>
      <w:r>
        <w:t>Use ProZorro BI for exploration and ProZorro API/OCDS for reproducible data collection. Filter dairy items by CPV 155* and keywords such as milk, butter, cheese, sour cream, kefir, yoghurt and cream. Clean unit measures, VAT, packaging and delivery conditions.</w:t>
      </w:r>
    </w:p>
    <w:p>
      <w:r>
        <w:rPr>
          <w:b/>
        </w:rPr>
        <w:t xml:space="preserve">2022–2025 interpretation: </w:t>
      </w:r>
      <w:r>
        <w:t>Treat 2022–2025 as a structural-break period. Direct official consumption series may be incomplete, while price and production evidence suggest wartime shocks and industrial-farm formalization.</w:t>
      </w:r>
    </w:p>
    <w:p>
      <w:r>
        <w:rPr>
          <w:b/>
        </w:rPr>
        <w:t xml:space="preserve">Legal cases in modelling narrative: </w:t>
      </w:r>
      <w:r>
        <w:t>The legal cases do not prove Ukrainian retailer buyer power directly. They justify why price transmission should be analysed dynamically and institutionally: downstream buyer power, supplier lock-in, mislabeling, information exchange and procurement channels are empirically plausible mechanisms in dairy chains.</w:t>
      </w:r>
    </w:p>
    <w:p>
      <w:pPr>
        <w:pStyle w:val="Heading1"/>
      </w:pPr>
      <w:r>
        <w:t>5. Final research conclusion</w:t>
      </w:r>
    </w:p>
    <w:p>
      <w:r>
        <w:t xml:space="preserve">The reliable empirical story is that dairy products are a significant Ukrainian food category, with strong pre-war household relevance and stable physical consumption in 2015–2021. The post-2022 period cannot be read as a simple continuation: it combines wartime price shocks, incomplete household-consumption publication, shrinking household milk production, and a rising role of industrial farms in the milk delivered to processors. </w:t>
      </w:r>
      <w:r>
        <w:t>For value added, the farm side should be grounded in Economic Accounts for Agriculture, while the processor side should rely on enterprise statistics by dairy manufacturing activity. For legal and institutional context, Ukrainian AMCU cases show product-quality and unfair-competition risks in retail/procurement channels, while UK, Latvian, Romanian, Spanish and U.S. cases show that retailer–processor coordination, retailer buyer power, processor monopsony and farmer lock-in are not theoretical issues but documented legal risks in dairy chains.</w:t>
      </w:r>
    </w:p>
    <w:p>
      <w:pPr>
        <w:pStyle w:val="Heading1"/>
      </w:pPr>
      <w:r>
        <w:t>Appendix: source count checklist</w:t>
      </w:r>
    </w:p>
    <w:p>
      <w:r>
        <w:rPr>
          <w:b/>
        </w:rPr>
        <w:t xml:space="preserve">Statistical/sector/procurement source cards included: </w:t>
      </w:r>
      <w:r>
        <w:t>23</w:t>
      </w:r>
    </w:p>
    <w:p>
      <w:r>
        <w:rPr>
          <w:b/>
        </w:rPr>
        <w:t xml:space="preserve">Legal / enforcement / case-evidence source cards included: </w:t>
      </w:r>
      <w:r>
        <w:t>22</w:t>
      </w:r>
    </w:p>
    <w:p>
      <w:r>
        <w:rPr>
          <w:b/>
        </w:rPr>
        <w:t xml:space="preserve">Total annotated source cards: </w:t>
      </w:r>
      <w:r>
        <w:t>45</w:t>
      </w:r>
    </w:p>
    <w:sectPr w:rsidR="00FC693F" w:rsidRPr="0006063C" w:rsidSect="00034616">
      <w:footerReference w:type="default" r:id="rId5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Ukraine dairy chain source pack | compiled for research use | official and checked public sources prioritized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zakon.rada.gov.ua/laws/show/684-2024-%D1%80/print" TargetMode="External"/><Relationship Id="rId10" Type="http://schemas.openxmlformats.org/officeDocument/2006/relationships/hyperlink" Target="https://sdg.ukrstat.gov.ua/uk/2-1-2/" TargetMode="External"/><Relationship Id="rId11" Type="http://schemas.openxmlformats.org/officeDocument/2006/relationships/hyperlink" Target="https://data.gov.ua/dataset/c1cd8f39-c2ee-4f20-8c8a-6cdde6e6f343" TargetMode="External"/><Relationship Id="rId12" Type="http://schemas.openxmlformats.org/officeDocument/2006/relationships/hyperlink" Target="https://data.gov.ua/dataset/332cd85e-5cab-47bf-8e62-4157cd8586c9" TargetMode="External"/><Relationship Id="rId13" Type="http://schemas.openxmlformats.org/officeDocument/2006/relationships/hyperlink" Target="https://data.gov.ua/dataset/0ecfe49a-49ff-4535-b3a4-537714329488" TargetMode="External"/><Relationship Id="rId14" Type="http://schemas.openxmlformats.org/officeDocument/2006/relationships/hyperlink" Target="https://data.gov.ua/dataset/776c9346-1c46-49ba-98e0-e23255760584/resource/612767ac-9ed3-4cf4-b072-a3da175234a3" TargetMode="External"/><Relationship Id="rId15" Type="http://schemas.openxmlformats.org/officeDocument/2006/relationships/hyperlink" Target="https://data.gov.ua/dataset/91d1041e-5668-49fc-88a4-1c8b8ba08043" TargetMode="External"/><Relationship Id="rId16" Type="http://schemas.openxmlformats.org/officeDocument/2006/relationships/hyperlink" Target="https://data.gov.ua/dataset/871068fe-1712-4303-a739-fd02523eec72" TargetMode="External"/><Relationship Id="rId17" Type="http://schemas.openxmlformats.org/officeDocument/2006/relationships/hyperlink" Target="https://data.gov.ua/dataset/e73d00ac-a6a5-4dba-aa72-58181e465243" TargetMode="External"/><Relationship Id="rId18" Type="http://schemas.openxmlformats.org/officeDocument/2006/relationships/hyperlink" Target="https://kh.ukrstat.gov.ua/vyrobnytstvo-osnovnykh-vydiv-produktsii-tvarynnytstva-za-katehoriiamy-hospodarstv" TargetMode="External"/><Relationship Id="rId19" Type="http://schemas.openxmlformats.org/officeDocument/2006/relationships/hyperlink" Target="https://bi.prozorro.org/hub/" TargetMode="External"/><Relationship Id="rId20" Type="http://schemas.openxmlformats.org/officeDocument/2006/relationships/hyperlink" Target="https://prozorro-api-docs.readthedocs.io/en/latest/tendering/basic-actions/tenders.html" TargetMode="External"/><Relationship Id="rId21" Type="http://schemas.openxmlformats.org/officeDocument/2006/relationships/hyperlink" Target="https://data.open-contracting.org/en/publication/154" TargetMode="External"/><Relationship Id="rId22" Type="http://schemas.openxmlformats.org/officeDocument/2006/relationships/hyperlink" Target="https://market-api.prozorro.gov.ua/api/doc" TargetMode="External"/><Relationship Id="rId23" Type="http://schemas.openxmlformats.org/officeDocument/2006/relationships/hyperlink" Target="https://avm-ua.org/en/post/dairy-map-of-ukraine-2025-achievements-despite-losses" TargetMode="External"/><Relationship Id="rId24" Type="http://schemas.openxmlformats.org/officeDocument/2006/relationships/hyperlink" Target="https://avm-ua.org/en/post/crisis-blackouts-and-frosts-hit-milk-production" TargetMode="External"/><Relationship Id="rId25" Type="http://schemas.openxmlformats.org/officeDocument/2006/relationships/hyperlink" Target="https://apps.fas.usda.gov/newgainapi/api/Report/DownloadReportByFileName?fileName=Dairy+and+Products+Annual_Kyiv_Ukraine_UP2025-0030.pdf" TargetMode="External"/><Relationship Id="rId26" Type="http://schemas.openxmlformats.org/officeDocument/2006/relationships/hyperlink" Target="https://apps.fas.usda.gov/newgainapi/api/Report/DownloadReportByFileName?fileName=Dairy+and+Products+Annual_Kyiv_Ukraine_UP2024-0021.pdf" TargetMode="External"/><Relationship Id="rId27" Type="http://schemas.openxmlformats.org/officeDocument/2006/relationships/hyperlink" Target="https://www.fao.org/markets-and-trade/commodities-overview/basic-foods/dairy/en" TargetMode="External"/><Relationship Id="rId28" Type="http://schemas.openxmlformats.org/officeDocument/2006/relationships/hyperlink" Target="https://www.fao.org/markets-and-trade/commodities-overview/basic-foods/fao-dairy-price-index/en" TargetMode="External"/><Relationship Id="rId29" Type="http://schemas.openxmlformats.org/officeDocument/2006/relationships/hyperlink" Target="https://agriculture.ec.europa.eu/data-and-analysis/markets/overviews/market-observatories/milk_en" TargetMode="External"/><Relationship Id="rId30" Type="http://schemas.openxmlformats.org/officeDocument/2006/relationships/hyperlink" Target="https://www.oecd.org/en/publications/2025/07/oecd-fao-agricultural-outlook-2025-2034_3eb15914/full-report/dairy-and-dairy-products_1dd2e5a6.html" TargetMode="External"/><Relationship Id="rId31" Type="http://schemas.openxmlformats.org/officeDocument/2006/relationships/hyperlink" Target="https://kse.ua/wp-content/uploads/2025/12/Eurointegration-2.0.-The-Ukrainian-Dairy-Sector-Volume-2-Dairy-Supply-Chain-Bottlenecks.pdf" TargetMode="External"/><Relationship Id="rId32" Type="http://schemas.openxmlformats.org/officeDocument/2006/relationships/hyperlink" Target="https://www.gov.uk/cma-cases/dairy-products-investigation-into-retail-pricing-practices" TargetMode="External"/><Relationship Id="rId33" Type="http://schemas.openxmlformats.org/officeDocument/2006/relationships/hyperlink" Target="https://www.catribunal.org.uk/sites/cat/files/1188_Tesco_Judgment_CAT_31_201212.pdf" TargetMode="External"/><Relationship Id="rId34" Type="http://schemas.openxmlformats.org/officeDocument/2006/relationships/hyperlink" Target="https://www.kp.gov.lv/en/article/competition-council-fines-retail-chain-imposition-unfair-discounts-milk-processing-company-0" TargetMode="External"/><Relationship Id="rId35" Type="http://schemas.openxmlformats.org/officeDocument/2006/relationships/hyperlink" Target="https://www.consiliulconcurentei.ro/en/comunicate/the-competition-council-conducted-unannounced-inspections-at-the-headquarters-of-major-retail-chains/" TargetMode="External"/><Relationship Id="rId36" Type="http://schemas.openxmlformats.org/officeDocument/2006/relationships/hyperlink" Target="https://www.concurrences.com/en/bulletin/news-issues/december-2007/The-Greek-Competition-Authority-44931" TargetMode="External"/><Relationship Id="rId37" Type="http://schemas.openxmlformats.org/officeDocument/2006/relationships/hyperlink" Target="https://uokik.gov.pl/download/11819" TargetMode="External"/><Relationship Id="rId38" Type="http://schemas.openxmlformats.org/officeDocument/2006/relationships/hyperlink" Target="https://www.cnmc.es/la-cnmc-multa-varias-empresas-de-la-industria-lactea-por-su-conducta-en-contra-de-los-derechos-de" TargetMode="External"/><Relationship Id="rId39" Type="http://schemas.openxmlformats.org/officeDocument/2006/relationships/hyperlink" Target="https://www.cnmc.es/sites/default/files/2568492_1.pdf" TargetMode="External"/><Relationship Id="rId40" Type="http://schemas.openxmlformats.org/officeDocument/2006/relationships/hyperlink" Target="https://www.cnmc.es/sites/default/files/5257185.pdf" TargetMode="External"/><Relationship Id="rId41" Type="http://schemas.openxmlformats.org/officeDocument/2006/relationships/hyperlink" Target="https://www.cnmc.es/sites/default/files/5257033.pdf" TargetMode="External"/><Relationship Id="rId42" Type="http://schemas.openxmlformats.org/officeDocument/2006/relationships/hyperlink" Target="https://www.agri-pulse.com/ext/resources/pdfs/DFA-SMP-settlement.pdf" TargetMode="External"/><Relationship Id="rId43" Type="http://schemas.openxmlformats.org/officeDocument/2006/relationships/hyperlink" Target="https://www.reuters.com/legal/government/dairy-farm-cooperatives-settle-milk-price-fixing-lawsuit-34-million-2025-07-25/" TargetMode="External"/><Relationship Id="rId44" Type="http://schemas.openxmlformats.org/officeDocument/2006/relationships/hyperlink" Target="https://www.cohenmilstein.com/case-study/allen-et-al-v-dairy-farmers-america/" TargetMode="External"/><Relationship Id="rId45" Type="http://schemas.openxmlformats.org/officeDocument/2006/relationships/hyperlink" Target="https://www.agproud.com/articles/26168-judge-approves-final-settlement-in-southeast-dairy-antitrust-litigation" TargetMode="External"/><Relationship Id="rId46" Type="http://schemas.openxmlformats.org/officeDocument/2006/relationships/hyperlink" Target="https://www.federalregister.gov/documents/2020/06/02/2020-11857/united-states-et-al-v-dairy-farmers-of-america-inc-and-dean-foods-company-proposed-final-judgment" TargetMode="External"/><Relationship Id="rId47" Type="http://schemas.openxmlformats.org/officeDocument/2006/relationships/hyperlink" Target="https://www.justice.gov/atr/case/us-and-plaintiff-states-v-dairy-farmers-america-inc-and-dean-foods-company" TargetMode="External"/><Relationship Id="rId48" Type="http://schemas.openxmlformats.org/officeDocument/2006/relationships/hyperlink" Target="https://amcu.gov.ua/news/informaciya-pro-rishennya-amku-10112020" TargetMode="External"/><Relationship Id="rId49" Type="http://schemas.openxmlformats.org/officeDocument/2006/relationships/hyperlink" Target="https://amcu.gov.ua/npas/pro-porushennya-zakonodavstva-pro-zahist-vid-nedobrosovisnoyi-konkurenciyi-ta-nakladennya-shtrafu-13" TargetMode="External"/><Relationship Id="rId50" Type="http://schemas.openxmlformats.org/officeDocument/2006/relationships/hyperlink" Target="https://amcu.gov.ua/npas/pro-porushennya-zakonodavstva-pro-zahist-vid-nedobrosovisnoyi-konkurenciyi-ta-nakladennya-shtrafu-14" TargetMode="External"/><Relationship Id="rId51" Type="http://schemas.openxmlformats.org/officeDocument/2006/relationships/hyperlink" Target="https://amcu.gov.ua/npas/pro-porushennya-zakonodavstva-pro-zahist-vid-nedobrosovisnoyi-konkurenciyi-ta-nakladennya-shtrafu-15" TargetMode="External"/><Relationship Id="rId52" Type="http://schemas.openxmlformats.org/officeDocument/2006/relationships/hyperlink" Target="https://amcu.gov.ua/npas/pro-porushennya-zakonodavstva-pro-zahist-vid-nedobrosovisnoyi-konkurenciyi-ta-nakladennya-shtrafu-16" TargetMode="External"/><Relationship Id="rId53" Type="http://schemas.openxmlformats.org/officeDocument/2006/relationships/hyperlink" Target="https://avm-ua.org/uk/post/amku-ostrafuvav-falsifikatoriv-verskovogo-masla-na-30-mln-grn?milkua=1" TargetMode="External"/><Relationship Id="rId5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