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2F7F" w14:textId="4A24AE6B" w:rsidR="00796D9C" w:rsidRPr="00A462BC" w:rsidRDefault="00B171D5" w:rsidP="001C177E">
      <w:pPr>
        <w:pStyle w:val="DocNumber"/>
        <w:rPr>
          <w:rFonts w:asciiTheme="minorHAnsi" w:hAnsiTheme="minorHAnsi" w:cstheme="minorHAnsi"/>
          <w:lang w:val="en-CA"/>
        </w:rPr>
      </w:pPr>
      <w:r>
        <w:rPr>
          <w:rFonts w:asciiTheme="minorHAnsi" w:hAnsiTheme="minorHAnsi" w:cstheme="minorHAnsi"/>
        </w:rPr>
        <w:fldChar w:fldCharType="begin"/>
      </w:r>
      <w:r>
        <w:rPr>
          <w:rFonts w:asciiTheme="minorHAnsi" w:hAnsiTheme="minorHAnsi" w:cstheme="minorHAnsi"/>
          <w:lang w:val="en-CA"/>
        </w:rPr>
        <w:instrText xml:space="preserve"> TITLE  \* MERGEFORMAT </w:instrText>
      </w:r>
      <w:r>
        <w:rPr>
          <w:rFonts w:asciiTheme="minorHAnsi" w:hAnsiTheme="minorHAnsi" w:cstheme="minorHAnsi"/>
        </w:rPr>
        <w:fldChar w:fldCharType="separate"/>
      </w:r>
      <w:r>
        <w:rPr>
          <w:rFonts w:asciiTheme="minorHAnsi" w:hAnsiTheme="minorHAnsi" w:cstheme="minorHAnsi"/>
          <w:lang w:val="en-CA"/>
        </w:rPr>
        <w:t>CSA-FIN-RD-0589</w:t>
      </w:r>
      <w:r>
        <w:rPr>
          <w:rFonts w:asciiTheme="minorHAnsi" w:hAnsiTheme="minorHAnsi" w:cstheme="minorHAnsi"/>
        </w:rPr>
        <w:fldChar w:fldCharType="end"/>
      </w:r>
    </w:p>
    <w:p w14:paraId="0E2BF55B" w14:textId="77777777" w:rsidR="00796D9C" w:rsidRPr="00A462BC" w:rsidRDefault="00796D9C">
      <w:pPr>
        <w:pStyle w:val="DocTitle"/>
        <w:rPr>
          <w:rFonts w:asciiTheme="minorHAnsi" w:hAnsiTheme="minorHAnsi" w:cstheme="minorHAnsi"/>
          <w:sz w:val="36"/>
          <w:lang w:val="en-CA"/>
        </w:rPr>
      </w:pPr>
    </w:p>
    <w:p w14:paraId="7B08A96B" w14:textId="77777777" w:rsidR="00A04443" w:rsidRPr="00A462BC" w:rsidRDefault="00A04443" w:rsidP="00440BCD">
      <w:pPr>
        <w:pStyle w:val="DocTitle"/>
        <w:spacing w:after="0"/>
        <w:rPr>
          <w:rFonts w:asciiTheme="minorHAnsi" w:hAnsiTheme="minorHAnsi" w:cstheme="minorHAnsi"/>
          <w:sz w:val="36"/>
          <w:lang w:val="en-CA"/>
        </w:rPr>
      </w:pPr>
      <w:r>
        <w:rPr>
          <w:rFonts w:asciiTheme="minorHAnsi" w:hAnsiTheme="minorHAnsi" w:cstheme="minorHAnsi"/>
          <w:sz w:val="36"/>
          <w:lang w:val="en-CA"/>
        </w:rPr>
        <w:t>Canadian Space Agency</w:t>
      </w:r>
    </w:p>
    <w:p w14:paraId="47704BD8" w14:textId="0A86D086" w:rsidR="00796D9C" w:rsidRPr="00A462BC" w:rsidRDefault="00921D95" w:rsidP="00440BCD">
      <w:pPr>
        <w:pStyle w:val="DocTitle"/>
        <w:spacing w:after="0"/>
        <w:rPr>
          <w:rFonts w:asciiTheme="minorHAnsi" w:hAnsiTheme="minorHAnsi" w:cstheme="minorHAnsi"/>
          <w:sz w:val="36"/>
          <w:lang w:val="en-CA"/>
        </w:rPr>
      </w:pPr>
      <w:r>
        <w:rPr>
          <w:rFonts w:asciiTheme="minorHAnsi" w:hAnsiTheme="minorHAnsi" w:cstheme="minorHAnsi"/>
          <w:sz w:val="36"/>
          <w:lang w:val="en-CA"/>
        </w:rPr>
        <w:t>Office of the Chief Financial Officer (OCFO)</w:t>
      </w:r>
    </w:p>
    <w:tbl>
      <w:tblPr>
        <w:tblW w:w="9288" w:type="dxa"/>
        <w:tblInd w:w="90" w:type="dxa"/>
        <w:tblBorders>
          <w:top w:val="single" w:sz="18" w:space="0" w:color="auto"/>
          <w:right w:val="single" w:sz="18" w:space="0" w:color="auto"/>
        </w:tblBorders>
        <w:tblLayout w:type="fixed"/>
        <w:tblLook w:val="0000" w:firstRow="0" w:lastRow="0" w:firstColumn="0" w:lastColumn="0" w:noHBand="0" w:noVBand="0"/>
      </w:tblPr>
      <w:tblGrid>
        <w:gridCol w:w="9288"/>
      </w:tblGrid>
      <w:tr w:rsidR="00796D9C" w:rsidRPr="00A462BC" w14:paraId="07045300" w14:textId="77777777" w:rsidTr="009B41E1">
        <w:trPr>
          <w:cantSplit/>
        </w:trPr>
        <w:tc>
          <w:tcPr>
            <w:tcW w:w="9288" w:type="dxa"/>
          </w:tcPr>
          <w:p w14:paraId="0F2C19A6" w14:textId="77777777" w:rsidR="00796D9C" w:rsidRPr="00A462BC" w:rsidRDefault="00796D9C" w:rsidP="00440BCD">
            <w:pPr>
              <w:pStyle w:val="Subtitle"/>
              <w:spacing w:after="0"/>
              <w:rPr>
                <w:rFonts w:asciiTheme="minorHAnsi" w:hAnsiTheme="minorHAnsi" w:cstheme="minorHAnsi"/>
              </w:rPr>
            </w:pPr>
          </w:p>
          <w:p w14:paraId="29E0A6FC" w14:textId="77777777" w:rsidR="00796D9C" w:rsidRPr="00A462BC" w:rsidRDefault="00796D9C" w:rsidP="00440BCD">
            <w:pPr>
              <w:pStyle w:val="Subtitle"/>
              <w:spacing w:after="0"/>
              <w:rPr>
                <w:rFonts w:asciiTheme="minorHAnsi" w:hAnsiTheme="minorHAnsi" w:cstheme="minorHAnsi"/>
              </w:rPr>
            </w:pPr>
          </w:p>
          <w:p w14:paraId="2A72D56F" w14:textId="77777777" w:rsidR="00796D9C" w:rsidRPr="00A462BC" w:rsidRDefault="00796D9C" w:rsidP="00440BCD">
            <w:pPr>
              <w:pStyle w:val="Subtitle"/>
              <w:spacing w:after="0"/>
              <w:rPr>
                <w:rFonts w:asciiTheme="minorHAnsi" w:hAnsiTheme="minorHAnsi" w:cstheme="minorHAnsi"/>
              </w:rPr>
            </w:pPr>
          </w:p>
          <w:p w14:paraId="5A1306EA" w14:textId="77777777" w:rsidR="00A04443" w:rsidRPr="00440BCD" w:rsidRDefault="00796D9C" w:rsidP="003C625E">
            <w:pPr>
              <w:pStyle w:val="Subtitle"/>
            </w:pPr>
            <w:r>
              <w:rPr>
                <w:rFonts w:asciiTheme="minorHAnsi" w:hAnsiTheme="minorHAnsi" w:cstheme="minorHAnsi"/>
              </w:rPr>
              <w:br w:type="page"/>
            </w:r>
            <w:r>
              <w:t xml:space="preserve">Cost Analysis Data Requirements (CADRe) </w:t>
            </w:r>
          </w:p>
          <w:p w14:paraId="26FD37CB" w14:textId="77777777" w:rsidR="00A04443" w:rsidRPr="00440BCD" w:rsidRDefault="00A04443" w:rsidP="003C625E">
            <w:pPr>
              <w:pStyle w:val="Subtitle"/>
            </w:pPr>
            <w:r>
              <w:t>PART A</w:t>
            </w:r>
          </w:p>
          <w:p w14:paraId="5B523917" w14:textId="12D3225F" w:rsidR="00A04443" w:rsidRDefault="008C4FAB" w:rsidP="00440BCD">
            <w:pPr>
              <w:pStyle w:val="Title"/>
              <w:spacing w:before="0" w:after="0"/>
              <w:ind w:left="720"/>
              <w:rPr>
                <w:rFonts w:asciiTheme="minorHAnsi" w:hAnsiTheme="minorHAnsi" w:cstheme="minorHAnsi"/>
                <w:b w:val="0"/>
                <w:bCs/>
                <w:sz w:val="32"/>
                <w:szCs w:val="32"/>
              </w:rPr>
            </w:pPr>
            <w:r>
              <w:rPr>
                <w:rFonts w:asciiTheme="minorHAnsi" w:hAnsiTheme="minorHAnsi" w:cstheme="minorHAnsi"/>
                <w:b w:val="0"/>
                <w:bCs/>
                <w:sz w:val="32"/>
                <w:szCs w:val="32"/>
              </w:rPr>
              <w:t xml:space="preserve">Mission : ORCA</w:t>
            </w:r>
          </w:p>
          <w:p w14:paraId="20528E1B" w14:textId="1599EE90" w:rsidR="00925C03" w:rsidRPr="00A462BC" w:rsidRDefault="00925C03" w:rsidP="00440BCD">
            <w:pPr>
              <w:pStyle w:val="Title"/>
              <w:spacing w:before="0" w:after="0"/>
              <w:ind w:left="720"/>
              <w:rPr>
                <w:rFonts w:asciiTheme="minorHAnsi" w:hAnsiTheme="minorHAnsi" w:cstheme="minorHAnsi"/>
                <w:b w:val="0"/>
                <w:bCs/>
                <w:sz w:val="32"/>
                <w:szCs w:val="32"/>
              </w:rPr>
            </w:pPr>
            <w:r>
              <w:rPr>
                <w:rFonts w:asciiTheme="minorHAnsi" w:hAnsiTheme="minorHAnsi" w:cstheme="minorHAnsi"/>
                <w:b w:val="0"/>
                <w:bCs/>
                <w:sz w:val="32"/>
                <w:szCs w:val="32"/>
              </w:rPr>
              <w:t xml:space="preserve">Design Reference : EDA</w:t>
            </w:r>
          </w:p>
          <w:p w14:paraId="591D42A4" w14:textId="271F1A2C" w:rsidR="00796D9C" w:rsidRDefault="008C4FAB" w:rsidP="00440BCD">
            <w:pPr>
              <w:pStyle w:val="Title"/>
              <w:spacing w:before="0" w:after="0"/>
              <w:ind w:left="720"/>
              <w:rPr>
                <w:rFonts w:asciiTheme="minorHAnsi" w:hAnsiTheme="minorHAnsi" w:cstheme="minorHAnsi"/>
                <w:b w:val="0"/>
                <w:bCs/>
                <w:sz w:val="32"/>
                <w:szCs w:val="32"/>
              </w:rPr>
            </w:pPr>
            <w:r>
              <w:rPr>
                <w:rFonts w:asciiTheme="minorHAnsi" w:hAnsiTheme="minorHAnsi" w:cstheme="minorHAnsi"/>
                <w:b w:val="0"/>
                <w:bCs/>
                <w:sz w:val="32"/>
                <w:szCs w:val="32"/>
              </w:rPr>
              <w:t xml:space="preserve">Key Decision Point : KDP-B </w:t>
            </w:r>
          </w:p>
          <w:p w14:paraId="1E3EC234" w14:textId="36E8B590" w:rsidR="000508CE" w:rsidRPr="00096AFE" w:rsidRDefault="000508CE" w:rsidP="00440BCD">
            <w:pPr>
              <w:pStyle w:val="Title"/>
              <w:spacing w:before="0" w:after="0"/>
              <w:ind w:left="720"/>
              <w:rPr>
                <w:rFonts w:asciiTheme="minorHAnsi" w:hAnsiTheme="minorHAnsi" w:cstheme="minorHAnsi"/>
                <w:b w:val="0"/>
                <w:bCs/>
                <w:sz w:val="32"/>
                <w:szCs w:val="32"/>
                <w:vertAlign w:val="superscript"/>
              </w:rPr>
            </w:pPr>
            <w:r>
              <w:rPr>
                <w:rFonts w:asciiTheme="minorHAnsi" w:hAnsiTheme="minorHAnsi" w:cstheme="minorHAnsi"/>
                <w:b w:val="0"/>
                <w:bCs/>
                <w:sz w:val="32"/>
                <w:szCs w:val="32"/>
              </w:rPr>
              <w:t xml:space="preserve">EPMO Gate : G3</w:t>
            </w:r>
            <w:r>
              <w:rPr>
                <w:rFonts w:asciiTheme="minorHAnsi" w:hAnsiTheme="minorHAnsi" w:cstheme="minorHAnsi"/>
                <w:b w:val="0"/>
                <w:bCs/>
                <w:sz w:val="32"/>
                <w:szCs w:val="32"/>
                <w:vertAlign w:val="superscript"/>
              </w:rPr>
              <w:t>4</w:t>
            </w:r>
          </w:p>
          <w:p w14:paraId="5292611F" w14:textId="77777777" w:rsidR="00796D9C" w:rsidRPr="00A462BC" w:rsidRDefault="00796D9C" w:rsidP="00440BCD">
            <w:pPr>
              <w:pStyle w:val="Subtitle"/>
              <w:spacing w:after="0"/>
              <w:rPr>
                <w:rFonts w:asciiTheme="minorHAnsi" w:hAnsiTheme="minorHAnsi" w:cstheme="minorHAnsi"/>
              </w:rPr>
            </w:pPr>
          </w:p>
          <w:p w14:paraId="54A4D068" w14:textId="77777777" w:rsidR="00796D9C" w:rsidRPr="00A462BC" w:rsidRDefault="00796D9C" w:rsidP="00440BCD">
            <w:pPr>
              <w:pStyle w:val="Subtitle"/>
              <w:spacing w:after="0"/>
              <w:rPr>
                <w:rFonts w:asciiTheme="minorHAnsi" w:hAnsiTheme="minorHAnsi" w:cstheme="minorHAnsi"/>
                <w:b w:val="0"/>
                <w:bCs/>
              </w:rPr>
            </w:pPr>
          </w:p>
          <w:p w14:paraId="51DC0012" w14:textId="0CFFFF31" w:rsidR="00796D9C" w:rsidRPr="00A462BC" w:rsidRDefault="00B26DBB" w:rsidP="00440BCD">
            <w:pPr>
              <w:pStyle w:val="Subtitle"/>
              <w:spacing w:after="0"/>
              <w:rPr>
                <w:rFonts w:asciiTheme="minorHAnsi" w:hAnsiTheme="minorHAnsi" w:cstheme="minorHAnsi"/>
                <w:b w:val="0"/>
                <w:bCs/>
              </w:rPr>
            </w:pPr>
            <w:r>
              <w:rPr>
                <w:rFonts w:asciiTheme="minorHAnsi" w:hAnsiTheme="minorHAnsi" w:cstheme="minorHAnsi"/>
                <w:b w:val="0"/>
                <w:bCs/>
              </w:rPr>
              <w:fldChar w:fldCharType="begin"/>
              <w:instrText xml:space="preserve"> COMMENTS  \* MERGEFORMAT </w:instrText>
              <w:fldChar w:fldCharType="separate"/>
              <w:t xml:space="preserve">Draft 1 (Initial Release upon approval)</w:t>
              <w:fldChar w:fldCharType="end"/>
            </w:r>
          </w:p>
          <w:p w14:paraId="7FB2ED1C" w14:textId="43CF6095" w:rsidR="00A14B1D" w:rsidRPr="00A462BC" w:rsidRDefault="00096AFE" w:rsidP="00440BCD">
            <w:pPr>
              <w:pStyle w:val="Subtitle"/>
              <w:spacing w:after="0"/>
              <w:rPr>
                <w:rFonts w:asciiTheme="minorHAnsi" w:hAnsiTheme="minorHAnsi" w:cstheme="minorHAnsi"/>
                <w:b w:val="0"/>
                <w:bCs/>
              </w:rPr>
            </w:pPr>
            <w:r>
              <w:rPr>
                <w:rFonts w:asciiTheme="minorHAnsi" w:hAnsiTheme="minorHAnsi" w:cstheme="minorHAnsi"/>
                <w:b w:val="0"/>
                <w:bCs/>
              </w:rPr>
              <w:t>September 17. 2026</w:t>
            </w:r>
          </w:p>
          <w:p w14:paraId="6F901F0E" w14:textId="77777777" w:rsidR="00796D9C" w:rsidRPr="00A462BC" w:rsidRDefault="00796D9C" w:rsidP="00440BCD">
            <w:pPr>
              <w:pStyle w:val="Subtitle"/>
              <w:spacing w:after="0"/>
              <w:rPr>
                <w:rFonts w:asciiTheme="minorHAnsi" w:hAnsiTheme="minorHAnsi" w:cstheme="minorHAnsi"/>
              </w:rPr>
            </w:pPr>
          </w:p>
        </w:tc>
      </w:tr>
      <w:tr w:rsidR="00A14B1D" w:rsidRPr="00A462BC" w14:paraId="100DD5CC" w14:textId="77777777" w:rsidTr="009B41E1">
        <w:trPr>
          <w:cantSplit/>
        </w:trPr>
        <w:tc>
          <w:tcPr>
            <w:tcW w:w="9288" w:type="dxa"/>
          </w:tcPr>
          <w:p w14:paraId="284F94D7" w14:textId="77777777" w:rsidR="00A14B1D" w:rsidRPr="00A462BC" w:rsidRDefault="00A14B1D" w:rsidP="00C10CA3">
            <w:pPr>
              <w:pStyle w:val="Subtitle"/>
              <w:rPr>
                <w:rFonts w:asciiTheme="minorHAnsi" w:hAnsiTheme="minorHAnsi" w:cstheme="minorHAnsi"/>
              </w:rPr>
            </w:pPr>
          </w:p>
        </w:tc>
      </w:tr>
    </w:tbl>
    <w:p w14:paraId="4BF0E4AA" w14:textId="77777777" w:rsidR="00796D9C" w:rsidRPr="00A462BC" w:rsidRDefault="00796D9C" w:rsidP="00440BCD">
      <w:pPr>
        <w:pStyle w:val="BodyText"/>
      </w:pPr>
    </w:p>
    <w:p w14:paraId="73813A67" w14:textId="77777777" w:rsidR="00796D9C" w:rsidRPr="00A462BC" w:rsidRDefault="00796D9C" w:rsidP="00440BCD">
      <w:pPr>
        <w:pStyle w:val="BodyText"/>
      </w:pPr>
    </w:p>
    <w:p w14:paraId="3FAA69CB" w14:textId="77777777" w:rsidR="00796D9C" w:rsidRPr="00A462BC" w:rsidRDefault="00796D9C" w:rsidP="00440BCD">
      <w:pPr>
        <w:pStyle w:val="BodyText"/>
        <w:sectPr w:rsidR="00796D9C" w:rsidRPr="00A462BC" w:rsidSect="007C3561">
          <w:headerReference w:type="default" r:id="rId8"/>
          <w:footerReference w:type="even" r:id="rId9"/>
          <w:footerReference w:type="default" r:id="rId10"/>
          <w:headerReference w:type="first" r:id="rId11"/>
          <w:footnotePr>
            <w:numRestart w:val="eachPage"/>
          </w:footnotePr>
          <w:type w:val="continuous"/>
          <w:pgSz w:w="12240" w:h="15840" w:code="1"/>
          <w:pgMar w:top="1440" w:right="1440" w:bottom="1440" w:left="1440" w:header="720" w:footer="720" w:gutter="0"/>
          <w:pgNumType w:fmt="lowerRoman" w:start="1"/>
          <w:cols w:space="720"/>
        </w:sectPr>
      </w:pPr>
    </w:p>
    <w:p w14:paraId="18216FE5" w14:textId="04ABEBDC" w:rsidR="007E7DA8" w:rsidRPr="00A462BC" w:rsidRDefault="007E7DA8">
      <w:pPr>
        <w:rPr>
          <w:rFonts w:cstheme="minorHAnsi"/>
        </w:rPr>
      </w:pPr>
    </w:p>
    <w:p w14:paraId="27D34E89" w14:textId="77777777" w:rsidR="007E7DA8" w:rsidRPr="00A462BC" w:rsidRDefault="007E7DA8">
      <w:pPr>
        <w:rPr>
          <w:rFonts w:cstheme="minorHAnsi"/>
          <w:b/>
          <w:caps/>
        </w:rPr>
      </w:pPr>
    </w:p>
    <w:p w14:paraId="09930C5B" w14:textId="532994AD" w:rsidR="00FB539A" w:rsidRPr="00A462BC" w:rsidRDefault="007E7DA8" w:rsidP="00FB539A">
      <w:pPr>
        <w:pStyle w:val="Heading-unnumbered"/>
        <w:rPr>
          <w:rFonts w:asciiTheme="minorHAnsi" w:hAnsiTheme="minorHAnsi" w:cstheme="minorHAnsi"/>
          <w:b w:val="0"/>
          <w:caps w:val="0"/>
        </w:rPr>
      </w:pPr>
      <w:r>
        <w:rPr>
          <w:rFonts w:asciiTheme="minorHAnsi" w:hAnsiTheme="minorHAnsi" w:cstheme="minorHAnsi"/>
          <w:noProof/>
          <w:lang w:val="en-CA" w:eastAsia="en-CA"/>
        </w:rPr>
        <mc:AlternateContent>
          <mc:Choice Requires="wps">
            <w:drawing>
              <wp:anchor distT="0" distB="0" distL="114300" distR="114300" simplePos="0" relativeHeight="251657216" behindDoc="0" locked="0" layoutInCell="0" allowOverlap="1" wp14:anchorId="7D805C52" wp14:editId="0C793289">
                <wp:simplePos x="0" y="0"/>
                <wp:positionH relativeFrom="column">
                  <wp:posOffset>1461135</wp:posOffset>
                </wp:positionH>
                <wp:positionV relativeFrom="paragraph">
                  <wp:posOffset>3449955</wp:posOffset>
                </wp:positionV>
                <wp:extent cx="3020695" cy="610235"/>
                <wp:effectExtent l="0" t="0" r="8255" b="1841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EDC038E"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805C52" id="Rectangle 6" o:spid="_x0000_s1026" style="position:absolute;left:0;text-align:left;margin-left:115.05pt;margin-top:271.65pt;width:237.85pt;height:48.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4nTP0AEAAIcDAAAOAAAAZHJzL2Uyb0RvYy54bWysU9tu2zAMfR+wfxD0vthO0WAz4hRFiw4D ugvQ7gNkWbKN2aJGKrGzrx+lxOkub8NeBIoiD88hqe3NPA7iYJB6cJUsVrkUxmloetdW8uvzw5u3 UlBQrlEDOFPJoyF5s3v9ajv50qyhg6ExKBjEUTn5SnYh+DLLSHdmVLQCbxw/WsBRBb5imzWoJkYf h2yd55tsAmw8gjZE7L0/PcpdwrfW6PDZWjJBDJVkbiGdmM46ntluq8oWle96faah/oHFqHrHRS9Q 9yooscf+L6ix1wgENqw0jBlY22uTNLCaIv9DzVOnvElauDnkL22i/werPx2e/BeM1Mk/gv5GwsFd p1xrbhFh6oxquFwRG5VNnspLQrwQp4p6+ggNj1btA6QezBbHCMjqxJxafby02sxBaHZe5et88+5a Cs1vmyJfX12nEqpcsj1SeG9gFNGoJPIoE7o6PFKIbFS5hMRiDh76YUjjHNxvDg6MnsQ+Eo67QWWY 65mjo1lDc2QdCKft4G1mowP8IcXEm1FJ+r5XaKQYPjjuRVyjxcDFqBdDOc2plQxSnMy7cFq3vce+ 7Ri5SDIc3HK/bJ+kvLA48+RpJ4XnzYzr9Os9Rb38n91PAAAA//8DAFBLAwQUAAYACAAAACEAgy5D HOEAAAALAQAADwAAAGRycy9kb3ducmV2LnhtbEyPwU7DMBBE70j8g7VI3Kjdpg00xKlQo0hwK6WX 3tx4SSLidRK7Sfh7zAmOq32aeZPuZtOyEQfXWJKwXAhgSKXVDVUSTh/FwxMw5xVp1VpCCd/oYJfd 3qQq0XaidxyPvmIhhFyiJNTedwnnrqzRKLewHVL4fdrBKB/OoeJ6UFMINy1fCRFzoxoKDbXqcF9j +XW8Ggn5EOvC7V/zYnuecv926Mee91Le380vz8A8zv4Phl/9oA5ZcLrYK2nHWgmrSCwDKmGzjiJg gXgUmzDmIiGOtmvgWcr/b8h+AAAA//8DAFBLAQItABQABgAIAAAAIQC2gziS/gAAAOEBAAATAAAA AAAAAAAAAAAAAAAAAABbQ29udGVudF9UeXBlc10ueG1sUEsBAi0AFAAGAAgAAAAhADj9If/WAAAA lAEAAAsAAAAAAAAAAAAAAAAALwEAAF9yZWxzLy5yZWxzUEsBAi0AFAAGAAgAAAAhAJbidM/QAQAA hwMAAA4AAAAAAAAAAAAAAAAALgIAAGRycy9lMm9Eb2MueG1sUEsBAi0AFAAGAAgAAAAhAIMuQxzh AAAACwEAAA8AAAAAAAAAAAAAAAAAKgQAAGRycy9kb3ducmV2LnhtbFBLBQYAAAAABAAEAPMAAAA4 BQAAAAA= " o:allowincell="f" filled="f" stroked="f" strokeweight="0">
                <v:textbox inset="0,0,0,0">
                  <w:txbxContent>
                    <w:p w14:paraId="7EDC038E" w14:textId="77777777" w:rsidR="008F5539" w:rsidRDefault="008F5539">
                      <w:pPr>
                        <w:jc w:val="center"/>
                      </w:pPr>
                      <w:r>
                        <w:t>This Page Intentionally Left Blank</w:t>
                      </w:r>
                    </w:p>
                  </w:txbxContent>
                </v:textbox>
              </v:rect>
            </w:pict>
          </mc:Fallback>
        </mc:AlternateContent>
      </w:r>
      <w:r>
        <w:rPr>
          <w:rFonts w:asciiTheme="minorHAnsi" w:hAnsiTheme="minorHAnsi" w:cstheme="minorHAnsi"/>
        </w:rPr>
        <w:br w:type="page"/>
      </w:r>
      <w:bookmarkStart w:id="0" w:name="_Hlt513521616"/>
      <w:bookmarkEnd w:id="0"/>
    </w:p>
    <w:p w14:paraId="694DC51D" w14:textId="77777777" w:rsidR="00796D9C" w:rsidRPr="00A462BC" w:rsidRDefault="00796D9C" w:rsidP="0017657E">
      <w:pPr>
        <w:pStyle w:val="Heading-unnumbered"/>
        <w:rPr>
          <w:rFonts w:asciiTheme="minorHAnsi" w:hAnsiTheme="minorHAnsi" w:cstheme="minorHAnsi"/>
        </w:rPr>
      </w:pPr>
      <w:r>
        <w:rPr>
          <w:rFonts w:asciiTheme="minorHAnsi" w:hAnsiTheme="minorHAnsi" w:cstheme="minorHAnsi"/>
        </w:rPr>
        <w:lastRenderedPageBreak/>
        <w:t>Revision History</w:t>
      </w:r>
    </w:p>
    <w:tbl>
      <w:tblPr>
        <w:tblW w:w="9468" w:type="dxa"/>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1327"/>
        <w:gridCol w:w="4320"/>
        <w:gridCol w:w="1890"/>
        <w:gridCol w:w="1931"/>
      </w:tblGrid>
      <w:tr w:rsidR="00796D9C" w:rsidRPr="00A462BC" w14:paraId="64179E92" w14:textId="77777777" w:rsidTr="008D34DF">
        <w:trPr>
          <w:cantSplit/>
          <w:tblHeader/>
          <w:jc w:val="center"/>
        </w:trPr>
        <w:tc>
          <w:tcPr>
            <w:tcW w:w="1327" w:type="dxa"/>
            <w:shd w:val="clear" w:color="auto" w:fill="D9D9D9" w:themeFill="background1" w:themeFillShade="D9"/>
            <w:vAlign w:val="center"/>
          </w:tcPr>
          <w:p w14:paraId="5D05728F" w14:textId="77777777" w:rsidR="00796D9C" w:rsidRPr="00A462BC" w:rsidRDefault="00796D9C" w:rsidP="00440BCD">
            <w:pPr>
              <w:pStyle w:val="TableHeading"/>
            </w:pPr>
            <w:r>
              <w:t>Rev.</w:t>
            </w:r>
          </w:p>
        </w:tc>
        <w:tc>
          <w:tcPr>
            <w:tcW w:w="4320" w:type="dxa"/>
            <w:shd w:val="clear" w:color="auto" w:fill="D9D9D9" w:themeFill="background1" w:themeFillShade="D9"/>
            <w:vAlign w:val="center"/>
          </w:tcPr>
          <w:p w14:paraId="3508D30F" w14:textId="77777777" w:rsidR="00796D9C" w:rsidRPr="00A462BC" w:rsidRDefault="00796D9C" w:rsidP="00440BCD">
            <w:pPr>
              <w:pStyle w:val="TableHeading"/>
            </w:pPr>
            <w:r>
              <w:t>Description</w:t>
            </w:r>
          </w:p>
        </w:tc>
        <w:tc>
          <w:tcPr>
            <w:tcW w:w="1890" w:type="dxa"/>
            <w:shd w:val="clear" w:color="auto" w:fill="D9D9D9" w:themeFill="background1" w:themeFillShade="D9"/>
            <w:vAlign w:val="center"/>
          </w:tcPr>
          <w:p w14:paraId="2E95AAA3" w14:textId="77777777" w:rsidR="00796D9C" w:rsidRPr="00A462BC" w:rsidRDefault="004A3206" w:rsidP="00440BCD">
            <w:pPr>
              <w:pStyle w:val="TableHeading"/>
            </w:pPr>
            <w:r>
              <w:t>Prepared by</w:t>
            </w:r>
          </w:p>
        </w:tc>
        <w:tc>
          <w:tcPr>
            <w:tcW w:w="1931" w:type="dxa"/>
            <w:shd w:val="clear" w:color="auto" w:fill="D9D9D9" w:themeFill="background1" w:themeFillShade="D9"/>
            <w:vAlign w:val="center"/>
          </w:tcPr>
          <w:p w14:paraId="3EBFEDEE" w14:textId="77777777" w:rsidR="00796D9C" w:rsidRPr="00A462BC" w:rsidRDefault="00796D9C" w:rsidP="00440BCD">
            <w:pPr>
              <w:pStyle w:val="TableHeading"/>
            </w:pPr>
            <w:r>
              <w:t>Date</w:t>
            </w:r>
          </w:p>
        </w:tc>
      </w:tr>
      <w:tr w:rsidR="00CD0630" w:rsidRPr="00A462BC" w14:paraId="016A667C" w14:textId="77777777" w:rsidTr="008D34DF">
        <w:trPr>
          <w:cantSplit/>
          <w:jc w:val="center"/>
        </w:trPr>
        <w:tc>
          <w:tcPr>
            <w:tcW w:w="1327" w:type="dxa"/>
            <w:vAlign w:val="center"/>
          </w:tcPr>
          <w:p w14:paraId="792B4271" w14:textId="536A91AC" w:rsidR="00CD0630" w:rsidRPr="00A462BC" w:rsidRDefault="00CD0630" w:rsidP="00440BCD">
            <w:pPr>
              <w:pStyle w:val="BodyText"/>
            </w:pPr>
            <w:r>
              <w:t xml:space="preserve">Draft 1.0</w:t>
            </w:r>
          </w:p>
        </w:tc>
        <w:tc>
          <w:tcPr>
            <w:tcW w:w="4320" w:type="dxa"/>
            <w:vAlign w:val="center"/>
          </w:tcPr>
          <w:p w14:paraId="0BA0EF7A" w14:textId="25FA3162" w:rsidR="00CD0630" w:rsidRPr="00A462BC" w:rsidRDefault="004B19AB" w:rsidP="00440BCD">
            <w:pPr>
              <w:pStyle w:val="BodyText"/>
            </w:pPr>
            <w:r>
              <w:t xml:space="preserve">Initial draft </w:t>
            </w:r>
          </w:p>
        </w:tc>
        <w:tc>
          <w:tcPr>
            <w:tcW w:w="1890" w:type="dxa"/>
            <w:vAlign w:val="center"/>
          </w:tcPr>
          <w:p w14:paraId="380FC9B4" w14:textId="5B9FFE2D" w:rsidR="00CD0630" w:rsidRPr="00A462BC" w:rsidRDefault="00C40F9A" w:rsidP="00440BCD">
            <w:pPr>
              <w:pStyle w:val="BodyText"/>
            </w:pPr>
            <w:r>
              <w:t>MB</w:t>
            </w:r>
          </w:p>
        </w:tc>
        <w:tc>
          <w:tcPr>
            <w:tcW w:w="1931" w:type="dxa"/>
            <w:vAlign w:val="center"/>
          </w:tcPr>
          <w:p w14:paraId="50B9C293" w14:textId="7D9FD786" w:rsidR="00CD0630" w:rsidRPr="00A462BC" w:rsidRDefault="00C40F9A" w:rsidP="00440BCD">
            <w:pPr>
              <w:pStyle w:val="BodyText"/>
            </w:pPr>
            <w:r>
              <w:t>19 Aug 2026</w:t>
            </w:r>
          </w:p>
        </w:tc>
      </w:tr>
      <w:tr w:rsidR="008D34DF" w:rsidRPr="00A462BC" w14:paraId="4A6DD591" w14:textId="77777777" w:rsidTr="008D34DF">
        <w:trPr>
          <w:cantSplit/>
          <w:jc w:val="center"/>
        </w:trPr>
        <w:tc>
          <w:tcPr>
            <w:tcW w:w="1327" w:type="dxa"/>
            <w:vAlign w:val="center"/>
          </w:tcPr>
          <w:p w14:paraId="2C997EB2" w14:textId="2DC57CBE" w:rsidR="008D34DF" w:rsidRPr="00A462BC" w:rsidRDefault="008D34DF" w:rsidP="00440BCD">
            <w:pPr>
              <w:pStyle w:val="BodyText"/>
            </w:pPr>
          </w:p>
        </w:tc>
        <w:tc>
          <w:tcPr>
            <w:tcW w:w="4320" w:type="dxa"/>
            <w:vAlign w:val="center"/>
          </w:tcPr>
          <w:p w14:paraId="179E4DC8" w14:textId="5BF053A3" w:rsidR="008D34DF" w:rsidRPr="00A462BC" w:rsidRDefault="008D34DF" w:rsidP="00440BCD">
            <w:pPr>
              <w:pStyle w:val="BodyText"/>
            </w:pPr>
          </w:p>
        </w:tc>
        <w:tc>
          <w:tcPr>
            <w:tcW w:w="1890" w:type="dxa"/>
            <w:vAlign w:val="center"/>
          </w:tcPr>
          <w:p w14:paraId="2F1AA057" w14:textId="6BF2C805" w:rsidR="008D34DF" w:rsidRPr="00A462BC" w:rsidRDefault="008D34DF" w:rsidP="00440BCD">
            <w:pPr>
              <w:pStyle w:val="BodyText"/>
            </w:pPr>
          </w:p>
        </w:tc>
        <w:tc>
          <w:tcPr>
            <w:tcW w:w="1931" w:type="dxa"/>
            <w:vAlign w:val="center"/>
          </w:tcPr>
          <w:p w14:paraId="2B85E34D" w14:textId="781C2CE2" w:rsidR="008D34DF" w:rsidRPr="00A462BC" w:rsidRDefault="008D34DF" w:rsidP="00440BCD">
            <w:pPr>
              <w:pStyle w:val="BodyText"/>
            </w:pPr>
          </w:p>
        </w:tc>
      </w:tr>
      <w:tr w:rsidR="008D34DF" w:rsidRPr="00A462BC" w14:paraId="141E16F1" w14:textId="77777777" w:rsidTr="008D34DF">
        <w:trPr>
          <w:cantSplit/>
          <w:jc w:val="center"/>
        </w:trPr>
        <w:tc>
          <w:tcPr>
            <w:tcW w:w="1327" w:type="dxa"/>
            <w:vAlign w:val="center"/>
          </w:tcPr>
          <w:p w14:paraId="20E34338" w14:textId="216CA4E7" w:rsidR="008D34DF" w:rsidRPr="00A462BC" w:rsidRDefault="008D34DF" w:rsidP="00440BCD">
            <w:pPr>
              <w:pStyle w:val="BodyText"/>
            </w:pPr>
          </w:p>
        </w:tc>
        <w:tc>
          <w:tcPr>
            <w:tcW w:w="4320" w:type="dxa"/>
            <w:vAlign w:val="center"/>
          </w:tcPr>
          <w:p w14:paraId="49967530" w14:textId="57D8561E" w:rsidR="008D34DF" w:rsidRPr="00A462BC" w:rsidRDefault="008D34DF" w:rsidP="00440BCD">
            <w:pPr>
              <w:pStyle w:val="BodyText"/>
            </w:pPr>
          </w:p>
        </w:tc>
        <w:tc>
          <w:tcPr>
            <w:tcW w:w="1890" w:type="dxa"/>
            <w:vAlign w:val="center"/>
          </w:tcPr>
          <w:p w14:paraId="2C1A94F8" w14:textId="0740B124" w:rsidR="008D34DF" w:rsidRPr="00A462BC" w:rsidRDefault="008D34DF" w:rsidP="00440BCD">
            <w:pPr>
              <w:pStyle w:val="BodyText"/>
            </w:pPr>
          </w:p>
        </w:tc>
        <w:tc>
          <w:tcPr>
            <w:tcW w:w="1931" w:type="dxa"/>
            <w:vAlign w:val="center"/>
          </w:tcPr>
          <w:p w14:paraId="12D1C277" w14:textId="59615D2F" w:rsidR="008D34DF" w:rsidRPr="00A462BC" w:rsidRDefault="008D34DF" w:rsidP="00440BCD">
            <w:pPr>
              <w:pStyle w:val="BodyText"/>
            </w:pPr>
          </w:p>
        </w:tc>
      </w:tr>
      <w:tr w:rsidR="008D34DF" w:rsidRPr="00A462BC" w14:paraId="1DFDA55F" w14:textId="77777777" w:rsidTr="008D34DF">
        <w:trPr>
          <w:cantSplit/>
          <w:jc w:val="center"/>
        </w:trPr>
        <w:tc>
          <w:tcPr>
            <w:tcW w:w="1327" w:type="dxa"/>
            <w:vAlign w:val="center"/>
          </w:tcPr>
          <w:p w14:paraId="6FD999FD" w14:textId="0CCCE540" w:rsidR="008D34DF" w:rsidRPr="00A462BC" w:rsidRDefault="008D34DF" w:rsidP="00440BCD">
            <w:pPr>
              <w:pStyle w:val="BodyText"/>
            </w:pPr>
          </w:p>
        </w:tc>
        <w:tc>
          <w:tcPr>
            <w:tcW w:w="4320" w:type="dxa"/>
          </w:tcPr>
          <w:p w14:paraId="09F571EE" w14:textId="69340C68" w:rsidR="008D34DF" w:rsidRPr="00A462BC" w:rsidRDefault="008D34DF" w:rsidP="00440BCD">
            <w:pPr>
              <w:pStyle w:val="BodyText"/>
            </w:pPr>
          </w:p>
        </w:tc>
        <w:tc>
          <w:tcPr>
            <w:tcW w:w="1890" w:type="dxa"/>
          </w:tcPr>
          <w:p w14:paraId="2820640C" w14:textId="097F06C9" w:rsidR="008D34DF" w:rsidRPr="00A462BC" w:rsidRDefault="008D34DF" w:rsidP="00440BCD">
            <w:pPr>
              <w:pStyle w:val="BodyText"/>
            </w:pPr>
          </w:p>
        </w:tc>
        <w:tc>
          <w:tcPr>
            <w:tcW w:w="1931" w:type="dxa"/>
            <w:vAlign w:val="center"/>
          </w:tcPr>
          <w:p w14:paraId="7DAAD6C1" w14:textId="36CA49D3" w:rsidR="008D34DF" w:rsidRPr="00A462BC" w:rsidRDefault="008D34DF" w:rsidP="00440BCD">
            <w:pPr>
              <w:pStyle w:val="BodyText"/>
            </w:pPr>
          </w:p>
        </w:tc>
      </w:tr>
      <w:tr w:rsidR="008D34DF" w:rsidRPr="00A462BC" w14:paraId="5DF872CA" w14:textId="77777777" w:rsidTr="008D34DF">
        <w:trPr>
          <w:cantSplit/>
          <w:jc w:val="center"/>
        </w:trPr>
        <w:tc>
          <w:tcPr>
            <w:tcW w:w="1327" w:type="dxa"/>
            <w:vAlign w:val="center"/>
          </w:tcPr>
          <w:p w14:paraId="69EA57CB" w14:textId="7FB33CD9" w:rsidR="008D34DF" w:rsidRPr="00A462BC" w:rsidRDefault="008D34DF" w:rsidP="00440BCD">
            <w:pPr>
              <w:pStyle w:val="BodyText"/>
            </w:pPr>
          </w:p>
        </w:tc>
        <w:tc>
          <w:tcPr>
            <w:tcW w:w="4320" w:type="dxa"/>
          </w:tcPr>
          <w:p w14:paraId="5E370227" w14:textId="4541930D" w:rsidR="008D34DF" w:rsidRPr="00A462BC" w:rsidRDefault="008D34DF" w:rsidP="00440BCD">
            <w:pPr>
              <w:pStyle w:val="BodyText"/>
            </w:pPr>
          </w:p>
        </w:tc>
        <w:tc>
          <w:tcPr>
            <w:tcW w:w="1890" w:type="dxa"/>
          </w:tcPr>
          <w:p w14:paraId="7F5A7DB0" w14:textId="6DA74651" w:rsidR="008D34DF" w:rsidRPr="00A462BC" w:rsidRDefault="008D34DF" w:rsidP="00440BCD">
            <w:pPr>
              <w:pStyle w:val="BodyText"/>
            </w:pPr>
          </w:p>
        </w:tc>
        <w:tc>
          <w:tcPr>
            <w:tcW w:w="1931" w:type="dxa"/>
            <w:vAlign w:val="center"/>
          </w:tcPr>
          <w:p w14:paraId="4D94BBE1" w14:textId="2B837835" w:rsidR="008D34DF" w:rsidRPr="00A462BC" w:rsidRDefault="008D34DF" w:rsidP="00440BCD">
            <w:pPr>
              <w:pStyle w:val="BodyText"/>
            </w:pPr>
          </w:p>
        </w:tc>
      </w:tr>
      <w:tr w:rsidR="008D34DF" w:rsidRPr="00A462BC" w14:paraId="49EF973C" w14:textId="77777777" w:rsidTr="008D34DF">
        <w:trPr>
          <w:cantSplit/>
          <w:jc w:val="center"/>
        </w:trPr>
        <w:tc>
          <w:tcPr>
            <w:tcW w:w="1327" w:type="dxa"/>
            <w:vAlign w:val="center"/>
          </w:tcPr>
          <w:p w14:paraId="1F58973C" w14:textId="47D57CCC" w:rsidR="008D34DF" w:rsidRPr="00A462BC" w:rsidRDefault="008D34DF" w:rsidP="00440BCD">
            <w:pPr>
              <w:pStyle w:val="BodyText"/>
            </w:pPr>
          </w:p>
        </w:tc>
        <w:tc>
          <w:tcPr>
            <w:tcW w:w="4320" w:type="dxa"/>
          </w:tcPr>
          <w:p w14:paraId="24AEA932" w14:textId="2DA2564C" w:rsidR="008D34DF" w:rsidRPr="00A462BC" w:rsidRDefault="008D34DF" w:rsidP="00440BCD">
            <w:pPr>
              <w:pStyle w:val="BodyText"/>
            </w:pPr>
          </w:p>
        </w:tc>
        <w:tc>
          <w:tcPr>
            <w:tcW w:w="1890" w:type="dxa"/>
          </w:tcPr>
          <w:p w14:paraId="5B9DB92E" w14:textId="1924A388" w:rsidR="008D34DF" w:rsidRPr="00A462BC" w:rsidRDefault="008D34DF" w:rsidP="00440BCD">
            <w:pPr>
              <w:pStyle w:val="BodyText"/>
            </w:pPr>
          </w:p>
        </w:tc>
        <w:tc>
          <w:tcPr>
            <w:tcW w:w="1931" w:type="dxa"/>
            <w:vAlign w:val="center"/>
          </w:tcPr>
          <w:p w14:paraId="4CD607A1" w14:textId="1A325CF3" w:rsidR="008D34DF" w:rsidRPr="00A462BC" w:rsidRDefault="008D34DF" w:rsidP="00440BCD">
            <w:pPr>
              <w:pStyle w:val="BodyText"/>
            </w:pPr>
          </w:p>
        </w:tc>
      </w:tr>
      <w:tr w:rsidR="008D34DF" w:rsidRPr="00A462BC" w14:paraId="40948A69" w14:textId="77777777" w:rsidTr="008D34DF">
        <w:trPr>
          <w:cantSplit/>
          <w:jc w:val="center"/>
        </w:trPr>
        <w:tc>
          <w:tcPr>
            <w:tcW w:w="1327" w:type="dxa"/>
            <w:vAlign w:val="center"/>
          </w:tcPr>
          <w:p w14:paraId="0789BA48" w14:textId="11788161" w:rsidR="008D34DF" w:rsidRPr="00A462BC" w:rsidRDefault="008D34DF" w:rsidP="00440BCD">
            <w:pPr>
              <w:pStyle w:val="BodyText"/>
            </w:pPr>
          </w:p>
        </w:tc>
        <w:tc>
          <w:tcPr>
            <w:tcW w:w="4320" w:type="dxa"/>
          </w:tcPr>
          <w:p w14:paraId="49BC1BB2" w14:textId="64F1207E" w:rsidR="008D34DF" w:rsidRPr="00A462BC" w:rsidRDefault="008D34DF" w:rsidP="00440BCD">
            <w:pPr>
              <w:pStyle w:val="BodyText"/>
            </w:pPr>
          </w:p>
        </w:tc>
        <w:tc>
          <w:tcPr>
            <w:tcW w:w="1890" w:type="dxa"/>
          </w:tcPr>
          <w:p w14:paraId="507F56B4" w14:textId="7356D332" w:rsidR="008D34DF" w:rsidRPr="00A462BC" w:rsidRDefault="008D34DF" w:rsidP="00440BCD">
            <w:pPr>
              <w:pStyle w:val="BodyText"/>
            </w:pPr>
          </w:p>
        </w:tc>
        <w:tc>
          <w:tcPr>
            <w:tcW w:w="1931" w:type="dxa"/>
            <w:vAlign w:val="center"/>
          </w:tcPr>
          <w:p w14:paraId="402E0577" w14:textId="64217A1F" w:rsidR="008D34DF" w:rsidRPr="00A462BC" w:rsidRDefault="008D34DF" w:rsidP="00440BCD">
            <w:pPr>
              <w:pStyle w:val="BodyText"/>
            </w:pPr>
          </w:p>
        </w:tc>
      </w:tr>
      <w:tr w:rsidR="008D34DF" w:rsidRPr="00A462BC" w14:paraId="5A3FCEC2" w14:textId="77777777" w:rsidTr="008D34DF">
        <w:trPr>
          <w:cantSplit/>
          <w:jc w:val="center"/>
        </w:trPr>
        <w:tc>
          <w:tcPr>
            <w:tcW w:w="1327" w:type="dxa"/>
            <w:vAlign w:val="center"/>
          </w:tcPr>
          <w:p w14:paraId="1D8EB25E" w14:textId="573B46D9" w:rsidR="008D34DF" w:rsidRPr="00A462BC" w:rsidRDefault="008D34DF" w:rsidP="00440BCD">
            <w:pPr>
              <w:pStyle w:val="BodyText"/>
            </w:pPr>
          </w:p>
        </w:tc>
        <w:tc>
          <w:tcPr>
            <w:tcW w:w="4320" w:type="dxa"/>
          </w:tcPr>
          <w:p w14:paraId="065D79EC" w14:textId="11BE93DD" w:rsidR="008D34DF" w:rsidRPr="00A462BC" w:rsidRDefault="008D34DF" w:rsidP="00440BCD">
            <w:pPr>
              <w:pStyle w:val="BodyText"/>
            </w:pPr>
          </w:p>
        </w:tc>
        <w:tc>
          <w:tcPr>
            <w:tcW w:w="1890" w:type="dxa"/>
          </w:tcPr>
          <w:p w14:paraId="4B1B07EF" w14:textId="6EBADD09" w:rsidR="008D34DF" w:rsidRPr="00A462BC" w:rsidRDefault="008D34DF" w:rsidP="00440BCD">
            <w:pPr>
              <w:pStyle w:val="BodyText"/>
            </w:pPr>
          </w:p>
        </w:tc>
        <w:tc>
          <w:tcPr>
            <w:tcW w:w="1931" w:type="dxa"/>
            <w:vAlign w:val="center"/>
          </w:tcPr>
          <w:p w14:paraId="670C3450" w14:textId="57082687" w:rsidR="008D34DF" w:rsidRPr="00A462BC" w:rsidRDefault="008D34DF" w:rsidP="00440BCD">
            <w:pPr>
              <w:pStyle w:val="BodyText"/>
            </w:pPr>
          </w:p>
        </w:tc>
      </w:tr>
      <w:tr w:rsidR="008D34DF" w:rsidRPr="00A462BC" w14:paraId="597AE311" w14:textId="77777777" w:rsidTr="008D34DF">
        <w:trPr>
          <w:cantSplit/>
          <w:jc w:val="center"/>
        </w:trPr>
        <w:tc>
          <w:tcPr>
            <w:tcW w:w="1327" w:type="dxa"/>
            <w:vAlign w:val="center"/>
          </w:tcPr>
          <w:p w14:paraId="5CEBBF51" w14:textId="5CF18789" w:rsidR="008D34DF" w:rsidRPr="00A462BC" w:rsidRDefault="008D34DF" w:rsidP="00440BCD">
            <w:pPr>
              <w:pStyle w:val="BodyText"/>
            </w:pPr>
          </w:p>
        </w:tc>
        <w:tc>
          <w:tcPr>
            <w:tcW w:w="4320" w:type="dxa"/>
          </w:tcPr>
          <w:p w14:paraId="5B177445" w14:textId="0CDB87B3" w:rsidR="008D34DF" w:rsidRPr="00A462BC" w:rsidRDefault="008D34DF" w:rsidP="00440BCD">
            <w:pPr>
              <w:pStyle w:val="BodyText"/>
            </w:pPr>
          </w:p>
        </w:tc>
        <w:tc>
          <w:tcPr>
            <w:tcW w:w="1890" w:type="dxa"/>
          </w:tcPr>
          <w:p w14:paraId="2DD45FD9" w14:textId="2E22EC99" w:rsidR="008D34DF" w:rsidRPr="00A462BC" w:rsidRDefault="008D34DF" w:rsidP="00440BCD">
            <w:pPr>
              <w:pStyle w:val="BodyText"/>
            </w:pPr>
          </w:p>
        </w:tc>
        <w:tc>
          <w:tcPr>
            <w:tcW w:w="1931" w:type="dxa"/>
            <w:vAlign w:val="center"/>
          </w:tcPr>
          <w:p w14:paraId="476DC712" w14:textId="0205A8A1" w:rsidR="008D34DF" w:rsidRPr="00A462BC" w:rsidRDefault="008D34DF" w:rsidP="00440BCD">
            <w:pPr>
              <w:pStyle w:val="BodyText"/>
            </w:pPr>
          </w:p>
        </w:tc>
      </w:tr>
      <w:tr w:rsidR="008D34DF" w:rsidRPr="00A462BC" w14:paraId="0D7F5B37" w14:textId="77777777" w:rsidTr="008D34DF">
        <w:trPr>
          <w:cantSplit/>
          <w:jc w:val="center"/>
        </w:trPr>
        <w:tc>
          <w:tcPr>
            <w:tcW w:w="1327" w:type="dxa"/>
            <w:vAlign w:val="center"/>
          </w:tcPr>
          <w:p w14:paraId="5A65E1BC" w14:textId="77777777" w:rsidR="008D34DF" w:rsidRPr="00A462BC" w:rsidRDefault="008D34DF" w:rsidP="00440BCD">
            <w:pPr>
              <w:pStyle w:val="BodyText"/>
            </w:pPr>
          </w:p>
        </w:tc>
        <w:tc>
          <w:tcPr>
            <w:tcW w:w="4320" w:type="dxa"/>
          </w:tcPr>
          <w:p w14:paraId="1191CBFB" w14:textId="77777777" w:rsidR="008D34DF" w:rsidRPr="00A462BC" w:rsidRDefault="008D34DF" w:rsidP="00440BCD">
            <w:pPr>
              <w:pStyle w:val="BodyText"/>
            </w:pPr>
          </w:p>
        </w:tc>
        <w:tc>
          <w:tcPr>
            <w:tcW w:w="1890" w:type="dxa"/>
            <w:vAlign w:val="center"/>
          </w:tcPr>
          <w:p w14:paraId="214B1821" w14:textId="77777777" w:rsidR="008D34DF" w:rsidRPr="00A462BC" w:rsidRDefault="008D34DF" w:rsidP="00440BCD">
            <w:pPr>
              <w:pStyle w:val="BodyText"/>
            </w:pPr>
          </w:p>
        </w:tc>
        <w:tc>
          <w:tcPr>
            <w:tcW w:w="1931" w:type="dxa"/>
            <w:vAlign w:val="center"/>
          </w:tcPr>
          <w:p w14:paraId="58E96974" w14:textId="77777777" w:rsidR="008D34DF" w:rsidRPr="00A462BC" w:rsidRDefault="008D34DF" w:rsidP="00440BCD">
            <w:pPr>
              <w:pStyle w:val="BodyText"/>
            </w:pPr>
          </w:p>
        </w:tc>
      </w:tr>
      <w:tr w:rsidR="008D34DF" w:rsidRPr="00A462BC" w14:paraId="4658F194" w14:textId="77777777" w:rsidTr="008D34DF">
        <w:trPr>
          <w:cantSplit/>
          <w:jc w:val="center"/>
        </w:trPr>
        <w:tc>
          <w:tcPr>
            <w:tcW w:w="1327" w:type="dxa"/>
            <w:vAlign w:val="center"/>
          </w:tcPr>
          <w:p w14:paraId="69DAF8D0" w14:textId="77777777" w:rsidR="008D34DF" w:rsidRPr="00A462BC" w:rsidRDefault="008D34DF" w:rsidP="00440BCD">
            <w:pPr>
              <w:pStyle w:val="BodyText"/>
            </w:pPr>
          </w:p>
        </w:tc>
        <w:tc>
          <w:tcPr>
            <w:tcW w:w="4320" w:type="dxa"/>
          </w:tcPr>
          <w:p w14:paraId="1088275F" w14:textId="77777777" w:rsidR="008D34DF" w:rsidRPr="00A462BC" w:rsidRDefault="008D34DF" w:rsidP="00440BCD">
            <w:pPr>
              <w:pStyle w:val="BodyText"/>
            </w:pPr>
          </w:p>
        </w:tc>
        <w:tc>
          <w:tcPr>
            <w:tcW w:w="1890" w:type="dxa"/>
            <w:vAlign w:val="center"/>
          </w:tcPr>
          <w:p w14:paraId="525B18E4" w14:textId="77777777" w:rsidR="008D34DF" w:rsidRPr="00A462BC" w:rsidRDefault="008D34DF" w:rsidP="00440BCD">
            <w:pPr>
              <w:pStyle w:val="BodyText"/>
            </w:pPr>
          </w:p>
        </w:tc>
        <w:tc>
          <w:tcPr>
            <w:tcW w:w="1931" w:type="dxa"/>
            <w:vAlign w:val="center"/>
          </w:tcPr>
          <w:p w14:paraId="0BD6B135" w14:textId="77777777" w:rsidR="008D34DF" w:rsidRPr="00A462BC" w:rsidRDefault="008D34DF" w:rsidP="00440BCD">
            <w:pPr>
              <w:pStyle w:val="BodyText"/>
            </w:pPr>
          </w:p>
        </w:tc>
      </w:tr>
      <w:tr w:rsidR="008D34DF" w:rsidRPr="00A462BC" w14:paraId="06868D51" w14:textId="77777777" w:rsidTr="008D34DF">
        <w:trPr>
          <w:cantSplit/>
          <w:jc w:val="center"/>
        </w:trPr>
        <w:tc>
          <w:tcPr>
            <w:tcW w:w="1327" w:type="dxa"/>
            <w:vAlign w:val="center"/>
          </w:tcPr>
          <w:p w14:paraId="5D38A4DD" w14:textId="77777777" w:rsidR="008D34DF" w:rsidRPr="00A462BC" w:rsidRDefault="008D34DF" w:rsidP="00440BCD">
            <w:pPr>
              <w:pStyle w:val="BodyText"/>
            </w:pPr>
          </w:p>
        </w:tc>
        <w:tc>
          <w:tcPr>
            <w:tcW w:w="4320" w:type="dxa"/>
          </w:tcPr>
          <w:p w14:paraId="611993EA" w14:textId="77777777" w:rsidR="008D34DF" w:rsidRPr="00A462BC" w:rsidRDefault="008D34DF" w:rsidP="00440BCD">
            <w:pPr>
              <w:pStyle w:val="BodyText"/>
            </w:pPr>
          </w:p>
        </w:tc>
        <w:tc>
          <w:tcPr>
            <w:tcW w:w="1890" w:type="dxa"/>
            <w:vAlign w:val="center"/>
          </w:tcPr>
          <w:p w14:paraId="2D4C6BD9" w14:textId="77777777" w:rsidR="008D34DF" w:rsidRPr="00A462BC" w:rsidRDefault="008D34DF" w:rsidP="00440BCD">
            <w:pPr>
              <w:pStyle w:val="BodyText"/>
            </w:pPr>
          </w:p>
        </w:tc>
        <w:tc>
          <w:tcPr>
            <w:tcW w:w="1931" w:type="dxa"/>
            <w:vAlign w:val="center"/>
          </w:tcPr>
          <w:p w14:paraId="67D236A0" w14:textId="77777777" w:rsidR="008D34DF" w:rsidRPr="00A462BC" w:rsidRDefault="008D34DF" w:rsidP="00440BCD">
            <w:pPr>
              <w:pStyle w:val="BodyText"/>
            </w:pPr>
          </w:p>
        </w:tc>
      </w:tr>
      <w:tr w:rsidR="008D34DF" w:rsidRPr="00A462BC" w14:paraId="66C1134E" w14:textId="77777777" w:rsidTr="008D34DF">
        <w:trPr>
          <w:cantSplit/>
          <w:jc w:val="center"/>
        </w:trPr>
        <w:tc>
          <w:tcPr>
            <w:tcW w:w="1327" w:type="dxa"/>
            <w:vAlign w:val="center"/>
          </w:tcPr>
          <w:p w14:paraId="72E81332" w14:textId="77777777" w:rsidR="008D34DF" w:rsidRPr="00A462BC" w:rsidRDefault="008D34DF" w:rsidP="00440BCD">
            <w:pPr>
              <w:pStyle w:val="BodyText"/>
            </w:pPr>
          </w:p>
        </w:tc>
        <w:tc>
          <w:tcPr>
            <w:tcW w:w="4320" w:type="dxa"/>
          </w:tcPr>
          <w:p w14:paraId="4C355CE6" w14:textId="77777777" w:rsidR="008D34DF" w:rsidRPr="00A462BC" w:rsidRDefault="008D34DF" w:rsidP="00440BCD">
            <w:pPr>
              <w:pStyle w:val="BodyText"/>
            </w:pPr>
          </w:p>
        </w:tc>
        <w:tc>
          <w:tcPr>
            <w:tcW w:w="1890" w:type="dxa"/>
            <w:vAlign w:val="center"/>
          </w:tcPr>
          <w:p w14:paraId="3639C796" w14:textId="77777777" w:rsidR="008D34DF" w:rsidRPr="00A462BC" w:rsidRDefault="008D34DF" w:rsidP="00440BCD">
            <w:pPr>
              <w:pStyle w:val="BodyText"/>
            </w:pPr>
          </w:p>
        </w:tc>
        <w:tc>
          <w:tcPr>
            <w:tcW w:w="1931" w:type="dxa"/>
            <w:vAlign w:val="center"/>
          </w:tcPr>
          <w:p w14:paraId="61AA8BC6" w14:textId="77777777" w:rsidR="008D34DF" w:rsidRPr="00A462BC" w:rsidRDefault="008D34DF" w:rsidP="00440BCD">
            <w:pPr>
              <w:pStyle w:val="BodyText"/>
            </w:pPr>
          </w:p>
        </w:tc>
      </w:tr>
    </w:tbl>
    <w:p w14:paraId="180E7227" w14:textId="52840B12" w:rsidR="00421CBF" w:rsidRPr="00A462BC" w:rsidRDefault="00421CBF" w:rsidP="00440BCD">
      <w:pPr>
        <w:pStyle w:val="BodyText"/>
      </w:pPr>
    </w:p>
    <w:p w14:paraId="2EA99B90" w14:textId="77777777" w:rsidR="007E7DA8" w:rsidRPr="00A462BC" w:rsidRDefault="007E7DA8" w:rsidP="00440BCD">
      <w:pPr>
        <w:pStyle w:val="BodyText"/>
      </w:pPr>
    </w:p>
    <w:p w14:paraId="24C3BE4A" w14:textId="77777777" w:rsidR="007E7DA8" w:rsidRPr="00A462BC" w:rsidRDefault="007E7DA8" w:rsidP="00440BCD">
      <w:pPr>
        <w:pStyle w:val="BodyText"/>
      </w:pPr>
    </w:p>
    <w:p w14:paraId="7D3DFB56" w14:textId="77777777" w:rsidR="00421CBF" w:rsidRPr="00A462BC" w:rsidRDefault="00421CBF">
      <w:pPr>
        <w:rPr>
          <w:rFonts w:cstheme="minorHAnsi"/>
        </w:rPr>
      </w:pPr>
      <w:r>
        <w:rPr>
          <w:rFonts w:cstheme="minorHAnsi"/>
        </w:rPr>
        <w:br w:type="page"/>
      </w:r>
    </w:p>
    <w:p w14:paraId="4DE002C9" w14:textId="77777777" w:rsidR="00796D9C" w:rsidRPr="00A462BC" w:rsidRDefault="00796D9C" w:rsidP="00440BCD">
      <w:pPr>
        <w:pStyle w:val="BodyText"/>
      </w:pPr>
    </w:p>
    <w:p w14:paraId="25D7AC44" w14:textId="77777777" w:rsidR="00796D9C" w:rsidRPr="00A462BC" w:rsidRDefault="00421CBF">
      <w:pPr>
        <w:pStyle w:val="TOC"/>
        <w:rPr>
          <w:rFonts w:asciiTheme="minorHAnsi" w:hAnsiTheme="minorHAnsi" w:cstheme="minorHAnsi"/>
        </w:rPr>
      </w:pPr>
      <w:r>
        <w:rPr>
          <w:rFonts w:asciiTheme="minorHAnsi" w:hAnsiTheme="minorHAnsi" w:cstheme="minorHAnsi"/>
          <w:noProof/>
          <w:lang w:val="en-CA" w:eastAsia="en-CA"/>
        </w:rPr>
        <mc:AlternateContent>
          <mc:Choice Requires="wps">
            <w:drawing>
              <wp:anchor distT="0" distB="0" distL="114300" distR="114300" simplePos="0" relativeHeight="251657217" behindDoc="0" locked="0" layoutInCell="1" allowOverlap="1" wp14:anchorId="26F7F6EB" wp14:editId="20945B6F">
                <wp:simplePos x="0" y="0"/>
                <wp:positionH relativeFrom="margin">
                  <wp:align>center</wp:align>
                </wp:positionH>
                <wp:positionV relativeFrom="paragraph">
                  <wp:posOffset>3826065</wp:posOffset>
                </wp:positionV>
                <wp:extent cx="3020695" cy="610235"/>
                <wp:effectExtent l="0" t="0" r="8255" b="1841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0695" cy="610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49F6BCD" w14:textId="77777777" w:rsidR="008F5539" w:rsidRDefault="008F5539">
                            <w:pPr>
                              <w:jc w:val="center"/>
                            </w:pPr>
                            <w:r>
                              <w:t>This Page Intentionally Left Blank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7F6EB" id="Rectangle 5" o:spid="_x0000_s1027" style="position:absolute;left:0;text-align:left;margin-left:0;margin-top:301.25pt;width:237.85pt;height:48.05pt;z-index:25165721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9VBNp0gEAAI4DAAAOAAAAZHJzL2Uyb0RvYy54bWysU9tu2zAMfR+wfxD0vthO0WAz4hRFiw4D ugvQ7gNoWbaF2aJGKbGzrx+lxOkub8NeBIqSDs85pLY38ziIgyZv0FayWOVSaKuwMbar5Nfnhzdv pfABbAMDWl3Jo/byZvf61XZypV5jj0OjSTCI9eXkKtmH4Mos86rXI/gVOm35sEUaIfCWuqwhmBh9 HLJ1nm+yCalxhEp7z9n706HcJfy21Sp8bluvgxgqydxCWimtdVyz3RbKjsD1Rp1pwD+wGMFYLnqB uocAYk/mL6jRKEKPbVgpHDNsW6N00sBqivwPNU89OJ20sDneXWzy/w9WfTo8uS8UqXv3iOqbFxbv erCdviXCqdfQcLkiGpVNzpeXB3Hj+amop4/YcGthHzB5MLc0RkBWJ+Zk9fFitZ6DUJy8ytf55t21 FIrPNkW+vrpOJaBcXjvy4b3GUcSgksStTOhwePQhsoFyuRKLWXwww5DaOdjfEnwxZhL7SDjOhi/D XM/CNGdpMVNjc2Q5hKch4aHmoEf6IcXEA1JJ/30PpKUYPli2JE7TEtAS1EsAVvHTSgYpTuFdOE3d 3pHpekYukhqLt2xba5KiFxZnutz0JPQ8oHGqft2nWy/faPcTAAD//wMAUEsDBBQABgAIAAAAIQDS W2vW3gAAAAgBAAAPAAAAZHJzL2Rvd25yZXYueG1sTI9BT4NAEIXvJv6HzZh4s4uNpS1laUwJid60 evG2ZadAZGeB3QL+e8eTPb55k/e+l+5n24oRB984UvC4iEAglc40VCn4/CgeNiB80GR06wgV/KCH fXZ7k+rEuInecTyGSnAI+UQrqEPoEil9WaPVfuE6JPbObrA6sBwqaQY9cbht5TKKYml1Q9xQ6w4P NZbfx4tVkA+xKfzhJS+2X1MeXt/6sZe9Uvd38/MORMA5/D/DHz6jQ8ZMJ3ch40WrgIcEBXG0XIFg +2m9WoM48WW7iUFmqbwekP0CAAD//wMAUEsBAi0AFAAGAAgAAAAhALaDOJL+AAAA4QEAABMAAAAA AAAAAAAAAAAAAAAAAFtDb250ZW50X1R5cGVzXS54bWxQSwECLQAUAAYACAAAACEAOP0h/9YAAACU AQAACwAAAAAAAAAAAAAAAAAvAQAAX3JlbHMvLnJlbHNQSwECLQAUAAYACAAAACEAfVQTadIBAACO AwAADgAAAAAAAAAAAAAAAAAuAgAAZHJzL2Uyb0RvYy54bWxQSwECLQAUAAYACAAAACEA0ltr1t4A AAAIAQAADwAAAAAAAAAAAAAAAAAsBAAAZHJzL2Rvd25yZXYueG1sUEsFBgAAAAAEAAQA8wAAADcF AAAAAA== " filled="f" stroked="f" strokeweight="0">
                <v:textbox inset="0,0,0,0">
                  <w:txbxContent>
                    <w:p w14:paraId="549F6BCD" w14:textId="77777777" w:rsidR="008F5539" w:rsidRDefault="008F5539">
                      <w:pPr>
                        <w:jc w:val="center"/>
                      </w:pPr>
                      <w:r>
                        <w:t>This Page Intentionally Left Blank</w:t>
                      </w:r>
                    </w:p>
                  </w:txbxContent>
                </v:textbox>
                <w10:wrap anchorx="margin"/>
              </v:rect>
            </w:pict>
          </mc:Fallback>
        </mc:AlternateContent>
      </w:r>
      <w:r>
        <w:rPr>
          <w:rFonts w:asciiTheme="minorHAnsi" w:hAnsiTheme="minorHAnsi" w:cstheme="minorHAnsi"/>
        </w:rPr>
        <w:br w:type="page"/>
        <w:lastRenderedPageBreak/>
        <w:t>Table of Contents</w:t>
      </w:r>
    </w:p>
    <w:bookmarkStart w:id="1" w:name="_Toc496704412"/>
    <w:bookmarkStart w:id="2" w:name="_Toc496706236"/>
    <w:p w14:paraId="69F68C35" w14:textId="32F2304F" w:rsidR="00157D82" w:rsidRDefault="002C5682">
      <w:pPr>
        <w:pStyle w:val="TOC1"/>
        <w:tabs>
          <w:tab w:val="left" w:pos="482"/>
        </w:tabs>
        <w:rPr>
          <w:rFonts w:eastAsiaTheme="minorEastAsia" w:cstheme="minorBidi"/>
          <w:b w:val="0"/>
          <w:smallCaps w:val="0"/>
          <w:noProof/>
          <w:kern w:val="2"/>
          <w:szCs w:val="24"/>
          <w14:ligatures w14:val="standardContextual"/>
        </w:rPr>
      </w:pPr>
      <w:r>
        <w:rPr>
          <w:b w:val="0"/>
          <w:sz w:val="20"/>
        </w:rPr>
        <w:fldChar w:fldCharType="begin"/>
        <w:instrText xml:space="preserve"> TOC \h \z \t "Heading 1,1,Heading 2,2,Heading 7,2,Appendices,1" </w:instrText>
        <w:fldChar w:fldCharType="separate"/>
      </w:r>
      <w:hyperlink w:anchor="_Toc238050552" w:history="1">
        <w:r>
          <w:rPr>
            <w:rStyle w:val="Hyperlink"/>
            <w:rFonts w:cstheme="minorHAnsi"/>
            <w:noProof/>
          </w:rPr>
          <w:t>1</w:t>
        </w:r>
        <w:r>
          <w:rPr>
            <w:rFonts w:eastAsiaTheme="minorEastAsia" w:cstheme="minorBidi"/>
            <w:b w:val="0"/>
            <w:smallCaps w:val="0"/>
            <w:noProof/>
            <w:kern w:val="2"/>
            <w:szCs w:val="24"/>
            <w14:ligatures w14:val="standardContextual"/>
          </w:rPr>
          <w:tab/>
        </w:r>
        <w:r>
          <w:rPr>
            <w:rStyle w:val="Hyperlink"/>
            <w:rFonts w:cstheme="minorHAnsi"/>
            <w:noProof/>
          </w:rPr>
          <w:t>Introduction</w:t>
        </w:r>
        <w:r>
          <w:rPr>
            <w:noProof/>
            <w:webHidden/>
          </w:rPr>
          <w:tab/>
          <w:fldChar w:fldCharType="begin"/>
          <w:instrText xml:space="preserve"> PAGEREF _Toc238050552 \h </w:instrText>
          <w:fldChar w:fldCharType="separate"/>
          <w:t>7</w:t>
          <w:fldChar w:fldCharType="end"/>
        </w:r>
      </w:hyperlink>
    </w:p>
    <w:p w14:paraId="326DB122" w14:textId="371C8A7C"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53" w:history="1">
        <w:r>
          <w:rPr>
            <w:rStyle w:val="Hyperlink"/>
            <w:rFonts w:cstheme="minorHAnsi"/>
            <w:noProof/>
          </w:rPr>
          <w:t>1.1</w:t>
        </w:r>
        <w:r>
          <w:rPr>
            <w:rFonts w:eastAsiaTheme="minorEastAsia" w:cstheme="minorBidi"/>
            <w:smallCaps w:val="0"/>
            <w:noProof/>
            <w:kern w:val="2"/>
            <w:sz w:val="24"/>
            <w:szCs w:val="24"/>
            <w14:ligatures w14:val="standardContextual"/>
          </w:rPr>
          <w:tab/>
        </w:r>
        <w:r>
          <w:rPr>
            <w:rStyle w:val="Hyperlink"/>
            <w:rFonts w:cstheme="minorHAnsi"/>
            <w:noProof/>
          </w:rPr>
          <w:t>Purpose of this document</w:t>
        </w:r>
        <w:r>
          <w:rPr>
            <w:noProof/>
            <w:webHidden/>
          </w:rPr>
          <w:tab/>
          <w:fldChar w:fldCharType="begin"/>
          <w:instrText xml:space="preserve"> PAGEREF _Toc238050553 \h </w:instrText>
          <w:fldChar w:fldCharType="separate"/>
          <w:t>7</w:t>
          <w:fldChar w:fldCharType="end"/>
        </w:r>
      </w:hyperlink>
    </w:p>
    <w:p w14:paraId="35314410" w14:textId="69FC4B61" w:rsidR="00157D82" w:rsidRDefault="00157D82">
      <w:pPr>
        <w:pStyle w:val="TOC1"/>
        <w:tabs>
          <w:tab w:val="left" w:pos="482"/>
        </w:tabs>
        <w:rPr>
          <w:rFonts w:eastAsiaTheme="minorEastAsia" w:cstheme="minorBidi"/>
          <w:b w:val="0"/>
          <w:smallCaps w:val="0"/>
          <w:noProof/>
          <w:kern w:val="2"/>
          <w:szCs w:val="24"/>
          <w14:ligatures w14:val="standardContextual"/>
        </w:rPr>
      </w:pPr>
      <w:hyperlink w:anchor="_Toc238050554" w:history="1">
        <w:r>
          <w:rPr>
            <w:rStyle w:val="Hyperlink"/>
            <w:rFonts w:cstheme="minorHAnsi"/>
            <w:noProof/>
          </w:rPr>
          <w:t>2</w:t>
        </w:r>
        <w:r>
          <w:rPr>
            <w:rFonts w:eastAsiaTheme="minorEastAsia" w:cstheme="minorBidi"/>
            <w:b w:val="0"/>
            <w:smallCaps w:val="0"/>
            <w:noProof/>
            <w:kern w:val="2"/>
            <w:szCs w:val="24"/>
            <w14:ligatures w14:val="standardContextual"/>
          </w:rPr>
          <w:tab/>
        </w:r>
        <w:r>
          <w:rPr>
            <w:rStyle w:val="Hyperlink"/>
            <w:rFonts w:cstheme="minorHAnsi"/>
            <w:noProof/>
          </w:rPr>
          <w:t>General Descriptive Information</w:t>
        </w:r>
        <w:r>
          <w:rPr>
            <w:noProof/>
            <w:webHidden/>
          </w:rPr>
          <w:tab/>
          <w:fldChar w:fldCharType="begin"/>
          <w:instrText xml:space="preserve"> PAGEREF _Toc238050554 \h </w:instrText>
          <w:fldChar w:fldCharType="separate"/>
          <w:t>7</w:t>
          <w:fldChar w:fldCharType="end"/>
        </w:r>
      </w:hyperlink>
    </w:p>
    <w:p w14:paraId="3E0CE411" w14:textId="797D2DA2"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55" w:history="1">
        <w:r>
          <w:rPr>
            <w:rStyle w:val="Hyperlink"/>
            <w:rFonts w:cstheme="minorHAnsi"/>
            <w:noProof/>
          </w:rPr>
          <w:t>2.1</w:t>
        </w:r>
        <w:r>
          <w:rPr>
            <w:rFonts w:eastAsiaTheme="minorEastAsia" w:cstheme="minorBidi"/>
            <w:smallCaps w:val="0"/>
            <w:noProof/>
            <w:kern w:val="2"/>
            <w:sz w:val="24"/>
            <w:szCs w:val="24"/>
            <w14:ligatures w14:val="standardContextual"/>
          </w:rPr>
          <w:tab/>
        </w:r>
        <w:r>
          <w:rPr>
            <w:rStyle w:val="Hyperlink"/>
            <w:rFonts w:cstheme="minorHAnsi"/>
            <w:noProof/>
          </w:rPr>
          <w:t>Mission Overview</w:t>
        </w:r>
        <w:r>
          <w:rPr>
            <w:noProof/>
            <w:webHidden/>
          </w:rPr>
          <w:tab/>
          <w:fldChar w:fldCharType="begin"/>
          <w:instrText xml:space="preserve"> PAGEREF _Toc238050555 \h </w:instrText>
          <w:fldChar w:fldCharType="separate"/>
          <w:t>7</w:t>
          <w:fldChar w:fldCharType="end"/>
        </w:r>
      </w:hyperlink>
    </w:p>
    <w:p w14:paraId="0F963A3E" w14:textId="610C862D"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56" w:history="1">
        <w:r>
          <w:rPr>
            <w:rStyle w:val="Hyperlink"/>
            <w:noProof/>
          </w:rPr>
          <w:t>2.2</w:t>
        </w:r>
        <w:r>
          <w:rPr>
            <w:rFonts w:eastAsiaTheme="minorEastAsia" w:cstheme="minorBidi"/>
            <w:smallCaps w:val="0"/>
            <w:noProof/>
            <w:kern w:val="2"/>
            <w:sz w:val="24"/>
            <w:szCs w:val="24"/>
            <w14:ligatures w14:val="standardContextual"/>
          </w:rPr>
          <w:tab/>
        </w:r>
        <w:r>
          <w:rPr>
            <w:rStyle w:val="Hyperlink"/>
            <w:noProof/>
          </w:rPr>
          <w:t>Context</w:t>
        </w:r>
        <w:r>
          <w:rPr>
            <w:noProof/>
            <w:webHidden/>
          </w:rPr>
          <w:tab/>
          <w:fldChar w:fldCharType="begin"/>
          <w:instrText xml:space="preserve"> PAGEREF _Toc238050556 \h </w:instrText>
          <w:fldChar w:fldCharType="separate"/>
          <w:t>8</w:t>
          <w:fldChar w:fldCharType="end"/>
        </w:r>
      </w:hyperlink>
    </w:p>
    <w:p w14:paraId="11451CBD" w14:textId="4742FD10"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57" w:history="1">
        <w:r>
          <w:rPr>
            <w:rStyle w:val="Hyperlink"/>
            <w:noProof/>
          </w:rPr>
          <w:t>2.3</w:t>
        </w:r>
        <w:r>
          <w:rPr>
            <w:rFonts w:eastAsiaTheme="minorEastAsia" w:cstheme="minorBidi"/>
            <w:smallCaps w:val="0"/>
            <w:noProof/>
            <w:kern w:val="2"/>
            <w:sz w:val="24"/>
            <w:szCs w:val="24"/>
            <w14:ligatures w14:val="standardContextual"/>
          </w:rPr>
          <w:tab/>
        </w:r>
        <w:r>
          <w:rPr>
            <w:rStyle w:val="Hyperlink"/>
            <w:noProof/>
          </w:rPr>
          <w:t>Strategic Objectives</w:t>
        </w:r>
        <w:r>
          <w:rPr>
            <w:noProof/>
            <w:webHidden/>
          </w:rPr>
          <w:tab/>
          <w:fldChar w:fldCharType="begin"/>
          <w:instrText xml:space="preserve"> PAGEREF _Toc238050557 \h </w:instrText>
          <w:fldChar w:fldCharType="separate"/>
          <w:t>8</w:t>
          <w:fldChar w:fldCharType="end"/>
        </w:r>
      </w:hyperlink>
    </w:p>
    <w:p w14:paraId="236C4BB0" w14:textId="605CA9F7"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58" w:history="1">
        <w:r>
          <w:rPr>
            <w:rStyle w:val="Hyperlink"/>
            <w:noProof/>
          </w:rPr>
          <w:t>2.4</w:t>
        </w:r>
        <w:r>
          <w:rPr>
            <w:rFonts w:eastAsiaTheme="minorEastAsia" w:cstheme="minorBidi"/>
            <w:smallCaps w:val="0"/>
            <w:noProof/>
            <w:kern w:val="2"/>
            <w:sz w:val="24"/>
            <w:szCs w:val="24"/>
            <w14:ligatures w14:val="standardContextual"/>
          </w:rPr>
          <w:tab/>
        </w:r>
        <w:r>
          <w:rPr>
            <w:rStyle w:val="Hyperlink"/>
            <w:noProof/>
          </w:rPr>
          <w:t>Selected Mission Requirements</w:t>
        </w:r>
        <w:r>
          <w:rPr>
            <w:noProof/>
            <w:webHidden/>
          </w:rPr>
          <w:tab/>
          <w:fldChar w:fldCharType="begin"/>
          <w:instrText xml:space="preserve"> PAGEREF _Toc238050558 \h </w:instrText>
          <w:fldChar w:fldCharType="separate"/>
          <w:t>9</w:t>
          <w:fldChar w:fldCharType="end"/>
        </w:r>
      </w:hyperlink>
    </w:p>
    <w:p w14:paraId="0CA06E4A" w14:textId="0DE991D1"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59" w:history="1">
        <w:r>
          <w:rPr>
            <w:rStyle w:val="Hyperlink"/>
            <w:noProof/>
          </w:rPr>
          <w:t>2.5</w:t>
        </w:r>
        <w:r>
          <w:rPr>
            <w:rFonts w:eastAsiaTheme="minorEastAsia" w:cstheme="minorBidi"/>
            <w:smallCaps w:val="0"/>
            <w:noProof/>
            <w:kern w:val="2"/>
            <w:sz w:val="24"/>
            <w:szCs w:val="24"/>
            <w14:ligatures w14:val="standardContextual"/>
          </w:rPr>
          <w:tab/>
        </w:r>
        <w:r>
          <w:rPr>
            <w:rStyle w:val="Hyperlink"/>
            <w:noProof/>
          </w:rPr>
          <w:t>High-Level Mission Architecture</w:t>
        </w:r>
        <w:r>
          <w:rPr>
            <w:noProof/>
            <w:webHidden/>
          </w:rPr>
          <w:tab/>
          <w:fldChar w:fldCharType="begin"/>
          <w:instrText xml:space="preserve"> PAGEREF _Toc238050559 \h </w:instrText>
          <w:fldChar w:fldCharType="separate"/>
          <w:t>10</w:t>
          <w:fldChar w:fldCharType="end"/>
        </w:r>
      </w:hyperlink>
    </w:p>
    <w:p w14:paraId="01B3CE13" w14:textId="0C3CC2A1" w:rsidR="00157D82" w:rsidRDefault="00157D82">
      <w:pPr>
        <w:pStyle w:val="TOC1"/>
        <w:tabs>
          <w:tab w:val="left" w:pos="482"/>
        </w:tabs>
        <w:rPr>
          <w:rFonts w:eastAsiaTheme="minorEastAsia" w:cstheme="minorBidi"/>
          <w:b w:val="0"/>
          <w:smallCaps w:val="0"/>
          <w:noProof/>
          <w:kern w:val="2"/>
          <w:szCs w:val="24"/>
          <w14:ligatures w14:val="standardContextual"/>
        </w:rPr>
      </w:pPr>
      <w:hyperlink w:anchor="_Toc238050560" w:history="1">
        <w:r>
          <w:rPr>
            <w:rStyle w:val="Hyperlink"/>
            <w:rFonts w:cstheme="minorHAnsi"/>
            <w:noProof/>
          </w:rPr>
          <w:t>3</w:t>
        </w:r>
        <w:r>
          <w:rPr>
            <w:rFonts w:eastAsiaTheme="minorEastAsia" w:cstheme="minorBidi"/>
            <w:b w:val="0"/>
            <w:smallCaps w:val="0"/>
            <w:noProof/>
            <w:kern w:val="2"/>
            <w:szCs w:val="24"/>
            <w14:ligatures w14:val="standardContextual"/>
          </w:rPr>
          <w:tab/>
        </w:r>
        <w:r>
          <w:rPr>
            <w:rStyle w:val="Hyperlink"/>
            <w:rFonts w:cstheme="minorHAnsi"/>
            <w:noProof/>
          </w:rPr>
          <w:t>Space Segment Description</w:t>
        </w:r>
        <w:r>
          <w:rPr>
            <w:noProof/>
            <w:webHidden/>
          </w:rPr>
          <w:tab/>
          <w:fldChar w:fldCharType="begin"/>
          <w:instrText xml:space="preserve"> PAGEREF _Toc238050560 \h </w:instrText>
          <w:fldChar w:fldCharType="separate"/>
          <w:t>11</w:t>
          <w:fldChar w:fldCharType="end"/>
        </w:r>
      </w:hyperlink>
    </w:p>
    <w:p w14:paraId="69F5636D" w14:textId="26EC2AB6"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61" w:history="1">
        <w:r>
          <w:rPr>
            <w:rStyle w:val="Hyperlink"/>
            <w:noProof/>
          </w:rPr>
          <w:t>3.1</w:t>
        </w:r>
        <w:r>
          <w:rPr>
            <w:rFonts w:eastAsiaTheme="minorEastAsia" w:cstheme="minorBidi"/>
            <w:smallCaps w:val="0"/>
            <w:noProof/>
            <w:kern w:val="2"/>
            <w:sz w:val="24"/>
            <w:szCs w:val="24"/>
            <w14:ligatures w14:val="standardContextual"/>
          </w:rPr>
          <w:tab/>
        </w:r>
        <w:r>
          <w:rPr>
            <w:rStyle w:val="Hyperlink"/>
            <w:noProof/>
          </w:rPr>
          <w:t>Spacecraft Bus</w:t>
        </w:r>
        <w:r>
          <w:rPr>
            <w:noProof/>
            <w:webHidden/>
          </w:rPr>
          <w:tab/>
          <w:fldChar w:fldCharType="begin"/>
          <w:instrText xml:space="preserve"> PAGEREF _Toc238050561 \h </w:instrText>
          <w:fldChar w:fldCharType="separate"/>
          <w:t>11</w:t>
          <w:fldChar w:fldCharType="end"/>
        </w:r>
      </w:hyperlink>
    </w:p>
    <w:p w14:paraId="05F4331B" w14:textId="2A023164"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62" w:history="1">
        <w:r>
          <w:rPr>
            <w:rStyle w:val="Hyperlink"/>
            <w:noProof/>
          </w:rPr>
          <w:t>3.2</w:t>
        </w:r>
        <w:r>
          <w:rPr>
            <w:rFonts w:eastAsiaTheme="minorEastAsia" w:cstheme="minorBidi"/>
            <w:smallCaps w:val="0"/>
            <w:noProof/>
            <w:kern w:val="2"/>
            <w:sz w:val="24"/>
            <w:szCs w:val="24"/>
            <w14:ligatures w14:val="standardContextual"/>
          </w:rPr>
          <w:tab/>
        </w:r>
        <w:r>
          <w:rPr>
            <w:rStyle w:val="Hyperlink"/>
            <w:noProof/>
          </w:rPr>
          <w:t>Payload</w:t>
        </w:r>
        <w:r>
          <w:rPr>
            <w:noProof/>
            <w:webHidden/>
          </w:rPr>
          <w:tab/>
          <w:fldChar w:fldCharType="begin"/>
          <w:instrText xml:space="preserve"> PAGEREF _Toc238050562 \h </w:instrText>
          <w:fldChar w:fldCharType="separate"/>
          <w:t>18</w:t>
          <w:fldChar w:fldCharType="end"/>
        </w:r>
      </w:hyperlink>
    </w:p>
    <w:p w14:paraId="04594983" w14:textId="3ACEA8DA" w:rsidR="00157D82" w:rsidRDefault="00157D82">
      <w:pPr>
        <w:pStyle w:val="TOC1"/>
        <w:tabs>
          <w:tab w:val="left" w:pos="482"/>
        </w:tabs>
        <w:rPr>
          <w:rFonts w:eastAsiaTheme="minorEastAsia" w:cstheme="minorBidi"/>
          <w:b w:val="0"/>
          <w:smallCaps w:val="0"/>
          <w:noProof/>
          <w:kern w:val="2"/>
          <w:szCs w:val="24"/>
          <w14:ligatures w14:val="standardContextual"/>
        </w:rPr>
      </w:pPr>
      <w:hyperlink w:anchor="_Toc238050563" w:history="1">
        <w:r>
          <w:rPr>
            <w:rStyle w:val="Hyperlink"/>
            <w:rFonts w:cstheme="minorHAnsi"/>
            <w:noProof/>
          </w:rPr>
          <w:t>4</w:t>
        </w:r>
        <w:r>
          <w:rPr>
            <w:rFonts w:eastAsiaTheme="minorEastAsia" w:cstheme="minorBidi"/>
            <w:b w:val="0"/>
            <w:smallCaps w:val="0"/>
            <w:noProof/>
            <w:kern w:val="2"/>
            <w:szCs w:val="24"/>
            <w14:ligatures w14:val="standardContextual"/>
          </w:rPr>
          <w:tab/>
        </w:r>
        <w:r>
          <w:rPr>
            <w:rStyle w:val="Hyperlink"/>
            <w:rFonts w:cstheme="minorHAnsi"/>
            <w:noProof/>
          </w:rPr>
          <w:t>Launch Segment description</w:t>
        </w:r>
        <w:r>
          <w:rPr>
            <w:noProof/>
            <w:webHidden/>
          </w:rPr>
          <w:tab/>
          <w:fldChar w:fldCharType="begin"/>
          <w:instrText xml:space="preserve"> PAGEREF _Toc238050563 \h </w:instrText>
          <w:fldChar w:fldCharType="separate"/>
          <w:t>18</w:t>
          <w:fldChar w:fldCharType="end"/>
        </w:r>
      </w:hyperlink>
    </w:p>
    <w:p w14:paraId="7065CAA1" w14:textId="50AB3A72" w:rsidR="00157D82" w:rsidRDefault="00157D82">
      <w:pPr>
        <w:pStyle w:val="TOC1"/>
        <w:tabs>
          <w:tab w:val="left" w:pos="482"/>
        </w:tabs>
        <w:rPr>
          <w:rFonts w:eastAsiaTheme="minorEastAsia" w:cstheme="minorBidi"/>
          <w:b w:val="0"/>
          <w:smallCaps w:val="0"/>
          <w:noProof/>
          <w:kern w:val="2"/>
          <w:szCs w:val="24"/>
          <w14:ligatures w14:val="standardContextual"/>
        </w:rPr>
      </w:pPr>
      <w:hyperlink w:anchor="_Toc238050564" w:history="1">
        <w:r>
          <w:rPr>
            <w:rStyle w:val="Hyperlink"/>
            <w:rFonts w:cstheme="minorHAnsi"/>
            <w:noProof/>
          </w:rPr>
          <w:t>5</w:t>
        </w:r>
        <w:r>
          <w:rPr>
            <w:rFonts w:eastAsiaTheme="minorEastAsia" w:cstheme="minorBidi"/>
            <w:b w:val="0"/>
            <w:smallCaps w:val="0"/>
            <w:noProof/>
            <w:kern w:val="2"/>
            <w:szCs w:val="24"/>
            <w14:ligatures w14:val="standardContextual"/>
          </w:rPr>
          <w:tab/>
        </w:r>
        <w:r>
          <w:rPr>
            <w:rStyle w:val="Hyperlink"/>
            <w:rFonts w:cstheme="minorHAnsi"/>
            <w:noProof/>
          </w:rPr>
          <w:t>Ground Segment and Mission Operations</w:t>
        </w:r>
        <w:r>
          <w:rPr>
            <w:noProof/>
            <w:webHidden/>
          </w:rPr>
          <w:tab/>
          <w:fldChar w:fldCharType="begin"/>
          <w:instrText xml:space="preserve"> PAGEREF _Toc238050564 \h </w:instrText>
          <w:fldChar w:fldCharType="separate"/>
          <w:t>20</w:t>
          <w:fldChar w:fldCharType="end"/>
        </w:r>
      </w:hyperlink>
    </w:p>
    <w:p w14:paraId="0C1B6A7E" w14:textId="6ADB817E" w:rsidR="00157D82" w:rsidRDefault="00157D82">
      <w:pPr>
        <w:pStyle w:val="TOC1"/>
        <w:tabs>
          <w:tab w:val="left" w:pos="482"/>
        </w:tabs>
        <w:rPr>
          <w:rFonts w:eastAsiaTheme="minorEastAsia" w:cstheme="minorBidi"/>
          <w:b w:val="0"/>
          <w:smallCaps w:val="0"/>
          <w:noProof/>
          <w:kern w:val="2"/>
          <w:szCs w:val="24"/>
          <w14:ligatures w14:val="standardContextual"/>
        </w:rPr>
      </w:pPr>
      <w:hyperlink w:anchor="_Toc238050565" w:history="1">
        <w:r>
          <w:rPr>
            <w:rStyle w:val="Hyperlink"/>
            <w:rFonts w:cstheme="minorHAnsi"/>
            <w:noProof/>
          </w:rPr>
          <w:t>6</w:t>
        </w:r>
        <w:r>
          <w:rPr>
            <w:rFonts w:eastAsiaTheme="minorEastAsia" w:cstheme="minorBidi"/>
            <w:b w:val="0"/>
            <w:smallCaps w:val="0"/>
            <w:noProof/>
            <w:kern w:val="2"/>
            <w:szCs w:val="24"/>
            <w14:ligatures w14:val="standardContextual"/>
          </w:rPr>
          <w:tab/>
        </w:r>
        <w:r>
          <w:rPr>
            <w:rStyle w:val="Hyperlink"/>
            <w:rFonts w:cstheme="minorHAnsi"/>
            <w:noProof/>
          </w:rPr>
          <w:t>Systems Engineering and Project Management Approach</w:t>
        </w:r>
        <w:r>
          <w:rPr>
            <w:noProof/>
            <w:webHidden/>
          </w:rPr>
          <w:tab/>
          <w:fldChar w:fldCharType="begin"/>
          <w:instrText xml:space="preserve"> PAGEREF _Toc238050565 \h </w:instrText>
          <w:fldChar w:fldCharType="separate"/>
          <w:t>22</w:t>
          <w:fldChar w:fldCharType="end"/>
        </w:r>
      </w:hyperlink>
    </w:p>
    <w:p w14:paraId="12D11BBF" w14:textId="627DA8B0"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66" w:history="1">
        <w:r>
          <w:rPr>
            <w:rStyle w:val="Hyperlink"/>
            <w:noProof/>
          </w:rPr>
          <w:t>6.1</w:t>
        </w:r>
        <w:r>
          <w:rPr>
            <w:rFonts w:eastAsiaTheme="minorEastAsia" w:cstheme="minorBidi"/>
            <w:smallCaps w:val="0"/>
            <w:noProof/>
            <w:kern w:val="2"/>
            <w:sz w:val="24"/>
            <w:szCs w:val="24"/>
            <w14:ligatures w14:val="standardContextual"/>
          </w:rPr>
          <w:tab/>
        </w:r>
        <w:r>
          <w:rPr>
            <w:rStyle w:val="Hyperlink"/>
            <w:noProof/>
          </w:rPr>
          <w:t>TRL Levels and Heritage</w:t>
        </w:r>
        <w:r>
          <w:rPr>
            <w:noProof/>
            <w:webHidden/>
          </w:rPr>
          <w:tab/>
          <w:fldChar w:fldCharType="begin"/>
          <w:instrText xml:space="preserve"> PAGEREF _Toc238050566 \h </w:instrText>
          <w:fldChar w:fldCharType="separate"/>
          <w:t>22</w:t>
          <w:fldChar w:fldCharType="end"/>
        </w:r>
      </w:hyperlink>
    </w:p>
    <w:p w14:paraId="7B223C29" w14:textId="41907E6B"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67" w:history="1">
        <w:r>
          <w:rPr>
            <w:rStyle w:val="Hyperlink"/>
            <w:rFonts w:cstheme="minorHAnsi"/>
            <w:noProof/>
          </w:rPr>
          <w:t>6.2</w:t>
        </w:r>
        <w:r>
          <w:rPr>
            <w:rFonts w:eastAsiaTheme="minorEastAsia" w:cstheme="minorBidi"/>
            <w:smallCaps w:val="0"/>
            <w:noProof/>
            <w:kern w:val="2"/>
            <w:sz w:val="24"/>
            <w:szCs w:val="24"/>
            <w14:ligatures w14:val="standardContextual"/>
          </w:rPr>
          <w:tab/>
        </w:r>
        <w:r>
          <w:rPr>
            <w:rStyle w:val="Hyperlink"/>
            <w:rFonts w:cstheme="minorHAnsi"/>
            <w:noProof/>
          </w:rPr>
          <w:t>Phasing Logic and Naming conventions</w:t>
        </w:r>
        <w:r>
          <w:rPr>
            <w:noProof/>
            <w:webHidden/>
          </w:rPr>
          <w:tab/>
          <w:fldChar w:fldCharType="begin"/>
          <w:instrText xml:space="preserve"> PAGEREF _Toc238050567 \h </w:instrText>
          <w:fldChar w:fldCharType="separate"/>
          <w:t>22</w:t>
          <w:fldChar w:fldCharType="end"/>
        </w:r>
      </w:hyperlink>
    </w:p>
    <w:p w14:paraId="6B6ADF90" w14:textId="67606326"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68" w:history="1">
        <w:r>
          <w:rPr>
            <w:rStyle w:val="Hyperlink"/>
            <w:noProof/>
          </w:rPr>
          <w:t>6.3</w:t>
        </w:r>
        <w:r>
          <w:rPr>
            <w:rFonts w:eastAsiaTheme="minorEastAsia" w:cstheme="minorBidi"/>
            <w:smallCaps w:val="0"/>
            <w:noProof/>
            <w:kern w:val="2"/>
            <w:sz w:val="24"/>
            <w:szCs w:val="24"/>
            <w14:ligatures w14:val="standardContextual"/>
          </w:rPr>
          <w:tab/>
        </w:r>
        <w:r>
          <w:rPr>
            <w:rStyle w:val="Hyperlink"/>
            <w:noProof/>
          </w:rPr>
          <w:t>CSA PRoject Milestones</w:t>
        </w:r>
        <w:r>
          <w:rPr>
            <w:noProof/>
            <w:webHidden/>
          </w:rPr>
          <w:tab/>
          <w:fldChar w:fldCharType="begin"/>
          <w:instrText xml:space="preserve"> PAGEREF _Toc238050568 \h </w:instrText>
          <w:fldChar w:fldCharType="separate"/>
          <w:t>22</w:t>
          <w:fldChar w:fldCharType="end"/>
        </w:r>
      </w:hyperlink>
    </w:p>
    <w:p w14:paraId="7E0F7C16" w14:textId="66C691E2"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69" w:history="1">
        <w:r>
          <w:rPr>
            <w:rStyle w:val="Hyperlink"/>
            <w:rFonts w:cstheme="minorHAnsi"/>
            <w:noProof/>
          </w:rPr>
          <w:t>6.4</w:t>
        </w:r>
        <w:r>
          <w:rPr>
            <w:rFonts w:eastAsiaTheme="minorEastAsia" w:cstheme="minorBidi"/>
            <w:smallCaps w:val="0"/>
            <w:noProof/>
            <w:kern w:val="2"/>
            <w:sz w:val="24"/>
            <w:szCs w:val="24"/>
            <w14:ligatures w14:val="standardContextual"/>
          </w:rPr>
          <w:tab/>
        </w:r>
        <w:r>
          <w:rPr>
            <w:rStyle w:val="Hyperlink"/>
            <w:rFonts w:cstheme="minorHAnsi"/>
            <w:noProof/>
          </w:rPr>
          <w:t>Safety and Mission Assurance</w:t>
        </w:r>
        <w:r>
          <w:rPr>
            <w:noProof/>
            <w:webHidden/>
          </w:rPr>
          <w:tab/>
          <w:fldChar w:fldCharType="begin"/>
          <w:instrText xml:space="preserve"> PAGEREF _Toc238050569 \h </w:instrText>
          <w:fldChar w:fldCharType="separate"/>
          <w:t>23</w:t>
          <w:fldChar w:fldCharType="end"/>
        </w:r>
      </w:hyperlink>
    </w:p>
    <w:p w14:paraId="33186409" w14:textId="646AC1AB"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70" w:history="1">
        <w:r>
          <w:rPr>
            <w:rStyle w:val="Hyperlink"/>
            <w:rFonts w:cstheme="minorHAnsi"/>
            <w:noProof/>
          </w:rPr>
          <w:t>6.5</w:t>
        </w:r>
        <w:r>
          <w:rPr>
            <w:rFonts w:eastAsiaTheme="minorEastAsia" w:cstheme="minorBidi"/>
            <w:smallCaps w:val="0"/>
            <w:noProof/>
            <w:kern w:val="2"/>
            <w:sz w:val="24"/>
            <w:szCs w:val="24"/>
            <w14:ligatures w14:val="standardContextual"/>
          </w:rPr>
          <w:tab/>
        </w:r>
        <w:r>
          <w:rPr>
            <w:rStyle w:val="Hyperlink"/>
            <w:rFonts w:cstheme="minorHAnsi"/>
            <w:noProof/>
          </w:rPr>
          <w:t>Qualification and Acceptance Strategy, MODEL Philosophy</w:t>
        </w:r>
        <w:r>
          <w:rPr>
            <w:noProof/>
            <w:webHidden/>
          </w:rPr>
          <w:tab/>
          <w:fldChar w:fldCharType="begin"/>
          <w:instrText xml:space="preserve"> PAGEREF _Toc238050570 \h </w:instrText>
          <w:fldChar w:fldCharType="separate"/>
          <w:t>23</w:t>
          <w:fldChar w:fldCharType="end"/>
        </w:r>
      </w:hyperlink>
    </w:p>
    <w:p w14:paraId="49C2737A" w14:textId="597AFE7B"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71" w:history="1">
        <w:r>
          <w:rPr>
            <w:rStyle w:val="Hyperlink"/>
            <w:rFonts w:cstheme="minorHAnsi"/>
            <w:noProof/>
          </w:rPr>
          <w:t>6.6</w:t>
        </w:r>
        <w:r>
          <w:rPr>
            <w:rFonts w:eastAsiaTheme="minorEastAsia" w:cstheme="minorBidi"/>
            <w:smallCaps w:val="0"/>
            <w:noProof/>
            <w:kern w:val="2"/>
            <w:sz w:val="24"/>
            <w:szCs w:val="24"/>
            <w14:ligatures w14:val="standardContextual"/>
          </w:rPr>
          <w:tab/>
        </w:r>
        <w:r>
          <w:rPr>
            <w:rStyle w:val="Hyperlink"/>
            <w:rFonts w:cstheme="minorHAnsi"/>
            <w:noProof/>
          </w:rPr>
          <w:t>Risk Assessment</w:t>
        </w:r>
        <w:r>
          <w:rPr>
            <w:noProof/>
            <w:webHidden/>
          </w:rPr>
          <w:tab/>
          <w:fldChar w:fldCharType="begin"/>
          <w:instrText xml:space="preserve"> PAGEREF _Toc238050571 \h </w:instrText>
          <w:fldChar w:fldCharType="separate"/>
          <w:t>24</w:t>
          <w:fldChar w:fldCharType="end"/>
        </w:r>
      </w:hyperlink>
    </w:p>
    <w:p w14:paraId="43D4F0BA" w14:textId="2D1CE725" w:rsidR="00157D82" w:rsidRDefault="00157D82">
      <w:pPr>
        <w:pStyle w:val="TOC2"/>
        <w:tabs>
          <w:tab w:val="left" w:pos="960"/>
        </w:tabs>
        <w:rPr>
          <w:rFonts w:eastAsiaTheme="minorEastAsia" w:cstheme="minorBidi"/>
          <w:smallCaps w:val="0"/>
          <w:noProof/>
          <w:kern w:val="2"/>
          <w:sz w:val="24"/>
          <w:szCs w:val="24"/>
          <w14:ligatures w14:val="standardContextual"/>
        </w:rPr>
      </w:pPr>
      <w:hyperlink w:anchor="_Toc238050572" w:history="1">
        <w:r>
          <w:rPr>
            <w:rStyle w:val="Hyperlink"/>
            <w:rFonts w:cstheme="minorHAnsi"/>
            <w:noProof/>
          </w:rPr>
          <w:t>6.7</w:t>
        </w:r>
        <w:r>
          <w:rPr>
            <w:rFonts w:eastAsiaTheme="minorEastAsia" w:cstheme="minorBidi"/>
            <w:smallCaps w:val="0"/>
            <w:noProof/>
            <w:kern w:val="2"/>
            <w:sz w:val="24"/>
            <w:szCs w:val="24"/>
            <w14:ligatures w14:val="standardContextual"/>
          </w:rPr>
          <w:tab/>
        </w:r>
        <w:r>
          <w:rPr>
            <w:rStyle w:val="Hyperlink"/>
            <w:rFonts w:cstheme="minorHAnsi"/>
            <w:noProof/>
          </w:rPr>
          <w:t>Organizational Breakdown Structure</w:t>
        </w:r>
        <w:r>
          <w:rPr>
            <w:noProof/>
            <w:webHidden/>
          </w:rPr>
          <w:tab/>
          <w:fldChar w:fldCharType="begin"/>
          <w:instrText xml:space="preserve"> PAGEREF _Toc238050572 \h </w:instrText>
          <w:fldChar w:fldCharType="separate"/>
          <w:t>24</w:t>
          <w:fldChar w:fldCharType="end"/>
        </w:r>
      </w:hyperlink>
    </w:p>
    <w:p w14:paraId="5B23EE81" w14:textId="43631579" w:rsidR="00157D82" w:rsidRDefault="00157D82">
      <w:pPr>
        <w:pStyle w:val="TOC1"/>
        <w:rPr>
          <w:rFonts w:eastAsiaTheme="minorEastAsia" w:cstheme="minorBidi"/>
          <w:b w:val="0"/>
          <w:smallCaps w:val="0"/>
          <w:noProof/>
          <w:kern w:val="2"/>
          <w:szCs w:val="24"/>
          <w14:ligatures w14:val="standardContextual"/>
        </w:rPr>
      </w:pPr>
      <w:hyperlink w:anchor="_Toc238050573" w:history="1">
        <w:r>
          <w:rPr>
            <w:rStyle w:val="Hyperlink"/>
            <w:noProof/>
          </w:rPr>
          <w:t>Appendices</w:t>
        </w:r>
        <w:r>
          <w:rPr>
            <w:noProof/>
            <w:webHidden/>
          </w:rPr>
          <w:tab/>
          <w:fldChar w:fldCharType="begin"/>
          <w:instrText xml:space="preserve"> PAGEREF _Toc238050573 \h </w:instrText>
          <w:fldChar w:fldCharType="separate"/>
          <w:t>25</w:t>
          <w:fldChar w:fldCharType="end"/>
        </w:r>
      </w:hyperlink>
    </w:p>
    <w:p w14:paraId="0C81AA07" w14:textId="468E2BB7" w:rsidR="00157D82" w:rsidRDefault="00157D82">
      <w:pPr>
        <w:pStyle w:val="TOC2"/>
        <w:tabs>
          <w:tab w:val="left" w:pos="720"/>
        </w:tabs>
        <w:rPr>
          <w:rFonts w:eastAsiaTheme="minorEastAsia" w:cstheme="minorBidi"/>
          <w:smallCaps w:val="0"/>
          <w:noProof/>
          <w:kern w:val="2"/>
          <w:sz w:val="24"/>
          <w:szCs w:val="24"/>
          <w14:ligatures w14:val="standardContextual"/>
        </w:rPr>
      </w:pPr>
      <w:hyperlink w:anchor="_Toc238050574" w:history="1">
        <w:r>
          <w:rPr>
            <w:rStyle w:val="Hyperlink"/>
            <w:noProof/>
          </w:rPr>
          <w:t>A</w:t>
        </w:r>
        <w:r>
          <w:rPr>
            <w:rFonts w:eastAsiaTheme="minorEastAsia" w:cstheme="minorBidi"/>
            <w:smallCaps w:val="0"/>
            <w:noProof/>
            <w:kern w:val="2"/>
            <w:sz w:val="24"/>
            <w:szCs w:val="24"/>
            <w14:ligatures w14:val="standardContextual"/>
          </w:rPr>
          <w:tab/>
        </w:r>
        <w:r>
          <w:rPr>
            <w:rStyle w:val="Hyperlink"/>
            <w:rFonts w:cstheme="minorHAnsi"/>
            <w:noProof/>
          </w:rPr>
          <w:t>Acronym</w:t>
        </w:r>
        <w:r>
          <w:rPr>
            <w:rStyle w:val="Hyperlink"/>
            <w:noProof/>
          </w:rPr>
          <w:t xml:space="preserve"> List</w:t>
        </w:r>
        <w:r>
          <w:rPr>
            <w:noProof/>
            <w:webHidden/>
          </w:rPr>
          <w:tab/>
          <w:fldChar w:fldCharType="begin"/>
          <w:instrText xml:space="preserve"> PAGEREF _Toc238050574 \h </w:instrText>
          <w:fldChar w:fldCharType="separate"/>
          <w:t>26</w:t>
          <w:fldChar w:fldCharType="end"/>
        </w:r>
      </w:hyperlink>
    </w:p>
    <w:p w14:paraId="4DC83328" w14:textId="656475E1" w:rsidR="002D60C9" w:rsidRPr="00A462BC" w:rsidRDefault="002C5682" w:rsidP="00072B3F">
      <w:pPr>
        <w:pStyle w:val="TOC1"/>
        <w:rPr>
          <w:rFonts w:cstheme="minorHAnsi"/>
        </w:rPr>
      </w:pPr>
      <w:r>
        <w:rPr>
          <w:b w:val="0"/>
          <w:sz w:val="20"/>
        </w:rPr>
        <w:fldChar w:fldCharType="end"/>
      </w:r>
    </w:p>
    <w:p w14:paraId="28BB1E1E" w14:textId="77777777" w:rsidR="002D60C9" w:rsidRPr="00A462BC" w:rsidRDefault="002D60C9">
      <w:pPr>
        <w:rPr>
          <w:rFonts w:cstheme="minorHAnsi"/>
        </w:rPr>
      </w:pPr>
    </w:p>
    <w:p w14:paraId="2B6BCEEA" w14:textId="77777777" w:rsidR="00CC398E" w:rsidRPr="00A462BC" w:rsidRDefault="00CC398E">
      <w:pPr>
        <w:rPr>
          <w:rFonts w:cstheme="minorHAnsi"/>
          <w:b/>
          <w:caps/>
        </w:rPr>
      </w:pPr>
      <w:r>
        <w:rPr>
          <w:rFonts w:cstheme="minorHAnsi"/>
        </w:rPr>
        <w:br w:type="page"/>
      </w:r>
    </w:p>
    <w:p w14:paraId="0D198F06" w14:textId="3BEA6D31" w:rsidR="00796D9C" w:rsidRPr="00A462BC" w:rsidRDefault="00796D9C">
      <w:pPr>
        <w:pStyle w:val="Heading-unnumbered"/>
        <w:rPr>
          <w:rFonts w:asciiTheme="minorHAnsi" w:hAnsiTheme="minorHAnsi" w:cstheme="minorHAnsi"/>
        </w:rPr>
      </w:pPr>
      <w:r>
        <w:rPr>
          <w:rFonts w:asciiTheme="minorHAnsi" w:hAnsiTheme="minorHAnsi" w:cstheme="minorHAnsi"/>
        </w:rPr>
        <w:lastRenderedPageBreak/>
        <w:t>List of Figures</w:t>
      </w:r>
      <w:bookmarkEnd w:id="1"/>
      <w:bookmarkEnd w:id="2"/>
    </w:p>
    <w:p w14:paraId="28908C22" w14:textId="77777777" w:rsidR="00796D9C" w:rsidRPr="00A462BC" w:rsidRDefault="00796D9C">
      <w:pPr>
        <w:tabs>
          <w:tab w:val="right" w:pos="9356"/>
        </w:tabs>
        <w:rPr>
          <w:rStyle w:val="TOCHeadings"/>
          <w:rFonts w:asciiTheme="minorHAnsi" w:hAnsiTheme="minorHAnsi" w:cstheme="minorHAnsi"/>
        </w:rPr>
      </w:pPr>
      <w:r>
        <w:rPr>
          <w:rStyle w:val="TOCHeadings"/>
          <w:rFonts w:asciiTheme="minorHAnsi" w:hAnsiTheme="minorHAnsi" w:cstheme="minorHAnsi"/>
        </w:rPr>
        <w:t>FIGURE</w:t>
        <w:tab/>
        <w:t>PAGE</w:t>
      </w:r>
    </w:p>
    <w:p w14:paraId="17F4E5CC" w14:textId="27A6C42C" w:rsidR="00CA7F32" w:rsidRDefault="00036A8B">
      <w:pPr>
        <w:pStyle w:val="TableofFigures"/>
        <w:rPr>
          <w:rFonts w:asciiTheme="minorHAnsi" w:eastAsiaTheme="minorEastAsia" w:hAnsiTheme="minorHAnsi" w:cstheme="minorBidi"/>
          <w:caps w:val="0"/>
          <w:noProof/>
          <w:kern w:val="2"/>
          <w:sz w:val="24"/>
          <w:szCs w:val="24"/>
          <w14:ligatures w14:val="standardContextual"/>
        </w:rPr>
      </w:pPr>
      <w:r>
        <w:fldChar w:fldCharType="begin"/>
        <w:instrText xml:space="preserve"> TOC \c "Figure" </w:instrText>
        <w:fldChar w:fldCharType="separate"/>
      </w:r>
      <w:r>
        <w:rPr>
          <w:noProof/>
        </w:rPr>
        <w:t>Figure 1 – LiteBIRD Space Telescope</w:t>
        <w:tab/>
        <w:fldChar w:fldCharType="begin"/>
        <w:instrText xml:space="preserve"> PAGEREF _Toc233178903 \h </w:instrText>
        <w:fldChar w:fldCharType="separate"/>
        <w:t>7</w:t>
        <w:fldChar w:fldCharType="end"/>
      </w:r>
    </w:p>
    <w:p w14:paraId="29208A25" w14:textId="4C1A35B3" w:rsidR="00CA7F32" w:rsidRDefault="00CA7F32">
      <w:pPr>
        <w:pStyle w:val="TableofFigures"/>
        <w:rPr>
          <w:rFonts w:asciiTheme="minorHAnsi" w:eastAsiaTheme="minorEastAsia" w:hAnsiTheme="minorHAnsi" w:cstheme="minorBidi"/>
          <w:caps w:val="0"/>
          <w:noProof/>
          <w:kern w:val="2"/>
          <w:sz w:val="24"/>
          <w:szCs w:val="24"/>
          <w14:ligatures w14:val="standardContextual"/>
        </w:rPr>
      </w:pPr>
      <w:r>
        <w:rPr>
          <w:noProof/>
        </w:rPr>
        <w:t>Figure 2 – Canadian Contribution to LiteBIRD Mission</w:t>
        <w:tab/>
        <w:fldChar w:fldCharType="begin"/>
        <w:instrText xml:space="preserve"> PAGEREF _Toc233178904 \h </w:instrText>
        <w:fldChar w:fldCharType="separate"/>
        <w:t>8</w:t>
        <w:fldChar w:fldCharType="end"/>
      </w:r>
    </w:p>
    <w:p w14:paraId="60606869" w14:textId="03AB6E9B" w:rsidR="00CA7F32" w:rsidRDefault="00CA7F32">
      <w:pPr>
        <w:pStyle w:val="TableofFigures"/>
        <w:rPr>
          <w:rFonts w:asciiTheme="minorHAnsi" w:eastAsiaTheme="minorEastAsia" w:hAnsiTheme="minorHAnsi" w:cstheme="minorBidi"/>
          <w:caps w:val="0"/>
          <w:noProof/>
          <w:kern w:val="2"/>
          <w:sz w:val="24"/>
          <w:szCs w:val="24"/>
          <w14:ligatures w14:val="standardContextual"/>
        </w:rPr>
      </w:pPr>
      <w:r>
        <w:rPr>
          <w:noProof/>
        </w:rPr>
        <w:t>Figure 3 – LiteBIRD: Exploring the very beginning of our Universe</w:t>
        <w:tab/>
        <w:fldChar w:fldCharType="begin"/>
        <w:instrText xml:space="preserve"> PAGEREF _Toc233178905 \h </w:instrText>
        <w:fldChar w:fldCharType="separate"/>
        <w:t>10</w:t>
        <w:fldChar w:fldCharType="end"/>
      </w:r>
    </w:p>
    <w:p w14:paraId="1C961F8C" w14:textId="6D925C1C" w:rsidR="00796D9C" w:rsidRPr="00A462BC" w:rsidRDefault="00036A8B" w:rsidP="00440BCD">
      <w:pPr>
        <w:pStyle w:val="BodyText"/>
        <w:rPr>
          <w:sz w:val="18"/>
        </w:rPr>
      </w:pPr>
      <w:r>
        <w:rPr>
          <w:sz w:val="18"/>
        </w:rPr>
        <w:fldChar w:fldCharType="end"/>
      </w:r>
    </w:p>
    <w:p w14:paraId="5A0D5295" w14:textId="1067D780" w:rsidR="00BE402C" w:rsidRPr="00A462BC" w:rsidRDefault="00BE402C" w:rsidP="00BE402C">
      <w:pPr>
        <w:pStyle w:val="Heading-unnumbered"/>
        <w:rPr>
          <w:rFonts w:asciiTheme="minorHAnsi" w:hAnsiTheme="minorHAnsi" w:cstheme="minorHAnsi"/>
        </w:rPr>
      </w:pPr>
      <w:r>
        <w:rPr>
          <w:rFonts w:asciiTheme="minorHAnsi" w:hAnsiTheme="minorHAnsi" w:cstheme="minorHAnsi"/>
        </w:rPr>
        <w:t>List of TABLES</w:t>
      </w:r>
    </w:p>
    <w:p w14:paraId="70FDAB54" w14:textId="4F1E943C" w:rsidR="00CA7F32" w:rsidRDefault="00BE402C">
      <w:pPr>
        <w:pStyle w:val="TableofFigures"/>
        <w:rPr>
          <w:rFonts w:asciiTheme="minorHAnsi" w:eastAsiaTheme="minorEastAsia" w:hAnsiTheme="minorHAnsi" w:cstheme="minorBidi"/>
          <w:caps w:val="0"/>
          <w:noProof/>
          <w:kern w:val="2"/>
          <w:sz w:val="24"/>
          <w:szCs w:val="24"/>
          <w14:ligatures w14:val="standardContextual"/>
        </w:rPr>
      </w:pPr>
      <w:r>
        <w:rPr>
          <w:rFonts w:asciiTheme="minorHAnsi" w:hAnsiTheme="minorHAnsi" w:cstheme="minorHAnsi"/>
          <w:vanish/>
        </w:rPr>
        <w:fldChar w:fldCharType="begin"/>
        <w:instrText xml:space="preserve"> TOC \h \z \c "Table" </w:instrText>
        <w:fldChar w:fldCharType="separate"/>
      </w:r>
      <w:hyperlink w:anchor="_Toc233178906" w:history="1">
        <w:r>
          <w:rPr>
            <w:rStyle w:val="Hyperlink"/>
            <w:noProof/>
          </w:rPr>
          <w:t>Table 1 – Explanation of Science Requirements</w:t>
        </w:r>
        <w:r>
          <w:rPr>
            <w:noProof/>
            <w:webHidden/>
          </w:rPr>
          <w:tab/>
          <w:fldChar w:fldCharType="begin"/>
          <w:instrText xml:space="preserve"> PAGEREF _Toc233178906 \h </w:instrText>
          <w:fldChar w:fldCharType="separate"/>
          <w:t>11</w:t>
          <w:fldChar w:fldCharType="end"/>
        </w:r>
      </w:hyperlink>
    </w:p>
    <w:p w14:paraId="4EA2B63E" w14:textId="509D52DB" w:rsidR="00CA7F32" w:rsidRDefault="00CA7F32">
      <w:pPr>
        <w:pStyle w:val="TableofFigures"/>
        <w:rPr>
          <w:rFonts w:asciiTheme="minorHAnsi" w:eastAsiaTheme="minorEastAsia" w:hAnsiTheme="minorHAnsi" w:cstheme="minorBidi"/>
          <w:caps w:val="0"/>
          <w:noProof/>
          <w:kern w:val="2"/>
          <w:sz w:val="24"/>
          <w:szCs w:val="24"/>
          <w14:ligatures w14:val="standardContextual"/>
        </w:rPr>
      </w:pPr>
      <w:hyperlink w:anchor="_Toc233178907" w:history="1">
        <w:r>
          <w:rPr>
            <w:rStyle w:val="Hyperlink"/>
            <w:noProof/>
          </w:rPr>
          <w:t>Table 2 -  Strategic Alignment</w:t>
        </w:r>
        <w:r>
          <w:rPr>
            <w:noProof/>
            <w:webHidden/>
          </w:rPr>
          <w:tab/>
          <w:fldChar w:fldCharType="begin"/>
          <w:instrText xml:space="preserve"> PAGEREF _Toc233178907 \h </w:instrText>
          <w:fldChar w:fldCharType="separate"/>
          <w:t>13</w:t>
          <w:fldChar w:fldCharType="end"/>
        </w:r>
      </w:hyperlink>
    </w:p>
    <w:p w14:paraId="533644C2" w14:textId="643B1829" w:rsidR="00CA7F32" w:rsidRDefault="00CA7F32">
      <w:pPr>
        <w:pStyle w:val="TableofFigures"/>
        <w:rPr>
          <w:rFonts w:asciiTheme="minorHAnsi" w:eastAsiaTheme="minorEastAsia" w:hAnsiTheme="minorHAnsi" w:cstheme="minorBidi"/>
          <w:caps w:val="0"/>
          <w:noProof/>
          <w:kern w:val="2"/>
          <w:sz w:val="24"/>
          <w:szCs w:val="24"/>
          <w14:ligatures w14:val="standardContextual"/>
        </w:rPr>
      </w:pPr>
      <w:hyperlink w:anchor="_Toc233178908" w:history="1">
        <w:r>
          <w:rPr>
            <w:rStyle w:val="Hyperlink"/>
            <w:noProof/>
          </w:rPr>
          <w:t>Table 3 – Select Mission Requirements</w:t>
        </w:r>
        <w:r>
          <w:rPr>
            <w:noProof/>
            <w:webHidden/>
          </w:rPr>
          <w:tab/>
          <w:fldChar w:fldCharType="begin"/>
          <w:instrText xml:space="preserve"> PAGEREF _Toc233178908 \h </w:instrText>
          <w:fldChar w:fldCharType="separate"/>
          <w:t>14</w:t>
          <w:fldChar w:fldCharType="end"/>
        </w:r>
      </w:hyperlink>
    </w:p>
    <w:p w14:paraId="63F8B751" w14:textId="64F78B71" w:rsidR="00CA7F32" w:rsidRDefault="00CA7F32">
      <w:pPr>
        <w:pStyle w:val="TableofFigures"/>
        <w:rPr>
          <w:rFonts w:asciiTheme="minorHAnsi" w:eastAsiaTheme="minorEastAsia" w:hAnsiTheme="minorHAnsi" w:cstheme="minorBidi"/>
          <w:caps w:val="0"/>
          <w:noProof/>
          <w:kern w:val="2"/>
          <w:sz w:val="24"/>
          <w:szCs w:val="24"/>
          <w14:ligatures w14:val="standardContextual"/>
        </w:rPr>
      </w:pPr>
      <w:hyperlink w:anchor="_Toc233178909" w:history="1">
        <w:r>
          <w:rPr>
            <w:rStyle w:val="Hyperlink"/>
            <w:rFonts w:cstheme="minorHAnsi"/>
            <w:noProof/>
          </w:rPr>
          <w:t>Table X4 – Selected Mission Requirements</w:t>
        </w:r>
        <w:r>
          <w:rPr>
            <w:noProof/>
            <w:webHidden/>
          </w:rPr>
          <w:tab/>
          <w:fldChar w:fldCharType="begin"/>
          <w:instrText xml:space="preserve"> PAGEREF _Toc233178909 \h </w:instrText>
          <w:fldChar w:fldCharType="separate"/>
        </w:r>
        <w:r>
          <w:rPr>
            <w:b/>
            <w:bCs/>
            <w:noProof/>
            <w:webHidden/>
          </w:rPr>
          <w:t>Error! Bookmark not defined.</w:t>
        </w:r>
        <w:r>
          <w:rPr>
            <w:noProof/>
            <w:webHidden/>
          </w:rPr>
          <w:fldChar w:fldCharType="end"/>
        </w:r>
      </w:hyperlink>
    </w:p>
    <w:p w14:paraId="3DE1F2A3" w14:textId="579D8D65" w:rsidR="00036D0E" w:rsidRPr="00A462BC" w:rsidRDefault="00BE402C" w:rsidP="00440BCD">
      <w:pPr>
        <w:pStyle w:val="BodyText"/>
      </w:pPr>
      <w:r>
        <w:fldChar w:fldCharType="end"/>
      </w:r>
    </w:p>
    <w:p w14:paraId="7526A542" w14:textId="77777777" w:rsidR="007C7245" w:rsidRPr="00A462BC" w:rsidRDefault="007C7245" w:rsidP="007C7245">
      <w:pPr>
        <w:rPr>
          <w:rFonts w:cstheme="minorHAnsi"/>
        </w:rPr>
      </w:pPr>
    </w:p>
    <w:p w14:paraId="669ECBA9" w14:textId="77777777" w:rsidR="00796D9C" w:rsidRPr="00A462BC" w:rsidRDefault="00796D9C">
      <w:pPr>
        <w:pStyle w:val="Footer"/>
        <w:tabs>
          <w:tab w:val="clear" w:pos="4320"/>
          <w:tab w:val="clear" w:pos="8640"/>
        </w:tabs>
        <w:rPr>
          <w:rFonts w:cstheme="minorHAnsi"/>
        </w:rPr>
        <w:sectPr w:rsidR="00796D9C" w:rsidRPr="00A462BC" w:rsidSect="007C3561">
          <w:headerReference w:type="default" r:id="rId12"/>
          <w:footerReference w:type="default" r:id="rId13"/>
          <w:footnotePr>
            <w:numRestart w:val="eachPage"/>
          </w:footnotePr>
          <w:pgSz w:w="12240" w:h="15840" w:code="1"/>
          <w:pgMar w:top="1440" w:right="1440" w:bottom="1440" w:left="1440" w:header="720" w:footer="720" w:gutter="0"/>
          <w:pgNumType w:fmt="lowerRoman" w:start="2"/>
          <w:cols w:space="720"/>
        </w:sectPr>
      </w:pPr>
    </w:p>
    <w:p w14:paraId="46947364" w14:textId="4B9F3327" w:rsidR="00056B39" w:rsidRPr="00A462BC" w:rsidRDefault="00056B39" w:rsidP="00056B39">
      <w:pPr>
        <w:pStyle w:val="Heading1"/>
        <w:rPr>
          <w:rFonts w:asciiTheme="minorHAnsi" w:hAnsiTheme="minorHAnsi" w:cstheme="minorHAnsi"/>
        </w:rPr>
      </w:pPr>
      <w:bookmarkStart w:id="3" w:name="_Hlt513623422"/>
      <w:bookmarkStart w:id="4" w:name="_Toc238050552"/>
      <w:bookmarkEnd w:id="3"/>
      <w:r>
        <w:rPr>
          <w:rFonts w:asciiTheme="minorHAnsi" w:hAnsiTheme="minorHAnsi" w:cstheme="minorHAnsi"/>
        </w:rPr>
        <w:lastRenderedPageBreak/>
        <w:t>Introduction</w:t>
      </w:r>
      <w:bookmarkEnd w:id="4"/>
    </w:p>
    <w:p w14:paraId="0197C352" w14:textId="1D07EEA2" w:rsidR="00056B39" w:rsidRPr="00A462BC" w:rsidRDefault="00056B39" w:rsidP="00056B39">
      <w:pPr>
        <w:pStyle w:val="Heading2"/>
        <w:rPr>
          <w:rFonts w:asciiTheme="minorHAnsi" w:hAnsiTheme="minorHAnsi" w:cstheme="minorHAnsi"/>
        </w:rPr>
      </w:pPr>
      <w:bookmarkStart w:id="5" w:name="_Toc238050553"/>
      <w:r>
        <w:rPr>
          <w:rFonts w:asciiTheme="minorHAnsi" w:hAnsiTheme="minorHAnsi" w:cstheme="minorHAnsi"/>
        </w:rPr>
        <w:t>Purpose of this document</w:t>
      </w:r>
      <w:bookmarkEnd w:id="5"/>
    </w:p>
    <w:p w14:paraId="5525E576" w14:textId="7E63F88F" w:rsidR="00056B39" w:rsidRPr="00440BCD" w:rsidRDefault="00056B39" w:rsidP="00440BCD">
      <w:pPr>
        <w:pStyle w:val="BodyText"/>
      </w:pPr>
      <w:r>
        <w:t>CADRE Part A provides a concise, standardized synopsis of the mission or project to support costing and analysis activities. Its primary purpose is to consolidate information from multiple technical and programmatic source documents into a single, normalized reference.</w:t>
      </w:r>
    </w:p>
    <w:p w14:paraId="2D07A904" w14:textId="77777777" w:rsidR="00056B39" w:rsidRPr="00A462BC" w:rsidRDefault="00056B39" w:rsidP="00440BCD">
      <w:pPr>
        <w:pStyle w:val="BodyText"/>
        <w:spacing w:after="0"/>
      </w:pPr>
      <w:r>
        <w:t>Specifically, CADRE Part A:</w:t>
      </w:r>
    </w:p>
    <w:p w14:paraId="02DF0016" w14:textId="77777777" w:rsidR="00056B39" w:rsidRPr="00A462BC" w:rsidRDefault="00056B39">
      <w:pPr>
        <w:pStyle w:val="BodyText"/>
        <w:numPr>
          <w:ilvl w:val="0"/>
          <w:numId w:val="19"/>
        </w:numPr>
        <w:spacing w:after="0"/>
      </w:pPr>
      <w:r>
        <w:t>Summarizes key mission characteristics in a consistent and structured format</w:t>
      </w:r>
    </w:p>
    <w:p w14:paraId="30D19372" w14:textId="77777777" w:rsidR="00056B39" w:rsidRPr="00A462BC" w:rsidRDefault="00056B39">
      <w:pPr>
        <w:pStyle w:val="BodyText"/>
        <w:numPr>
          <w:ilvl w:val="0"/>
          <w:numId w:val="19"/>
        </w:numPr>
        <w:spacing w:after="0"/>
      </w:pPr>
      <w:r>
        <w:t>Aggregates information drawn from multiple authoritative technical documents</w:t>
      </w:r>
    </w:p>
    <w:p w14:paraId="20673A17" w14:textId="3B2C6F07" w:rsidR="00056B39" w:rsidRPr="00A462BC" w:rsidRDefault="00056B39">
      <w:pPr>
        <w:pStyle w:val="BodyText"/>
        <w:numPr>
          <w:ilvl w:val="0"/>
          <w:numId w:val="19"/>
        </w:numPr>
        <w:spacing w:after="0"/>
      </w:pPr>
      <w:r>
        <w:t>Reduces the need for analysts to repeatedly consult disparate source materials</w:t>
      </w:r>
    </w:p>
    <w:p w14:paraId="45FE8EAB" w14:textId="709D808C" w:rsidR="00056B39" w:rsidRPr="00A462BC" w:rsidRDefault="00056B39">
      <w:pPr>
        <w:pStyle w:val="BodyText"/>
        <w:numPr>
          <w:ilvl w:val="0"/>
          <w:numId w:val="19"/>
        </w:numPr>
        <w:spacing w:after="0"/>
      </w:pPr>
      <w:r>
        <w:t>Ensures a common baseline description is used across analyses</w:t>
      </w:r>
    </w:p>
    <w:p w14:paraId="019BFBA6" w14:textId="77777777" w:rsidR="00056B39" w:rsidRPr="00A462BC" w:rsidRDefault="00056B39">
      <w:pPr>
        <w:pStyle w:val="BodyText"/>
        <w:numPr>
          <w:ilvl w:val="0"/>
          <w:numId w:val="19"/>
        </w:numPr>
        <w:ind w:left="714" w:hanging="357"/>
      </w:pPr>
      <w:r>
        <w:t>Improves efficiency, traceability, and consistency in downstream costing work</w:t>
      </w:r>
    </w:p>
    <w:p w14:paraId="4E4E8B01" w14:textId="0BA104A8" w:rsidR="00056B39" w:rsidRPr="00A462BC" w:rsidRDefault="00056B39" w:rsidP="00440BCD">
      <w:pPr>
        <w:pStyle w:val="BodyText"/>
      </w:pPr>
      <w:r>
        <w:t>In practical terms, CADRE Part A functions as a time-saving reference document that enables analysts to quickly understand the mission context without re-interpreting or reconciling multiple source documents.</w:t>
      </w:r>
    </w:p>
    <w:p w14:paraId="1245093E" w14:textId="31A29E02" w:rsidR="007C7245" w:rsidRPr="00A462BC" w:rsidRDefault="007E7DA8" w:rsidP="00056B39">
      <w:pPr>
        <w:pStyle w:val="Heading1"/>
        <w:rPr>
          <w:rFonts w:asciiTheme="minorHAnsi" w:hAnsiTheme="minorHAnsi" w:cstheme="minorHAnsi"/>
        </w:rPr>
      </w:pPr>
      <w:bookmarkStart w:id="6" w:name="_Toc238050554"/>
      <w:r>
        <w:rPr>
          <w:rFonts w:asciiTheme="minorHAnsi" w:hAnsiTheme="minorHAnsi" w:cstheme="minorHAnsi"/>
        </w:rPr>
        <w:t>General Descriptive Information</w:t>
      </w:r>
      <w:bookmarkEnd w:id="6"/>
    </w:p>
    <w:p w14:paraId="5165F7C6" w14:textId="47C556B6" w:rsidR="008D34DF" w:rsidRDefault="008D34DF" w:rsidP="008D34DF">
      <w:pPr>
        <w:pStyle w:val="Heading2"/>
        <w:rPr>
          <w:rFonts w:asciiTheme="minorHAnsi" w:hAnsiTheme="minorHAnsi" w:cstheme="minorHAnsi"/>
        </w:rPr>
      </w:pPr>
      <w:bookmarkStart w:id="7" w:name="_Toc238050555"/>
      <w:r>
        <w:rPr>
          <w:rFonts w:asciiTheme="minorHAnsi" w:hAnsiTheme="minorHAnsi" w:cstheme="minorHAnsi"/>
        </w:rPr>
        <w:t>Mission Overview</w:t>
      </w:r>
      <w:bookmarkEnd w:id="7"/>
    </w:p>
    <w:p w14:paraId="45A347DE" w14:textId="48DA457E" w:rsidR="00303853" w:rsidRPr="00303853" w:rsidRDefault="00303853" w:rsidP="00303853">
      <w:pPr>
        <w:pStyle w:val="BodyText"/>
        <w:rPr>
          <w:lang w:val="en-CA"/>
        </w:rPr>
      </w:pPr>
      <w:r>
        <w:rPr>
          <w:lang w:val="en-CA"/>
        </w:rPr>
        <w:t>ORCA (Ocean Reconnaissance and Chemistry Analyzer) is a proposed Canadian instrument suite, led by the Canadian Space Agency (CSA) and flown on a NASA flagship mission, to determine whether the subsurface ocean of Saturn's moon Enceladus is habitable and shows signs of life.</w:t>
      </w:r>
    </w:p>
    <w:p w14:paraId="2408D7BC" w14:textId="77777777" w:rsidR="00303853" w:rsidRPr="00303853" w:rsidRDefault="00303853" w:rsidP="00303853">
      <w:pPr>
        <w:pStyle w:val="BodyText"/>
      </w:pPr>
      <w:r>
        <w:t xml:space="preserve">The mission's primary objective is to characterize the ocean's chemistry by repeatedly sampling the plumes of water vapour and ice grains that erupt from the moon's south polar region. Measurements of salts, organic molecules, dissolved gases, and isotope ratios will reveal whether the ocean holds the energy sources and nutrients that life requires. Canadian laser altimetry and ice-penetrating radar will map the ice shell and show how the plumes connect to the ocean below. Together, these data will help the international science community decide where and how to search for life on ocean worlds, and will guide the design of future life detection missions, including an optional lander.</w:t>
      </w:r>
    </w:p>
    <w:p w14:paraId="6F2598F9" w14:textId="024907BD" w:rsidR="00303853" w:rsidRPr="00C40F9A" w:rsidRDefault="00303853" w:rsidP="00303853">
      <w:pPr>
        <w:pStyle w:val="BodyText"/>
      </w:pPr>
    </w:p>
    <w:p w14:paraId="44F95657" w14:textId="114CDB97" w:rsidR="00C40F9A" w:rsidRDefault="00C40F9A" w:rsidP="00C40F9A">
      <w:pPr>
        <w:pStyle w:val="BodyText"/>
      </w:pPr>
      <w:r>
        <w:t xml:space="preserve">. </w:t>
      </w:r>
    </w:p>
    <w:p w14:paraId="40B677B1" w14:textId="2F232EDD" w:rsidR="00E65C2D" w:rsidRDefault="00F45DB6" w:rsidP="00E65C2D">
      <w:pPr>
        <w:pStyle w:val="BodyText"/>
        <w:keepNext/>
        <w:jc w:val="center"/>
      </w:pPr>
      <w:r>
        <w:rPr>
          <w:noProof/>
        </w:rPr>
        <w:lastRenderedPageBreak/>
        <w:drawing>
          <wp:inline distT="0" distB="0" distL="0" distR="0" wp14:anchorId="73C98EBA" wp14:editId="651E9433">
            <wp:extent cx="5543550" cy="3695700"/>
            <wp:effectExtent l="0" t="0" r="0" b="0"/>
            <wp:docPr id="124486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6698" name="Picture 1244866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44164" cy="3696109"/>
                    </a:xfrm>
                    <a:prstGeom prst="rect">
                      <a:avLst/>
                    </a:prstGeom>
                  </pic:spPr>
                </pic:pic>
              </a:graphicData>
            </a:graphic>
          </wp:inline>
        </w:drawing>
      </w:r>
    </w:p>
    <w:p w14:paraId="575AF9D2" w14:textId="7F1CEF0F" w:rsidR="00E65C2D" w:rsidRDefault="0077241A" w:rsidP="0077241A">
      <w:pPr>
        <w:pStyle w:val="Caption"/>
        <w:tabs>
          <w:tab w:val="center" w:pos="4680"/>
          <w:tab w:val="left" w:pos="7114"/>
        </w:tabs>
        <w:jc w:val="left"/>
      </w:pPr>
      <w:r>
        <w:tab/>
        <w:t xml:space="preserve">Figure </w:t>
        <w:fldChar w:fldCharType="begin"/>
        <w:instrText xml:space="preserve"> SEQ Figure \* ARABIC </w:instrText>
        <w:fldChar w:fldCharType="separate"/>
      </w:r>
      <w:r>
        <w:rPr>
          <w:noProof/>
        </w:rPr>
        <w:t>1</w:t>
      </w:r>
      <w:r>
        <w:fldChar w:fldCharType="end"/>
        <w:t xml:space="preserve"> – Mission Concept</w:t>
      </w:r>
    </w:p>
    <w:p w14:paraId="48B3CF8E" w14:textId="33F59228" w:rsidR="0077241A" w:rsidRDefault="00F45DB6" w:rsidP="00F45DB6">
      <w:pPr>
        <w:pStyle w:val="BodyText"/>
        <w:jc w:val="center"/>
      </w:pPr>
      <w:r>
        <w:rPr>
          <w:noProof/>
        </w:rPr>
        <w:drawing>
          <wp:inline distT="0" distB="0" distL="0" distR="0" wp14:anchorId="6EF4E969" wp14:editId="228FD341">
            <wp:extent cx="5557838" cy="3705225"/>
            <wp:effectExtent l="0" t="0" r="5080" b="0"/>
            <wp:docPr id="3350969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96957" name="Picture 3350969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60308" cy="3706872"/>
                    </a:xfrm>
                    <a:prstGeom prst="rect">
                      <a:avLst/>
                    </a:prstGeom>
                  </pic:spPr>
                </pic:pic>
              </a:graphicData>
            </a:graphic>
          </wp:inline>
        </w:drawing>
      </w:r>
    </w:p>
    <w:p w14:paraId="5745F5B3" w14:textId="77777777" w:rsidR="006E11EB" w:rsidRDefault="006E11EB" w:rsidP="00F45DB6">
      <w:pPr>
        <w:pStyle w:val="BodyText"/>
        <w:jc w:val="center"/>
      </w:pPr>
    </w:p>
    <w:p w14:paraId="531BED40" w14:textId="7CC3AB86" w:rsidR="006E11EB" w:rsidRDefault="006E11EB" w:rsidP="00F45DB6">
      <w:pPr>
        <w:pStyle w:val="BodyText"/>
        <w:jc w:val="center"/>
      </w:pPr>
      <w:r>
        <w:rPr>
          <w:noProof/>
        </w:rPr>
        <w:lastRenderedPageBreak/>
        <w:drawing>
          <wp:inline distT="0" distB="0" distL="0" distR="0" wp14:anchorId="79982DA9" wp14:editId="07D72E79">
            <wp:extent cx="5943600" cy="3962400"/>
            <wp:effectExtent l="0" t="0" r="0" b="0"/>
            <wp:docPr id="8757206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20627" name="Picture 8757206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A96D017" w14:textId="0C2093C6" w:rsidR="00170BF9" w:rsidRDefault="00170BF9" w:rsidP="00F45DB6">
      <w:pPr>
        <w:pStyle w:val="BodyText"/>
        <w:jc w:val="center"/>
      </w:pPr>
      <w:r>
        <w:rPr>
          <w:noProof/>
        </w:rPr>
        <w:drawing>
          <wp:inline distT="0" distB="0" distL="0" distR="0" wp14:anchorId="58D1D218" wp14:editId="05DD61E7">
            <wp:extent cx="5943600" cy="3962400"/>
            <wp:effectExtent l="0" t="0" r="0" b="0"/>
            <wp:docPr id="474148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48739" name="Picture 4741487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645C8B2" w14:textId="78ECEBF0" w:rsidR="00170BF9" w:rsidRDefault="00170BF9" w:rsidP="00F45DB6">
      <w:pPr>
        <w:pStyle w:val="BodyText"/>
        <w:jc w:val="center"/>
      </w:pPr>
      <w:r>
        <w:rPr>
          <w:noProof/>
        </w:rPr>
        <w:lastRenderedPageBreak/>
        <w:drawing>
          <wp:inline distT="0" distB="0" distL="0" distR="0" wp14:anchorId="3424544B" wp14:editId="67CEDC11">
            <wp:extent cx="5943600" cy="3962400"/>
            <wp:effectExtent l="0" t="0" r="0" b="0"/>
            <wp:docPr id="1252511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51151" name="Picture 1252511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77D38E1" w14:textId="77777777" w:rsidR="00170BF9" w:rsidRDefault="00170BF9" w:rsidP="00F45DB6">
      <w:pPr>
        <w:pStyle w:val="BodyText"/>
        <w:jc w:val="center"/>
      </w:pPr>
    </w:p>
    <w:p w14:paraId="04EA067A" w14:textId="289E7709" w:rsidR="0077241A" w:rsidRPr="0077241A" w:rsidRDefault="0077241A" w:rsidP="0077241A">
      <w:pPr>
        <w:pStyle w:val="BodyText"/>
      </w:pPr>
    </w:p>
    <w:p w14:paraId="6FE057B7" w14:textId="6AC77D44" w:rsidR="00D55872" w:rsidRDefault="00AE7C6D" w:rsidP="00AE7C6D">
      <w:pPr>
        <w:pStyle w:val="Heading2"/>
      </w:pPr>
      <w:bookmarkStart w:id="8" w:name="_Toc238050556"/>
      <w:r>
        <w:t>Context</w:t>
      </w:r>
      <w:bookmarkEnd w:id="8"/>
    </w:p>
    <w:p w14:paraId="35DC3682" w14:textId="77777777" w:rsidR="00A919D2" w:rsidRPr="00A919D2" w:rsidRDefault="00A919D2" w:rsidP="00A919D2">
      <w:pPr>
        <w:pStyle w:val="BodyText"/>
      </w:pPr>
      <w:bookmarkStart w:id="9" w:name="_Toc238050557"/>
      <w:r>
        <w:t>Several mission architectures have been considered for ORCA. Each has its own cost and risk analysis, so any study must state which architecture it uses.</w:t>
      </w:r>
    </w:p>
    <w:tbl>
      <w:tblPr>
        <w:tblStyle w:val="GridTable1Light-Accent1"/>
        <w:tblW w:w="0" w:type="auto"/>
        <w:tblLook w:val="04A0" w:firstRow="1" w:lastRow="0" w:firstColumn="1" w:lastColumn="0" w:noHBand="0" w:noVBand="1"/>
      </w:tblPr>
      <w:tblGrid>
        <w:gridCol w:w="1253"/>
        <w:gridCol w:w="2496"/>
        <w:gridCol w:w="2505"/>
        <w:gridCol w:w="3096"/>
      </w:tblGrid>
      <w:tr w:rsidR="00A919D2" w:rsidRPr="00A919D2" w14:paraId="00EAB9BE" w14:textId="77777777" w:rsidTr="00A91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3D817" w14:textId="77777777" w:rsidR="00A919D2" w:rsidRPr="00A919D2" w:rsidRDefault="00A919D2" w:rsidP="00A919D2">
            <w:pPr>
              <w:pStyle w:val="BodyText"/>
            </w:pPr>
            <w:r>
              <w:t>Option</w:t>
            </w:r>
          </w:p>
        </w:tc>
        <w:tc>
          <w:tcPr>
            <w:tcW w:w="0" w:type="auto"/>
            <w:hideMark/>
          </w:tcPr>
          <w:p w14:paraId="6625D367" w14:textId="77777777" w:rsidR="00A919D2" w:rsidRPr="00A919D2" w:rsidRDefault="00A919D2" w:rsidP="00A919D2">
            <w:pPr>
              <w:pStyle w:val="BodyText"/>
              <w:cnfStyle w:val="100000000000" w:firstRow="1" w:lastRow="0" w:firstColumn="0" w:lastColumn="0" w:oddVBand="0" w:evenVBand="0" w:oddHBand="0" w:evenHBand="0" w:firstRowFirstColumn="0" w:firstRowLastColumn="0" w:lastRowFirstColumn="0" w:lastRowLastColumn="0"/>
            </w:pPr>
            <w:r>
              <w:t>Configuration</w:t>
            </w:r>
          </w:p>
        </w:tc>
        <w:tc>
          <w:tcPr>
            <w:tcW w:w="0" w:type="auto"/>
            <w:hideMark/>
          </w:tcPr>
          <w:p w14:paraId="542C0995" w14:textId="77777777" w:rsidR="00A919D2" w:rsidRPr="00A919D2" w:rsidRDefault="00A919D2" w:rsidP="00A919D2">
            <w:pPr>
              <w:pStyle w:val="BodyText"/>
              <w:cnfStyle w:val="100000000000" w:firstRow="1" w:lastRow="0" w:firstColumn="0" w:lastColumn="0" w:oddVBand="0" w:evenVBand="0" w:oddHBand="0" w:evenHBand="0" w:firstRowFirstColumn="0" w:firstRowLastColumn="0" w:lastRowFirstColumn="0" w:lastRowLastColumn="0"/>
            </w:pPr>
            <w:r>
              <w:t>Spacecraft</w:t>
            </w:r>
          </w:p>
        </w:tc>
        <w:tc>
          <w:tcPr>
            <w:tcW w:w="0" w:type="auto"/>
            <w:hideMark/>
          </w:tcPr>
          <w:p w14:paraId="387879F0" w14:textId="77777777" w:rsidR="00A919D2" w:rsidRPr="00A919D2" w:rsidRDefault="00A919D2" w:rsidP="00A919D2">
            <w:pPr>
              <w:pStyle w:val="BodyText"/>
              <w:cnfStyle w:val="100000000000" w:firstRow="1" w:lastRow="0" w:firstColumn="0" w:lastColumn="0" w:oddVBand="0" w:evenVBand="0" w:oddHBand="0" w:evenHBand="0" w:firstRowFirstColumn="0" w:firstRowLastColumn="0" w:lastRowFirstColumn="0" w:lastRowLastColumn="0"/>
            </w:pPr>
            <w:r>
              <w:t>Canadian payload</w:t>
            </w:r>
          </w:p>
        </w:tc>
      </w:tr>
      <w:tr w:rsidR="00A919D2" w:rsidRPr="00A919D2" w14:paraId="0676DA1B"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47E4616D" w14:textId="77777777" w:rsidR="00A919D2" w:rsidRPr="00A919D2" w:rsidRDefault="00A919D2" w:rsidP="00A919D2">
            <w:pPr>
              <w:pStyle w:val="BodyText"/>
            </w:pPr>
            <w:r>
              <w:t>A (baseline)</w:t>
            </w:r>
          </w:p>
        </w:tc>
        <w:tc>
          <w:tcPr>
            <w:tcW w:w="0" w:type="auto"/>
            <w:hideMark/>
          </w:tcPr>
          <w:p w14:paraId="1F7A5D4E"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1 orbiter, no lander</w:t>
            </w:r>
          </w:p>
        </w:tc>
        <w:tc>
          <w:tcPr>
            <w:tcW w:w="0" w:type="auto"/>
            <w:hideMark/>
          </w:tcPr>
          <w:p w14:paraId="345A3BF3"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NASA led flagship</w:t>
            </w:r>
          </w:p>
        </w:tc>
        <w:tc>
          <w:tcPr>
            <w:tcW w:w="0" w:type="auto"/>
            <w:hideMark/>
          </w:tcPr>
          <w:p w14:paraId="04BA9F1D"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Laser altimeter and LIDAR, ice-penetrating radar, plume particle analyzer</w:t>
            </w:r>
          </w:p>
        </w:tc>
      </w:tr>
      <w:tr w:rsidR="00A919D2" w:rsidRPr="00A919D2" w14:paraId="6B887D02"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1899E4A0" w14:textId="77777777" w:rsidR="00A919D2" w:rsidRPr="00A919D2" w:rsidRDefault="00A919D2" w:rsidP="00A919D2">
            <w:pPr>
              <w:pStyle w:val="BodyText"/>
            </w:pPr>
            <w:r>
              <w:t>B</w:t>
            </w:r>
          </w:p>
        </w:tc>
        <w:tc>
          <w:tcPr>
            <w:tcW w:w="0" w:type="auto"/>
            <w:hideMark/>
          </w:tcPr>
          <w:p w14:paraId="62E4850C"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1 orbiter, no lander</w:t>
            </w:r>
          </w:p>
        </w:tc>
        <w:tc>
          <w:tcPr>
            <w:tcW w:w="0" w:type="auto"/>
            <w:hideMark/>
          </w:tcPr>
          <w:p w14:paraId="73D0FCAA"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ESA led flagship</w:t>
            </w:r>
          </w:p>
        </w:tc>
        <w:tc>
          <w:tcPr>
            <w:tcW w:w="0" w:type="auto"/>
            <w:hideMark/>
          </w:tcPr>
          <w:p w14:paraId="337A07C2"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Same three instruments</w:t>
            </w:r>
          </w:p>
        </w:tc>
      </w:tr>
      <w:tr w:rsidR="00A919D2" w:rsidRPr="00A919D2" w14:paraId="3F9ACE2E"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6E30A644" w14:textId="77777777" w:rsidR="00A919D2" w:rsidRPr="00A919D2" w:rsidRDefault="00A919D2" w:rsidP="00A919D2">
            <w:pPr>
              <w:pStyle w:val="BodyText"/>
            </w:pPr>
            <w:r>
              <w:t>C</w:t>
            </w:r>
          </w:p>
        </w:tc>
        <w:tc>
          <w:tcPr>
            <w:tcW w:w="0" w:type="auto"/>
            <w:hideMark/>
          </w:tcPr>
          <w:p w14:paraId="5B67784F"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1 orbiter and 1 small lander</w:t>
            </w:r>
          </w:p>
        </w:tc>
        <w:tc>
          <w:tcPr>
            <w:tcW w:w="0" w:type="auto"/>
            <w:hideMark/>
          </w:tcPr>
          <w:p w14:paraId="2B7F6769"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NASA or ESA led flagship</w:t>
            </w:r>
          </w:p>
        </w:tc>
        <w:tc>
          <w:tcPr>
            <w:tcW w:w="0" w:type="auto"/>
            <w:hideMark/>
          </w:tcPr>
          <w:p w14:paraId="51AEF286"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Three instruments, plus sampling arm on the lander</w:t>
            </w:r>
          </w:p>
        </w:tc>
      </w:tr>
      <w:tr w:rsidR="00A919D2" w:rsidRPr="00A919D2" w14:paraId="5EFE031E"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30E489D6" w14:textId="77777777" w:rsidR="00A919D2" w:rsidRPr="00A919D2" w:rsidRDefault="00A919D2" w:rsidP="00A919D2">
            <w:pPr>
              <w:pStyle w:val="BodyText"/>
            </w:pPr>
            <w:r>
              <w:t>D</w:t>
            </w:r>
          </w:p>
        </w:tc>
        <w:tc>
          <w:tcPr>
            <w:tcW w:w="0" w:type="auto"/>
            <w:hideMark/>
          </w:tcPr>
          <w:p w14:paraId="4A88A963"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1 orbiter and 1 CubeSat-class companion probe</w:t>
            </w:r>
          </w:p>
        </w:tc>
        <w:tc>
          <w:tcPr>
            <w:tcW w:w="0" w:type="auto"/>
            <w:hideMark/>
          </w:tcPr>
          <w:p w14:paraId="77D72237"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NASA or ESA flagship, Canadian built probe</w:t>
            </w:r>
          </w:p>
        </w:tc>
        <w:tc>
          <w:tcPr>
            <w:tcW w:w="0" w:type="auto"/>
            <w:hideMark/>
          </w:tcPr>
          <w:p w14:paraId="13487D5D"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Particle analyzer on the probe, altimeter and radar on the orbiter</w:t>
            </w:r>
          </w:p>
        </w:tc>
      </w:tr>
      <w:tr w:rsidR="00A919D2" w:rsidRPr="00A919D2" w14:paraId="375CA072"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51CA87CA" w14:textId="77777777" w:rsidR="00A919D2" w:rsidRPr="00A919D2" w:rsidRDefault="00A919D2" w:rsidP="00A919D2">
            <w:pPr>
              <w:pStyle w:val="BodyText"/>
            </w:pPr>
            <w:r>
              <w:lastRenderedPageBreak/>
              <w:t>E</w:t>
            </w:r>
          </w:p>
        </w:tc>
        <w:tc>
          <w:tcPr>
            <w:tcW w:w="0" w:type="auto"/>
            <w:hideMark/>
          </w:tcPr>
          <w:p w14:paraId="61C82DD1"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1 small plume flyby spacecraft</w:t>
            </w:r>
          </w:p>
        </w:tc>
        <w:tc>
          <w:tcPr>
            <w:tcW w:w="0" w:type="auto"/>
            <w:hideMark/>
          </w:tcPr>
          <w:p w14:paraId="5792982C"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Canadian prime, partner launch and deep space support</w:t>
            </w:r>
          </w:p>
        </w:tc>
        <w:tc>
          <w:tcPr>
            <w:tcW w:w="0" w:type="auto"/>
            <w:hideMark/>
          </w:tcPr>
          <w:p w14:paraId="2DE4A362"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Focused suite of plume analyzer and altimeter</w:t>
            </w:r>
          </w:p>
        </w:tc>
      </w:tr>
    </w:tbl>
    <w:p w14:paraId="778417F1" w14:textId="77777777" w:rsidR="00A919D2" w:rsidRPr="00A919D2" w:rsidRDefault="00A919D2" w:rsidP="00A919D2">
      <w:pPr>
        <w:pStyle w:val="BodyText"/>
      </w:pPr>
      <w:r>
        <w:t>These are internal concept options. No industry studies have been carried out yet.</w:t>
      </w:r>
    </w:p>
    <w:p w14:paraId="50BF091F" w14:textId="038EB246" w:rsidR="000245EF" w:rsidRDefault="000245EF" w:rsidP="000245EF">
      <w:pPr>
        <w:pStyle w:val="Heading2"/>
      </w:pPr>
      <w:r>
        <w:t>Strategic Objectives</w:t>
      </w:r>
      <w:bookmarkEnd w:id="9"/>
    </w:p>
    <w:p w14:paraId="12891E73" w14:textId="77777777" w:rsidR="00A919D2" w:rsidRPr="00A919D2" w:rsidRDefault="00A919D2" w:rsidP="00A919D2">
      <w:pPr>
        <w:pStyle w:val="BodyText"/>
      </w:pPr>
      <w:r>
        <w:t>Consistent with the Government of Canada's Space Policy Framework, ORCA supports two main strategic goals. The alignment is a working assumption to confirm with CSA.</w:t>
      </w:r>
    </w:p>
    <w:tbl>
      <w:tblPr>
        <w:tblStyle w:val="GridTable1Light-Accent1"/>
        <w:tblW w:w="0" w:type="auto"/>
        <w:tblLook w:val="04A0" w:firstRow="1" w:lastRow="0" w:firstColumn="1" w:lastColumn="0" w:noHBand="0" w:noVBand="1"/>
      </w:tblPr>
      <w:tblGrid>
        <w:gridCol w:w="568"/>
        <w:gridCol w:w="1314"/>
        <w:gridCol w:w="7468"/>
      </w:tblGrid>
      <w:tr w:rsidR="00A919D2" w:rsidRPr="00A919D2" w14:paraId="6D9EB2CF" w14:textId="77777777" w:rsidTr="00A91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1EEBB" w14:textId="77777777" w:rsidR="00A919D2" w:rsidRPr="00A919D2" w:rsidRDefault="00A919D2" w:rsidP="00A919D2">
            <w:pPr>
              <w:pStyle w:val="BodyText"/>
            </w:pPr>
            <w:r>
              <w:t>No.</w:t>
            </w:r>
          </w:p>
        </w:tc>
        <w:tc>
          <w:tcPr>
            <w:tcW w:w="0" w:type="auto"/>
            <w:hideMark/>
          </w:tcPr>
          <w:p w14:paraId="15104451" w14:textId="77777777" w:rsidR="00A919D2" w:rsidRPr="00A919D2" w:rsidRDefault="00A919D2" w:rsidP="00A919D2">
            <w:pPr>
              <w:pStyle w:val="BodyText"/>
              <w:cnfStyle w:val="100000000000" w:firstRow="1" w:lastRow="0" w:firstColumn="0" w:lastColumn="0" w:oddVBand="0" w:evenVBand="0" w:oddHBand="0" w:evenHBand="0" w:firstRowFirstColumn="0" w:firstRowLastColumn="0" w:lastRowFirstColumn="0" w:lastRowLastColumn="0"/>
            </w:pPr>
            <w:r>
              <w:t>Strategic goal</w:t>
            </w:r>
          </w:p>
        </w:tc>
        <w:tc>
          <w:tcPr>
            <w:tcW w:w="0" w:type="auto"/>
            <w:hideMark/>
          </w:tcPr>
          <w:p w14:paraId="2C199CBC" w14:textId="77777777" w:rsidR="00A919D2" w:rsidRPr="00A919D2" w:rsidRDefault="00A919D2" w:rsidP="00A919D2">
            <w:pPr>
              <w:pStyle w:val="BodyText"/>
              <w:cnfStyle w:val="100000000000" w:firstRow="1" w:lastRow="0" w:firstColumn="0" w:lastColumn="0" w:oddVBand="0" w:evenVBand="0" w:oddHBand="0" w:evenHBand="0" w:firstRowFirstColumn="0" w:firstRowLastColumn="0" w:lastRowFirstColumn="0" w:lastRowLastColumn="0"/>
            </w:pPr>
            <w:r>
              <w:t>Space strategy</w:t>
            </w:r>
          </w:p>
        </w:tc>
      </w:tr>
      <w:tr w:rsidR="00A919D2" w:rsidRPr="00A919D2" w14:paraId="4060AE5B"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7C3E9938" w14:textId="77777777" w:rsidR="00A919D2" w:rsidRPr="00A919D2" w:rsidRDefault="00A919D2" w:rsidP="00A919D2">
            <w:pPr>
              <w:pStyle w:val="BodyText"/>
            </w:pPr>
            <w:r>
              <w:t>1</w:t>
            </w:r>
          </w:p>
        </w:tc>
        <w:tc>
          <w:tcPr>
            <w:tcW w:w="0" w:type="auto"/>
            <w:hideMark/>
          </w:tcPr>
          <w:p w14:paraId="0888FA73"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DISCOVER</w:t>
            </w:r>
          </w:p>
        </w:tc>
        <w:tc>
          <w:tcPr>
            <w:tcW w:w="0" w:type="auto"/>
            <w:hideMark/>
          </w:tcPr>
          <w:p w14:paraId="09FCC00F"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 xml:space="preserve">Advance knowledge of life in the universe. ORCA will test whether Enceladus's ocean has the chemistry and energy that life needs, and will guide the search for life on other ocean worlds.</w:t>
            </w:r>
          </w:p>
        </w:tc>
      </w:tr>
      <w:tr w:rsidR="00A919D2" w:rsidRPr="00A919D2" w14:paraId="0F106BAE"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580DA7A8" w14:textId="77777777" w:rsidR="00A919D2" w:rsidRPr="00A919D2" w:rsidRDefault="00A919D2" w:rsidP="00A919D2">
            <w:pPr>
              <w:pStyle w:val="BodyText"/>
            </w:pPr>
            <w:r>
              <w:t>2</w:t>
            </w:r>
          </w:p>
        </w:tc>
        <w:tc>
          <w:tcPr>
            <w:tcW w:w="0" w:type="auto"/>
            <w:hideMark/>
          </w:tcPr>
          <w:p w14:paraId="1EE5C6A1"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ENABLE</w:t>
            </w:r>
          </w:p>
        </w:tc>
        <w:tc>
          <w:tcPr>
            <w:tcW w:w="0" w:type="auto"/>
            <w:hideMark/>
          </w:tcPr>
          <w:p w14:paraId="7001C5DC"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Position the space sector to help grow the economy. ORCA will develop advanced Canadian instruments and robotics, build international partnerships, and train highly qualified personnel who will lead future missions.</w:t>
            </w:r>
          </w:p>
        </w:tc>
      </w:tr>
    </w:tbl>
    <w:p w14:paraId="03FFB547" w14:textId="77777777" w:rsidR="00A919D2" w:rsidRPr="00A919D2" w:rsidRDefault="00A919D2" w:rsidP="00A919D2">
      <w:pPr>
        <w:pStyle w:val="BodyText"/>
      </w:pPr>
      <w:r>
        <w:t>Additionally, ORCA contributes to space diplomacy through its partnership with NASA or ESA.</w:t>
      </w:r>
    </w:p>
    <w:p w14:paraId="7A3AA0A1" w14:textId="77777777" w:rsidR="000245EF" w:rsidRDefault="000245EF" w:rsidP="00A919D2">
      <w:pPr>
        <w:pStyle w:val="BodyText"/>
      </w:pPr>
    </w:p>
    <w:p w14:paraId="56A4FFB2" w14:textId="0B535565" w:rsidR="00CB0D16" w:rsidRDefault="00CB0D16" w:rsidP="000A1A88">
      <w:pPr>
        <w:pStyle w:val="Heading2"/>
        <w:ind w:left="578" w:hanging="578"/>
      </w:pPr>
      <w:bookmarkStart w:id="10" w:name="_Toc238050558"/>
      <w:r>
        <w:t xml:space="preserve">Selected Mission Requirements</w:t>
      </w:r>
      <w:bookmarkEnd w:id="10"/>
    </w:p>
    <w:p w14:paraId="499B0FE6" w14:textId="77777777" w:rsidR="00A919D2" w:rsidRPr="00A919D2" w:rsidRDefault="00A919D2" w:rsidP="00A919D2">
      <w:pPr>
        <w:pStyle w:val="BodyText"/>
      </w:pPr>
      <w:bookmarkStart w:id="11" w:name="_Toc233178908"/>
      <w:r>
        <w:t>The table summarizes selected requirements expected to drive mission cost, risk, and technical complexity. All values are notional, for the concept study to refine, and the complete and authoritative set would be held in a future Mission Requirements Document (MRD).</w:t>
      </w:r>
    </w:p>
    <w:p w14:paraId="1177D64B" w14:textId="40BBD35A" w:rsidR="00331784" w:rsidRPr="00331784" w:rsidRDefault="00331784" w:rsidP="00331784">
      <w:pPr>
        <w:pStyle w:val="Caption"/>
      </w:pPr>
      <w:r>
        <w:t xml:space="preserve">Table </w:t>
        <w:fldChar w:fldCharType="begin"/>
        <w:instrText xml:space="preserve"> SEQ Table \* ARABIC </w:instrText>
        <w:fldChar w:fldCharType="separate"/>
      </w:r>
      <w:r>
        <w:rPr>
          <w:noProof/>
        </w:rPr>
        <w:t>3</w:t>
      </w:r>
      <w:r>
        <w:fldChar w:fldCharType="end"/>
        <w:t xml:space="preserve"> – Selected Mission Requirements</w:t>
      </w:r>
      <w:bookmarkEnd w:id="11"/>
    </w:p>
    <w:tbl>
      <w:tblPr>
        <w:tblStyle w:val="GridTable1Light-Accent1"/>
        <w:tblW w:w="0" w:type="auto"/>
        <w:tblLook w:val="04A0" w:firstRow="1" w:lastRow="0" w:firstColumn="1" w:lastColumn="0" w:noHBand="0" w:noVBand="1"/>
      </w:tblPr>
      <w:tblGrid>
        <w:gridCol w:w="1861"/>
        <w:gridCol w:w="7489"/>
      </w:tblGrid>
      <w:tr w:rsidR="00A919D2" w:rsidRPr="00A919D2" w14:paraId="344C95D5" w14:textId="77777777" w:rsidTr="00A919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35325" w14:textId="77777777" w:rsidR="00A919D2" w:rsidRPr="00A919D2" w:rsidRDefault="00A919D2" w:rsidP="00A919D2">
            <w:pPr>
              <w:pStyle w:val="BodyText"/>
            </w:pPr>
            <w:bookmarkStart w:id="12" w:name="_Toc222135873"/>
            <w:r>
              <w:t>Area</w:t>
            </w:r>
          </w:p>
        </w:tc>
        <w:tc>
          <w:tcPr>
            <w:tcW w:w="0" w:type="auto"/>
            <w:hideMark/>
          </w:tcPr>
          <w:p w14:paraId="6AD97AE5" w14:textId="77777777" w:rsidR="00A919D2" w:rsidRPr="00A919D2" w:rsidRDefault="00A919D2" w:rsidP="00A919D2">
            <w:pPr>
              <w:pStyle w:val="BodyText"/>
              <w:cnfStyle w:val="100000000000" w:firstRow="1" w:lastRow="0" w:firstColumn="0" w:lastColumn="0" w:oddVBand="0" w:evenVBand="0" w:oddHBand="0" w:evenHBand="0" w:firstRowFirstColumn="0" w:firstRowLastColumn="0" w:lastRowFirstColumn="0" w:lastRowLastColumn="0"/>
            </w:pPr>
            <w:r>
              <w:t>Key requirement</w:t>
            </w:r>
          </w:p>
        </w:tc>
      </w:tr>
      <w:tr w:rsidR="00A919D2" w:rsidRPr="00A919D2" w14:paraId="2B2A73CE"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791CE2EB" w14:textId="77777777" w:rsidR="00A919D2" w:rsidRPr="00A919D2" w:rsidRDefault="00A919D2" w:rsidP="00A919D2">
            <w:pPr>
              <w:pStyle w:val="BodyText"/>
            </w:pPr>
            <w:r>
              <w:t>Plume sampling</w:t>
            </w:r>
          </w:p>
        </w:tc>
        <w:tc>
          <w:tcPr>
            <w:tcW w:w="0" w:type="auto"/>
            <w:hideMark/>
          </w:tcPr>
          <w:p w14:paraId="643A49B4"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Complete at least 20 plume flythroughs at altitudes between 25 and 200 km, with at least 10 at relative speeds below 5 km/s.</w:t>
            </w:r>
          </w:p>
        </w:tc>
      </w:tr>
      <w:tr w:rsidR="00A919D2" w:rsidRPr="00A919D2" w14:paraId="7D43575E"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16A97184" w14:textId="77777777" w:rsidR="00A919D2" w:rsidRPr="00A919D2" w:rsidRDefault="00A919D2" w:rsidP="00A919D2">
            <w:pPr>
              <w:pStyle w:val="BodyText"/>
            </w:pPr>
            <w:r>
              <w:t>Ocean chemistry</w:t>
            </w:r>
          </w:p>
        </w:tc>
        <w:tc>
          <w:tcPr>
            <w:tcW w:w="0" w:type="auto"/>
            <w:hideMark/>
          </w:tcPr>
          <w:p w14:paraId="7D7499F5"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Measure salts, organic molecules, and dissolved gases in plume grains and vapor across a mass range of at least 1 to 1000 Da.</w:t>
            </w:r>
          </w:p>
        </w:tc>
      </w:tr>
      <w:tr w:rsidR="00A919D2" w:rsidRPr="00A919D2" w14:paraId="1323AEB9"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1B7BABA9" w14:textId="77777777" w:rsidR="00A919D2" w:rsidRPr="00A919D2" w:rsidRDefault="00A919D2" w:rsidP="00A919D2">
            <w:pPr>
              <w:pStyle w:val="BodyText"/>
            </w:pPr>
            <w:r>
              <w:t>Biosignature sensitivity</w:t>
            </w:r>
          </w:p>
        </w:tc>
        <w:tc>
          <w:tcPr>
            <w:tcW w:w="0" w:type="auto"/>
            <w:hideMark/>
          </w:tcPr>
          <w:p w14:paraId="72752545"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Detect organic compound distributions and carbon isotope ratios at parts per billion concentrations, to support tests of biological versus non-biological origin.</w:t>
            </w:r>
          </w:p>
        </w:tc>
      </w:tr>
      <w:tr w:rsidR="00A919D2" w:rsidRPr="00A919D2" w14:paraId="6F1B0B95"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5AF29CFD" w14:textId="77777777" w:rsidR="00A919D2" w:rsidRPr="00A919D2" w:rsidRDefault="00A919D2" w:rsidP="00A919D2">
            <w:pPr>
              <w:pStyle w:val="BodyText"/>
            </w:pPr>
            <w:r>
              <w:t>Ice shell sounding</w:t>
            </w:r>
          </w:p>
        </w:tc>
        <w:tc>
          <w:tcPr>
            <w:tcW w:w="0" w:type="auto"/>
            <w:hideMark/>
          </w:tcPr>
          <w:p w14:paraId="287D6F14"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Sound the ice shell to a depth of at least 10 km near the south pole, with vertical resolution of 100 m or better.</w:t>
            </w:r>
          </w:p>
        </w:tc>
      </w:tr>
      <w:tr w:rsidR="00A919D2" w:rsidRPr="00A919D2" w14:paraId="430B3834"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7B98519B" w14:textId="77777777" w:rsidR="00A919D2" w:rsidRPr="00A919D2" w:rsidRDefault="00A919D2" w:rsidP="00A919D2">
            <w:pPr>
              <w:pStyle w:val="BodyText"/>
            </w:pPr>
            <w:r>
              <w:t>Topography</w:t>
            </w:r>
          </w:p>
        </w:tc>
        <w:tc>
          <w:tcPr>
            <w:tcW w:w="0" w:type="auto"/>
            <w:hideMark/>
          </w:tcPr>
          <w:p w14:paraId="1D7F9887"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Map the south polar terrain with vertical accuracy of 1 m and horizontal resolution of 50 m or better.</w:t>
            </w:r>
          </w:p>
        </w:tc>
      </w:tr>
      <w:tr w:rsidR="00A919D2" w:rsidRPr="00A919D2" w14:paraId="6175D40D"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2077EF78" w14:textId="77777777" w:rsidR="00A919D2" w:rsidRPr="00A919D2" w:rsidRDefault="00A919D2" w:rsidP="00A919D2">
            <w:pPr>
              <w:pStyle w:val="BodyText"/>
            </w:pPr>
            <w:r>
              <w:lastRenderedPageBreak/>
              <w:t>Coverage</w:t>
            </w:r>
          </w:p>
        </w:tc>
        <w:tc>
          <w:tcPr>
            <w:tcW w:w="0" w:type="auto"/>
            <w:hideMark/>
          </w:tcPr>
          <w:p w14:paraId="342A9A7F"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Cover at least 90% of the terrain south of 60° S latitude with both radar and laser altimetry.</w:t>
            </w:r>
          </w:p>
        </w:tc>
      </w:tr>
      <w:tr w:rsidR="00A919D2" w:rsidRPr="00A919D2" w14:paraId="3D6FFFB0"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0054CF5E" w14:textId="77777777" w:rsidR="00A919D2" w:rsidRPr="00A919D2" w:rsidRDefault="00A919D2" w:rsidP="00A919D2">
            <w:pPr>
              <w:pStyle w:val="BodyText"/>
            </w:pPr>
            <w:r>
              <w:t>Planetary protection</w:t>
            </w:r>
          </w:p>
        </w:tc>
        <w:tc>
          <w:tcPr>
            <w:tcW w:w="0" w:type="auto"/>
            <w:hideMark/>
          </w:tcPr>
          <w:p w14:paraId="50A3F80E"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Comply with COSPAR planetary protection requirements for a possibly habitable world, including end of mission disposal that avoids impact with Enceladus.</w:t>
            </w:r>
          </w:p>
        </w:tc>
      </w:tr>
      <w:tr w:rsidR="00A919D2" w:rsidRPr="00A919D2" w14:paraId="755606D2"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0CB0D98F" w14:textId="77777777" w:rsidR="00A919D2" w:rsidRPr="00A919D2" w:rsidRDefault="00A919D2" w:rsidP="00A919D2">
            <w:pPr>
              <w:pStyle w:val="BodyText"/>
            </w:pPr>
            <w:r>
              <w:t>Canadian suite allocation</w:t>
            </w:r>
          </w:p>
        </w:tc>
        <w:tc>
          <w:tcPr>
            <w:tcW w:w="0" w:type="auto"/>
            <w:hideMark/>
          </w:tcPr>
          <w:p w14:paraId="7796F586"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Combined mass of no more than 90 kg and peak power of no more than 120 W for the Canadian instruments.</w:t>
            </w:r>
          </w:p>
        </w:tc>
      </w:tr>
      <w:tr w:rsidR="00A919D2" w:rsidRPr="00A919D2" w14:paraId="48DEF3E9"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00508AEC" w14:textId="77777777" w:rsidR="00A919D2" w:rsidRPr="00A919D2" w:rsidRDefault="00A919D2" w:rsidP="00A919D2">
            <w:pPr>
              <w:pStyle w:val="BodyText"/>
            </w:pPr>
            <w:r>
              <w:t>Mission life</w:t>
            </w:r>
          </w:p>
        </w:tc>
        <w:tc>
          <w:tcPr>
            <w:tcW w:w="0" w:type="auto"/>
            <w:hideMark/>
          </w:tcPr>
          <w:p w14:paraId="2CEE311D"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Prime science mission of at least 4 years at Saturn, design life of at least 15 years including cruise, and consumables for at least 17 years.</w:t>
            </w:r>
          </w:p>
        </w:tc>
      </w:tr>
      <w:tr w:rsidR="00A919D2" w:rsidRPr="00A919D2" w14:paraId="325EB476"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2C4019B9" w14:textId="77777777" w:rsidR="00A919D2" w:rsidRPr="00A919D2" w:rsidRDefault="00A919D2" w:rsidP="00A919D2">
            <w:pPr>
              <w:pStyle w:val="BodyText"/>
            </w:pPr>
            <w:r>
              <w:t>Data delivery</w:t>
            </w:r>
          </w:p>
        </w:tc>
        <w:tc>
          <w:tcPr>
            <w:tcW w:w="0" w:type="auto"/>
            <w:hideMark/>
          </w:tcPr>
          <w:p w14:paraId="32278D26"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Deliver calibrated Level 1 data to the Canadian Science Operations Centre within 7 days of receipt on Earth. One-way light time to Saturn is roughly 70 to 90 minutes, so real time operations are not possible.</w:t>
            </w:r>
          </w:p>
        </w:tc>
      </w:tr>
      <w:tr w:rsidR="00A919D2" w:rsidRPr="00A919D2" w14:paraId="63434F19" w14:textId="77777777" w:rsidTr="00A919D2">
        <w:tc>
          <w:tcPr>
            <w:cnfStyle w:val="001000000000" w:firstRow="0" w:lastRow="0" w:firstColumn="1" w:lastColumn="0" w:oddVBand="0" w:evenVBand="0" w:oddHBand="0" w:evenHBand="0" w:firstRowFirstColumn="0" w:firstRowLastColumn="0" w:lastRowFirstColumn="0" w:lastRowLastColumn="0"/>
            <w:tcW w:w="0" w:type="auto"/>
            <w:hideMark/>
          </w:tcPr>
          <w:p w14:paraId="763DDB8B" w14:textId="77777777" w:rsidR="00A919D2" w:rsidRPr="00A919D2" w:rsidRDefault="00A919D2" w:rsidP="00A919D2">
            <w:pPr>
              <w:pStyle w:val="BodyText"/>
            </w:pPr>
            <w:r>
              <w:t>Operations</w:t>
            </w:r>
          </w:p>
        </w:tc>
        <w:tc>
          <w:tcPr>
            <w:tcW w:w="0" w:type="auto"/>
            <w:hideMark/>
          </w:tcPr>
          <w:p w14:paraId="3E1C6B0B" w14:textId="77777777" w:rsidR="00A919D2" w:rsidRPr="00A919D2" w:rsidRDefault="00A919D2" w:rsidP="00A919D2">
            <w:pPr>
              <w:pStyle w:val="BodyText"/>
              <w:cnfStyle w:val="000000000000" w:firstRow="0" w:lastRow="0" w:firstColumn="0" w:lastColumn="0" w:oddVBand="0" w:evenVBand="0" w:oddHBand="0" w:evenHBand="0" w:firstRowFirstColumn="0" w:firstRowLastColumn="0" w:lastRowFirstColumn="0" w:lastRowLastColumn="0"/>
            </w:pPr>
            <w:r>
              <w:t>Support onboard storage for at least 2 flythroughs of raw data, and integration with the partner agency's deep space network, mission operations, and CSA science operations.</w:t>
            </w:r>
          </w:p>
        </w:tc>
      </w:tr>
    </w:tbl>
    <w:p w14:paraId="2A9C6907" w14:textId="77777777" w:rsidR="0030481A" w:rsidRDefault="0030481A">
      <w:pPr>
        <w:spacing w:after="0"/>
      </w:pPr>
    </w:p>
    <w:p w14:paraId="02F5D4AA" w14:textId="0151952F" w:rsidR="00044BD6" w:rsidRDefault="00044BD6" w:rsidP="00044BD6">
      <w:pPr>
        <w:pStyle w:val="Heading2"/>
      </w:pPr>
      <w:bookmarkStart w:id="13" w:name="_Toc238050559"/>
      <w:r>
        <w:t>High-Level Mission Architecture</w:t>
      </w:r>
      <w:bookmarkEnd w:id="12"/>
      <w:bookmarkEnd w:id="13"/>
      <w:r>
        <w:t xml:space="preserve"> </w:t>
      </w:r>
    </w:p>
    <w:p w14:paraId="0773CCD2" w14:textId="77777777" w:rsidR="00A919D2" w:rsidRPr="00A919D2" w:rsidRDefault="00A919D2" w:rsidP="00A919D2">
      <w:pPr>
        <w:pStyle w:val="BodyText"/>
        <w:keepNext/>
        <w:jc w:val="both"/>
      </w:pPr>
      <w:bookmarkStart w:id="14" w:name="_Toc175314542"/>
      <w:r>
        <w:t>ORCA is a partnership mission. The Canadian Space Agency (CSA) owns and operates the Canadian instrument suite, and a partner agency (NASA or ESA) owns and operates the spacecraft. The mission consists of:</w:t>
      </w:r>
    </w:p>
    <w:p w14:paraId="008551CF" w14:textId="77777777" w:rsidR="00A919D2" w:rsidRPr="00A919D2" w:rsidRDefault="00A919D2" w:rsidP="00A919D2">
      <w:pPr>
        <w:pStyle w:val="BodyText"/>
        <w:keepNext/>
        <w:numPr>
          <w:ilvl w:val="0"/>
          <w:numId w:val="54"/>
        </w:numPr>
        <w:jc w:val="both"/>
      </w:pPr>
      <w:r>
        <w:rPr>
          <w:b/>
          <w:bCs/>
        </w:rPr>
        <w:t>Government segment:</w:t>
      </w:r>
      <w:r>
        <w:t xml:space="preserve"> Government resources for oversight and partnership management, and their associated management costs.</w:t>
      </w:r>
    </w:p>
    <w:p w14:paraId="15A02A8C" w14:textId="77777777" w:rsidR="00A919D2" w:rsidRPr="00A919D2" w:rsidRDefault="00A919D2" w:rsidP="00A919D2">
      <w:pPr>
        <w:pStyle w:val="BodyText"/>
        <w:keepNext/>
        <w:numPr>
          <w:ilvl w:val="0"/>
          <w:numId w:val="54"/>
        </w:numPr>
        <w:jc w:val="both"/>
      </w:pPr>
      <w:r>
        <w:rPr>
          <w:b/>
          <w:bCs/>
        </w:rPr>
        <w:t>Space segment:</w:t>
      </w:r>
      <w:r>
        <w:t xml:space="preserve"> One partner flagship orbiter carrying the Canadian laser altimeter and LIDAR, ice-penetrating radar, and plume particle analyzer, plus an optional small lander with a Canadian sampling arm.</w:t>
      </w:r>
    </w:p>
    <w:p w14:paraId="3C8D071D" w14:textId="77777777" w:rsidR="00A919D2" w:rsidRPr="00A919D2" w:rsidRDefault="00A919D2" w:rsidP="00A919D2">
      <w:pPr>
        <w:pStyle w:val="BodyText"/>
        <w:keepNext/>
        <w:numPr>
          <w:ilvl w:val="0"/>
          <w:numId w:val="54"/>
        </w:numPr>
        <w:jc w:val="both"/>
      </w:pPr>
      <w:r>
        <w:rPr>
          <w:b/>
          <w:bCs/>
        </w:rPr>
        <w:t>Launch segment:</w:t>
      </w:r>
      <w:r>
        <w:t xml:space="preserve"> The heavy launch vehicle and launch service provider, supplied by the partner agency.</w:t>
      </w:r>
    </w:p>
    <w:p w14:paraId="0956C91B" w14:textId="77777777" w:rsidR="00A919D2" w:rsidRPr="00A919D2" w:rsidRDefault="00A919D2" w:rsidP="00A919D2">
      <w:pPr>
        <w:pStyle w:val="BodyText"/>
        <w:keepNext/>
        <w:numPr>
          <w:ilvl w:val="0"/>
          <w:numId w:val="54"/>
        </w:numPr>
        <w:jc w:val="both"/>
      </w:pPr>
      <w:r>
        <w:rPr>
          <w:b/>
          <w:bCs/>
        </w:rPr>
        <w:t>Ground segment:</w:t>
      </w:r>
      <w:r>
        <w:t xml:space="preserve"> Facilities and equipment to plan and command instrument observations and to receive, archive, and process the data, including the partner's deep space network and a Canadian Science Operations Centre.</w:t>
      </w:r>
    </w:p>
    <w:p w14:paraId="616DB945" w14:textId="77777777" w:rsidR="00A919D2" w:rsidRPr="00A919D2" w:rsidRDefault="00A919D2" w:rsidP="00A919D2">
      <w:pPr>
        <w:pStyle w:val="BodyText"/>
        <w:keepNext/>
        <w:numPr>
          <w:ilvl w:val="0"/>
          <w:numId w:val="54"/>
        </w:numPr>
        <w:jc w:val="both"/>
      </w:pPr>
      <w:r>
        <w:rPr>
          <w:b/>
          <w:bCs/>
        </w:rPr>
        <w:t>Ops segment:</w:t>
      </w:r>
      <w:r>
        <w:t xml:space="preserve"> Personnel to handle instrument operations, and the CSA share of operations and maintenance costs.</w:t>
      </w:r>
    </w:p>
    <w:p w14:paraId="49696934" w14:textId="77777777" w:rsidR="00A919D2" w:rsidRPr="00A919D2" w:rsidRDefault="00A919D2" w:rsidP="00A919D2">
      <w:pPr>
        <w:pStyle w:val="BodyText"/>
        <w:keepNext/>
        <w:numPr>
          <w:ilvl w:val="0"/>
          <w:numId w:val="54"/>
        </w:numPr>
        <w:jc w:val="both"/>
      </w:pPr>
      <w:r>
        <w:rPr>
          <w:b/>
          <w:bCs/>
        </w:rPr>
        <w:t>Science segment:</w:t>
      </w:r>
      <w:r>
        <w:t xml:space="preserve"> Scientific leadership, research teams, and supporting infrastructure responsible for science planning, calibration and validation, data analysis, science data products, user support, and maximizing the scientific return of the mission.</w:t>
      </w:r>
    </w:p>
    <w:p w14:paraId="2D1F8883" w14:textId="7C230EDF" w:rsidR="00C129F5" w:rsidRDefault="00C129F5" w:rsidP="0030481A">
      <w:pPr>
        <w:pStyle w:val="BodyText"/>
        <w:keepNext/>
        <w:jc w:val="both"/>
        <w:rPr>
          <w:rFonts w:cstheme="minorHAnsi"/>
          <w:b/>
          <w:caps/>
        </w:rPr>
      </w:pPr>
      <w:r>
        <w:rPr>
          <w:rFonts w:cstheme="minorHAnsi"/>
        </w:rPr>
        <w:br w:type="page"/>
      </w:r>
    </w:p>
    <w:p w14:paraId="274EBD14" w14:textId="150108A5" w:rsidR="008D34DF" w:rsidRDefault="00056B39" w:rsidP="00056B39">
      <w:pPr>
        <w:pStyle w:val="Heading1"/>
        <w:rPr>
          <w:rFonts w:asciiTheme="minorHAnsi" w:hAnsiTheme="minorHAnsi" w:cstheme="minorHAnsi"/>
        </w:rPr>
      </w:pPr>
      <w:bookmarkStart w:id="15" w:name="_Toc238050560"/>
      <w:r>
        <w:rPr>
          <w:rFonts w:asciiTheme="minorHAnsi" w:hAnsiTheme="minorHAnsi" w:cstheme="minorHAnsi"/>
        </w:rPr>
        <w:lastRenderedPageBreak/>
        <w:t xml:space="preserve">Space Segment Description</w:t>
      </w:r>
      <w:bookmarkEnd w:id="14"/>
      <w:bookmarkEnd w:id="15"/>
    </w:p>
    <w:p>
      <w:pPr>
        <w:pStyle w:val="BodyText"/>
        <w:keepNext/>
        <w:jc w:val="both"/>
      </w:pPr>
      <w:r>
        <w:t xml:space="preserve">This section describes the baseline single-orbiter, no-lander architecture (Option A), the design reference noted on the cover page. The optional small lander and sampling arm (Option C) are discussed separately in 3.2.10 and are excluded from the mass, power and cost figures below unless stated otherwise.</w:t>
      </w:r>
    </w:p>
    <w:p>
      <w:pPr>
        <w:spacing w:after="0"/>
      </w:pPr>
    </w:p>
    <w:p>
      <w:pPr>
        <w:pStyle w:val="BodyText"/>
        <w:keepNext/>
        <w:jc w:val="both"/>
      </w:pPr>
      <w:r>
        <w:t xml:space="preserve">The space segment is a single orbiter carrying the Canadian instrument suite. There is no on-orbit spare and no second spacecraft in the baseline.</w:t>
      </w:r>
    </w:p>
    <w:p>
      <w:pPr>
        <w:spacing w:after="0"/>
      </w:pPr>
    </w:p>
    <w:p>
      <w:pPr>
        <w:pStyle w:val="Heading2"/>
      </w:pPr>
      <w:bookmarkStart w:id="101" w:name="_Toc238050561"/>
      <w:r>
        <w:t xml:space="preserve">Spacecraft Bus</w:t>
      </w:r>
      <w:bookmarkEnd w:id="101"/>
    </w:p>
    <w:p>
      <w:pPr>
        <w:pStyle w:val="BodyText"/>
        <w:keepNext/>
        <w:jc w:val="both"/>
      </w:pPr>
      <w:r>
        <w:t xml:space="preserve">The orbiter platform would be built by the Johns Hopkins Applied Physics Laboratory (APL), which delivered Europa Clipper, New Horizons and Parker Solar Probe. APL has flown more outer-planet and deep-space missions than any other US integrator, and its heritage bus architecture is the closest fit for a decade-long cruise to Saturn.</w:t>
      </w:r>
    </w:p>
    <w:p>
      <w:pPr>
        <w:spacing w:after="0"/>
      </w:pPr>
    </w:p>
    <w:p>
      <w:pPr>
        <w:pStyle w:val="BodyText"/>
        <w:keepNext/>
        <w:jc w:val="both"/>
      </w:pPr>
      <w:r>
        <w:t xml:space="preserve">The bus carries the instrument suite on a dedicated nadir deck and handles structure, propulsion, command and data handling, attitude control and thermal management. Power comes from two radioisotope thermoelectric generators rather than solar arrays: sunlight at Saturn is about 1% of what Earth gets, so solar is not a practical option at this range. Batteries cover peak loads and any eclipse periods.</w:t>
      </w:r>
    </w:p>
    <w:p>
      <w:pPr>
        <w:spacing w:after="0"/>
      </w:pPr>
    </w:p>
    <w:p>
      <w:pPr>
        <w:pStyle w:val="BodyText"/>
        <w:keepNext/>
        <w:jc w:val="both"/>
      </w:pPr>
      <w:r>
        <w:t xml:space="preserve">Pointing during flythroughs and mapping passes is handled by star trackers and reaction wheels. Chemical thrusters handle trajectory correction burns, the Jupiter gravity-assist flyby, Saturn orbit insertion, Enceladus orbit insertion, momentum dumping and disposal at end of mission. Flight computers are redundant and radiation-tolerant, since the one-way light time to Saturn runs 70 to 90 minutes and the spacecraft has to manage most anomalies on its own.</w:t>
      </w:r>
    </w:p>
    <w:p>
      <w:pPr>
        <w:spacing w:after="0"/>
      </w:pPr>
    </w:p>
    <w:p>
      <w:pPr>
        <w:pStyle w:val="BodyText"/>
        <w:keepNext/>
        <w:jc w:val="both"/>
      </w:pPr>
      <w:r>
        <w:t xml:space="preserve">Onboard storage holds at least two flythroughs of raw data, downlinked through a steerable high-gain antenna. Design life is at least 15 years including cruise, with consumables sized for 17. The payload interface is modular, so the instrument suite can be built and tested in Canada, then shipped for integration with the orbiter.</w:t>
      </w:r>
    </w:p>
    <w:p>
      <w:pPr>
        <w:spacing w:after="0"/>
      </w:pPr>
    </w:p>
    <w:p>
      <w:pPr>
        <w:pStyle w:val="Heading2"/>
      </w:pPr>
      <w:bookmarkStart w:id="102" w:name="_Toc238050562"/>
      <w:r>
        <w:t xml:space="preserve">Payload</w:t>
      </w:r>
      <w:bookmarkEnd w:id="102"/>
    </w:p>
    <w:p>
      <w:pPr>
        <w:pStyle w:val="BodyText"/>
        <w:keepNext/>
        <w:jc w:val="both"/>
      </w:pPr>
      <w:r>
        <w:t xml:space="preserve">The ORCA (Ocean Reconnaissance and Chemistry Analyzer) instrument suite is Canada's contribution to the mission. MDA Space would lead integration of the three instruments, with a combined mass around 85 kg and peak power draw around 110 W during flythroughs, in line with the suite-level allocation in the requirements table above.</w:t>
      </w:r>
    </w:p>
    <w:p>
      <w:pPr>
        <w:spacing w:after="0"/>
      </w:pPr>
    </w:p>
    <w:p>
      <w:pPr>
        <w:pStyle w:val="Heading3"/>
      </w:pPr>
      <w:r>
        <w:t xml:space="preserve">Instrument Accommodation Structure</w:t>
      </w:r>
    </w:p>
    <w:p>
      <w:pPr>
        <w:pStyle w:val="BodyText"/>
        <w:keepNext/>
        <w:jc w:val="both"/>
      </w:pPr>
      <w:r>
        <w:t xml:space="preserve">The three instruments and their shared electronics sit on an aluminum and composite deck built for stiffness and low thermal drift. Mounting inserts and alignment features keep the altimeter, radar antennas and particle analyzer inlet boresighted through launch loads, a decade of cruise and the thermal swings of Saturn-system operations.</w:t>
      </w:r>
    </w:p>
    <w:p>
      <w:pPr>
        <w:spacing w:after="0"/>
      </w:pPr>
    </w:p>
    <w:p>
      <w:pPr>
        <w:pStyle w:val="Heading3"/>
      </w:pPr>
      <w:r>
        <w:t xml:space="preserve">Laser Altimeter and LIDAR</w:t>
      </w:r>
    </w:p>
    <w:p>
      <w:pPr>
        <w:pStyle w:val="BodyText"/>
        <w:keepNext/>
        <w:jc w:val="both"/>
      </w:pPr>
      <w:r>
        <w:t xml:space="preserve">Teledyne Optech, which built the laser altimeter that flew on OSIRIS-REx under Canadian Space Agency sponsorship, would develop the Nightingale Laser Altimeter (NLA). It measures the south polar terrain and plume structure by timing the return of a pulsed laser beam, adapted from the OSIRIS-REx design for Saturn-system thermal conditions. Estimated mass is 15 kg, peak power about 25 W.</w:t>
      </w:r>
    </w:p>
    <w:p>
      <w:pPr>
        <w:spacing w:after="0"/>
      </w:pPr>
    </w:p>
    <w:p>
      <w:pPr>
        <w:pStyle w:val="Heading3"/>
      </w:pPr>
      <w:r>
        <w:t xml:space="preserve">Ice-Penetrating Radar</w:t>
      </w:r>
    </w:p>
    <w:p>
      <w:pPr>
        <w:pStyle w:val="BodyText"/>
        <w:keepNext/>
        <w:jc w:val="both"/>
      </w:pPr>
      <w:r>
        <w:t xml:space="preserve">MDA Space, which built the RADARSAT synthetic aperture radars, would develop the Glacia Sounding Radar (GSR). Using two 10 m deployable dipole booms, it sounds the ice shell and locates where liquid water sits closest to the surface. Estimated mass is 30 kg, with about 40 W needed during sounding passes.</w:t>
      </w:r>
    </w:p>
    <w:p>
      <w:pPr>
        <w:spacing w:after="0"/>
      </w:pPr>
    </w:p>
    <w:p>
      <w:pPr>
        <w:pStyle w:val="Heading3"/>
      </w:pPr>
      <w:r>
        <w:t xml:space="preserve">Plume Particle Analyzer</w:t>
      </w:r>
    </w:p>
    <w:p>
      <w:pPr>
        <w:pStyle w:val="BodyText"/>
        <w:keepNext/>
        <w:jc w:val="both"/>
      </w:pPr>
      <w:r>
        <w:t xml:space="preserve">ABB Inc. in Quebec, which built the Fourier-transform spectrometer on SCISAT and supplies the sensors flying on GHGSat, would develop the Plume Composition Spectrometer (PCS): a time-of-flight mass spectrometer covering 1 to 1000 Da to characterize the salts, organics and dissolved gases in plume ice grains and vapor. Estimated mass is 25 kg, with about 35 W needed during science operations.</w:t>
      </w:r>
    </w:p>
    <w:p>
      <w:pPr>
        <w:spacing w:after="0"/>
      </w:pPr>
    </w:p>
    <w:p>
      <w:pPr>
        <w:pStyle w:val="Heading3"/>
      </w:pPr>
      <w:r>
        <w:t xml:space="preserve">Cryogenic and Thermal-Control Subsystem</w:t>
      </w:r>
    </w:p>
    <w:p>
      <w:pPr>
        <w:pStyle w:val="BodyText"/>
        <w:keepNext/>
        <w:jc w:val="both"/>
      </w:pPr>
      <w:r>
        <w:t xml:space="preserve">Honeywell Aerospace would supply the thermal system that keeps the particle analyzer's detectors and the radar electronics within their operating range, using passive radiators, thermal straps, insulation and heaters. Temperature sensors and control electronics limit the drift that would otherwise show up as calibration error between flythroughs.</w:t>
      </w:r>
    </w:p>
    <w:p>
      <w:pPr>
        <w:spacing w:after="0"/>
      </w:pPr>
    </w:p>
    <w:p>
      <w:pPr>
        <w:pStyle w:val="Heading3"/>
      </w:pPr>
      <w:r>
        <w:t xml:space="preserve">Calibration Subsystem</w:t>
      </w:r>
    </w:p>
    <w:p>
      <w:pPr>
        <w:pStyle w:val="BodyText"/>
        <w:keepNext/>
        <w:jc w:val="both"/>
      </w:pPr>
      <w:r>
        <w:t xml:space="preserve">The NRC Herzberg Astronomy and Astrophysics Research Centre would provide the reference calibration sources used to characterize instrument response and track drift, so genuine plume signatures can be separated from instrument artifacts. Calibration runs happen before, during and after each science campaign.</w:t>
      </w:r>
    </w:p>
    <w:p>
      <w:pPr>
        <w:spacing w:after="0"/>
      </w:pPr>
    </w:p>
    <w:p>
      <w:pPr>
        <w:pStyle w:val="Heading3"/>
      </w:pPr>
      <w:r>
        <w:t xml:space="preserve">Instrument Electronics</w:t>
      </w:r>
    </w:p>
    <w:p>
      <w:pPr>
        <w:pStyle w:val="BodyText"/>
        <w:keepNext/>
        <w:jc w:val="both"/>
      </w:pPr>
      <w:r>
        <w:t xml:space="preserve">Honeywell Aerospace's Mississauga site would build the Instrument Control and Power Unit (ICPU), which distributes power, sequences the three instruments during flythroughs, collects housekeeping telemetry and digitizes the science data. Power and processing channels are redundant, so the suite keeps operating through selected component failures.</w:t>
      </w:r>
    </w:p>
    <w:p>
      <w:pPr>
        <w:spacing w:after="0"/>
      </w:pPr>
    </w:p>
    <w:p>
      <w:pPr>
        <w:pStyle w:val="Heading3"/>
      </w:pPr>
      <w:r>
        <w:t xml:space="preserve">Instrument Data-Processing Unit</w:t>
      </w:r>
    </w:p>
    <w:p>
      <w:pPr>
        <w:pStyle w:val="BodyText"/>
        <w:keepNext/>
        <w:jc w:val="both"/>
      </w:pPr>
      <w:r>
        <w:t xml:space="preserve">Neptec Technologies would supply the Plume Data Processing Unit (PDPU), which handles initial processing, compression and storage of ORCA data: stripping instrument artifacts, packaging observations by flythrough and handing the result to the spacecraft computer for downlink.</w:t>
      </w:r>
    </w:p>
    <w:p>
      <w:pPr>
        <w:spacing w:after="0"/>
      </w:pPr>
    </w:p>
    <w:p>
      <w:pPr>
        <w:pStyle w:val="Heading3"/>
      </w:pPr>
      <w:r>
        <w:t xml:space="preserve">Instrument Software</w:t>
      </w:r>
    </w:p>
    <w:p>
      <w:pPr>
        <w:pStyle w:val="BodyText"/>
        <w:keepNext/>
        <w:jc w:val="both"/>
      </w:pPr>
      <w:r>
        <w:t xml:space="preserve">Flight software commands the three instruments, runs the observing sequences for flythroughs and mapping passes, and monitors instrument health. Ground software, developed in Canada, converts the raw telemetry into calibrated chemistry, topography and radar products.</w:t>
      </w:r>
    </w:p>
    <w:p>
      <w:pPr>
        <w:spacing w:after="0"/>
      </w:pPr>
    </w:p>
    <w:p>
      <w:pPr>
        <w:pStyle w:val="Heading3"/>
      </w:pPr>
      <w:r>
        <w:t xml:space="preserve">Sampling Arm (Option C, optional lander)</w:t>
      </w:r>
    </w:p>
    <w:p>
      <w:pPr>
        <w:pStyle w:val="BodyText"/>
        <w:keepNext/>
        <w:jc w:val="both"/>
      </w:pPr>
      <w:r>
        <w:t xml:space="preserve">Under Option C, a small lander near one of the tiger-stripe fractures would carry a sampling arm built by MDA Space, drawing on the Canadarm and Canadarm2 heritage, to collect surface material and hand it to a lander-mounted instrument for analysis. The lander and arm sit outside the baseline mass, power and cost figures here and would need their own CADRe Part A if Option C moves forward.</w:t>
      </w:r>
    </w:p>
    <w:p>
      <w:pPr>
        <w:spacing w:after="0"/>
      </w:pPr>
    </w:p>
    <w:p>
      <w:pPr>
        <w:pStyle w:val="Heading1"/>
      </w:pPr>
      <w:bookmarkStart w:id="113" w:name="_Toc238050563"/>
      <w:r>
        <w:t xml:space="preserve">Launch Segment description</w:t>
      </w:r>
      <w:bookmarkEnd w:id="113"/>
    </w:p>
    <w:p>
      <w:pPr>
        <w:pStyle w:val="BodyText"/>
        <w:keepNext/>
        <w:jc w:val="both"/>
      </w:pPr>
      <w:r>
        <w:t xml:space="preserve">ORCA would launch on a heavy-lift vehicle, most plausibly SLS Block 1B or a Falcon Heavy-class commercial vehicle, and use a Jupiter gravity assist to reach Saturn in roughly 10 years. After separation, the orbiter's own propulsion handles trajectory correction, the Jupiter flyby and Saturn orbit insertion.</w:t>
      </w:r>
    </w:p>
    <w:p>
      <w:pPr>
        <w:spacing w:after="0"/>
      </w:pPr>
    </w:p>
    <w:p>
      <w:pPr>
        <w:pStyle w:val="BodyText"/>
        <w:keepNext/>
        <w:jc w:val="both"/>
      </w:pPr>
      <w:r>
        <w:t xml:space="preserve">Launch is provided by the partner agency.</w:t>
      </w:r>
    </w:p>
    <w:p>
      <w:pPr>
        <w:spacing w:after="0"/>
      </w:pPr>
    </w:p>
    <w:p>
      <w:pPr>
        <w:pStyle w:val="Heading1"/>
      </w:pPr>
      <w:bookmarkStart w:id="114" w:name="_Toc238050564"/>
      <w:r>
        <w:t xml:space="preserve">Ground Segment and Mission Operations</w:t>
      </w:r>
      <w:bookmarkEnd w:id="114"/>
    </w:p>
    <w:p>
      <w:pPr>
        <w:pStyle w:val="BodyText"/>
        <w:keepNext/>
        <w:jc w:val="both"/>
      </w:pPr>
      <w:r>
        <w:t xml:space="preserve">NASA would run the ground segment and operate both the orbiter and the ORCA suite: command and control, Deep Space Network communications, mission planning, flight dynamics, orbit maintenance at Saturn and Enceladus, health monitoring and anomaly response. ORCA's observing modes, flythrough sequencing and calibration activities would be folded into the overall operations plan and commanded through the DSN.</w:t>
      </w:r>
    </w:p>
    <w:p>
      <w:pPr>
        <w:spacing w:after="0"/>
      </w:pPr>
    </w:p>
    <w:p>
      <w:pPr>
        <w:pStyle w:val="BodyText"/>
        <w:keepNext/>
        <w:jc w:val="both"/>
      </w:pPr>
      <w:r>
        <w:t xml:space="preserve">With a one-way light time of 70 to 90 minutes, real-time control is not possible. Flythrough sequences are uplinked ahead of time and run autonomously, with onboard storage for at least two flythroughs of raw data.</w:t>
      </w:r>
    </w:p>
    <w:p>
      <w:pPr>
        <w:spacing w:after="0"/>
      </w:pPr>
    </w:p>
    <w:p>
      <w:pPr>
        <w:pStyle w:val="BodyText"/>
        <w:keepNext/>
        <w:jc w:val="both"/>
      </w:pPr>
      <w:r>
        <w:t xml:space="preserve">Data comes down through the partner's ground network and is handed off to a Canadian Science Operations Centre, which processes, validates and archives ORCA's science and calibration data within 7 days of receipt on Earth, and builds the standardized data products while keeping the trace back to raw observations.</w:t>
      </w:r>
    </w:p>
    <w:p>
      <w:pPr>
        <w:spacing w:after="0"/>
      </w:pPr>
    </w:p>
    <w:p>
      <w:pPr>
        <w:pStyle w:val="BodyText"/>
        <w:keepNext/>
        <w:jc w:val="both"/>
      </w:pPr>
      <w:r>
        <w:t xml:space="preserve">Canadian researchers would reach ORCA's products through a Canadian planetary science archive. The details, data-transfer arrangements, access rights, proprietary periods, cybersecurity, metadata standards and long-term preservation, get worked out in agreements between Canada, NASA and the participating science teams.</w:t>
      </w:r>
    </w:p>
    <w:p>
      <w:pPr>
        <w:spacing w:after="0"/>
      </w:pPr>
    </w:p>
    <w:p>
      <w:pPr>
        <w:pStyle w:val="Heading1"/>
      </w:pPr>
      <w:bookmarkStart w:id="115" w:name="_Toc238050565"/>
      <w:r>
        <w:t xml:space="preserve">Systems Engineering and Project Management Approach</w:t>
      </w:r>
      <w:bookmarkEnd w:id="115"/>
    </w:p>
    <w:p>
      <w:pPr>
        <w:pStyle w:val="Heading2"/>
      </w:pPr>
      <w:bookmarkStart w:id="116" w:name="_Toc238050566"/>
      <w:r>
        <w:t xml:space="preserve">TRL Levels and Heritage</w:t>
      </w:r>
      <w:bookmarkEnd w:id="116"/>
    </w:p>
    <w:p>
      <w:pPr>
        <w:pStyle w:val="BodyText"/>
        <w:keepNext/>
        <w:jc w:val="both"/>
      </w:pPr>
      <w:r>
        <w:t xml:space="preserve">Technology readiness varies across the suite. The laser altimeter draws on flight-proven heritage, while the radar, particle analyzer and sampling arm still need development work before a critical design review.</w:t>
      </w:r>
    </w:p>
    <w:p>
      <w:pPr>
        <w:spacing w:after="0"/>
      </w:pPr>
    </w:p>
    <w:tbl>
      <w:tblPr>
        <w:tblStyle w:val="GridTable1Light-Accent1"/>
        <w:tblW w:w="0" w:type="auto"/>
        <w:tblLook w:val="04A0" w:firstRow="1" w:lastRow="0" w:firstColumn="1" w:lastColumn="0" w:noHBand="0" w:noVBand="1"/>
      </w:tblPr>
      <w:tblGrid>
        <w:gridCol w:w="3200"/>
        <w:gridCol w:w="1300"/>
        <w:gridCol w:w="4860"/>
      </w:tblGrid>
      <w:tr>
        <w:trPr>
          <w:cnfStyle w:val="100000000000" w:firstRow="1"/>
        </w:trPr>
        <w:tc>
          <w:tcPr>
            <w:tcW w:w="3200" w:type="dxa"/>
          </w:tcPr>
          <w:p>
            <w:pPr>
              <w:pStyle w:val="BodyText"/>
              <w:cnfStyle w:val="100000000000" w:firstRow="1"/>
            </w:pPr>
            <w:r>
              <w:rPr>
                <w:b/>
                <w:bCs/>
              </w:rPr>
              <w:t xml:space="preserve">Instrument / element</w:t>
            </w:r>
          </w:p>
        </w:tc>
        <w:tc>
          <w:tcPr>
            <w:tcW w:w="1300" w:type="dxa"/>
          </w:tcPr>
          <w:p>
            <w:pPr>
              <w:pStyle w:val="BodyText"/>
              <w:cnfStyle w:val="100000000000" w:firstRow="1"/>
            </w:pPr>
            <w:r>
              <w:rPr>
                <w:b/>
                <w:bCs/>
              </w:rPr>
              <w:t xml:space="preserve">TRL</w:t>
            </w:r>
          </w:p>
        </w:tc>
        <w:tc>
          <w:tcPr>
            <w:tcW w:w="4860" w:type="dxa"/>
          </w:tcPr>
          <w:p>
            <w:pPr>
              <w:pStyle w:val="BodyText"/>
              <w:cnfStyle w:val="100000000000" w:firstRow="1"/>
            </w:pPr>
            <w:r>
              <w:rPr>
                <w:b/>
                <w:bCs/>
              </w:rPr>
              <w:t xml:space="preserve">Heritage</w:t>
            </w:r>
          </w:p>
        </w:tc>
      </w:tr>
      <w:tr>
        <w:tc>
          <w:tcPr>
            <w:tcW w:w="3200" w:type="dxa"/>
          </w:tcPr>
          <w:p>
            <w:pPr>
              <w:pStyle w:val="BodyText"/>
            </w:pPr>
            <w:r>
              <w:t xml:space="preserve">Nightingale Laser Altimeter (NLA)</w:t>
            </w:r>
          </w:p>
        </w:tc>
        <w:tc>
          <w:tcPr>
            <w:tcW w:w="1300" w:type="dxa"/>
          </w:tcPr>
          <w:p>
            <w:pPr>
              <w:pStyle w:val="BodyText"/>
            </w:pPr>
            <w:r>
              <w:t xml:space="preserve">TRL 6-7</w:t>
            </w:r>
          </w:p>
        </w:tc>
        <w:tc>
          <w:tcPr>
            <w:tcW w:w="4860" w:type="dxa"/>
          </w:tcPr>
          <w:p>
            <w:pPr>
              <w:pStyle w:val="BodyText"/>
            </w:pPr>
            <w:r>
              <w:t xml:space="preserve">Adapted from the OSIRIS-REx laser altimeter (Teledyne Optech) for Saturn-system thermal conditions</w:t>
            </w:r>
          </w:p>
        </w:tc>
      </w:tr>
      <w:tr>
        <w:tc>
          <w:tcPr>
            <w:tcW w:w="3200" w:type="dxa"/>
          </w:tcPr>
          <w:p>
            <w:pPr>
              <w:pStyle w:val="BodyText"/>
            </w:pPr>
            <w:r>
              <w:t xml:space="preserve">Glacia Sounding Radar (GSR)</w:t>
            </w:r>
          </w:p>
        </w:tc>
        <w:tc>
          <w:tcPr>
            <w:tcW w:w="1300" w:type="dxa"/>
          </w:tcPr>
          <w:p>
            <w:pPr>
              <w:pStyle w:val="BodyText"/>
            </w:pPr>
            <w:r>
              <w:t xml:space="preserve">TRL 4</w:t>
            </w:r>
          </w:p>
        </w:tc>
        <w:tc>
          <w:tcPr>
            <w:tcW w:w="4860" w:type="dxa"/>
          </w:tcPr>
          <w:p>
            <w:pPr>
              <w:pStyle w:val="BodyText"/>
            </w:pPr>
            <w:r>
              <w:t xml:space="preserve">New development; draws on RADARSAT SAR heritage and planetary ice-sounding radar concepts</w:t>
            </w:r>
          </w:p>
        </w:tc>
      </w:tr>
      <w:tr>
        <w:tc>
          <w:tcPr>
            <w:tcW w:w="3200" w:type="dxa"/>
          </w:tcPr>
          <w:p>
            <w:pPr>
              <w:pStyle w:val="BodyText"/>
            </w:pPr>
            <w:r>
              <w:t xml:space="preserve">Plume Composition Spectrometer (PCS)</w:t>
            </w:r>
          </w:p>
        </w:tc>
        <w:tc>
          <w:tcPr>
            <w:tcW w:w="1300" w:type="dxa"/>
          </w:tcPr>
          <w:p>
            <w:pPr>
              <w:pStyle w:val="BodyText"/>
            </w:pPr>
            <w:r>
              <w:t xml:space="preserve">TRL 4</w:t>
            </w:r>
          </w:p>
        </w:tc>
        <w:tc>
          <w:tcPr>
            <w:tcW w:w="4860" w:type="dxa"/>
          </w:tcPr>
          <w:p>
            <w:pPr>
              <w:pStyle w:val="BodyText"/>
            </w:pPr>
            <w:r>
              <w:t xml:space="preserve">New development; draws on ABB's SCISAT and GHGSat spectrometer heritage and Cassini INMS/Europa Clipper MASPEX concepts</w:t>
            </w:r>
          </w:p>
        </w:tc>
      </w:tr>
      <w:tr>
        <w:tc>
          <w:tcPr>
            <w:tcW w:w="3200" w:type="dxa"/>
          </w:tcPr>
          <w:p>
            <w:pPr>
              <w:pStyle w:val="BodyText"/>
            </w:pPr>
            <w:r>
              <w:t xml:space="preserve">Spacecraft bus (APL)</w:t>
            </w:r>
          </w:p>
        </w:tc>
        <w:tc>
          <w:tcPr>
            <w:tcW w:w="1300" w:type="dxa"/>
          </w:tcPr>
          <w:p>
            <w:pPr>
              <w:pStyle w:val="BodyText"/>
            </w:pPr>
            <w:r>
              <w:t xml:space="preserve">TRL 6</w:t>
            </w:r>
          </w:p>
        </w:tc>
        <w:tc>
          <w:tcPr>
            <w:tcW w:w="4860" w:type="dxa"/>
          </w:tcPr>
          <w:p>
            <w:pPr>
              <w:pStyle w:val="BodyText"/>
            </w:pPr>
            <w:r>
              <w:t xml:space="preserve">Adapted from prior APL deep-space orbiter designs (New Horizons, Europa Clipper)</w:t>
            </w:r>
          </w:p>
        </w:tc>
      </w:tr>
      <w:tr>
        <w:tc>
          <w:tcPr>
            <w:tcW w:w="3200" w:type="dxa"/>
          </w:tcPr>
          <w:p>
            <w:pPr>
              <w:pStyle w:val="BodyText"/>
            </w:pPr>
            <w:r>
              <w:t xml:space="preserve">Sampling arm (Option C only)</w:t>
            </w:r>
          </w:p>
        </w:tc>
        <w:tc>
          <w:tcPr>
            <w:tcW w:w="1300" w:type="dxa"/>
          </w:tcPr>
          <w:p>
            <w:pPr>
              <w:pStyle w:val="BodyText"/>
            </w:pPr>
            <w:r>
              <w:t xml:space="preserve">TRL 3</w:t>
            </w:r>
          </w:p>
        </w:tc>
        <w:tc>
          <w:tcPr>
            <w:tcW w:w="4860" w:type="dxa"/>
          </w:tcPr>
          <w:p>
            <w:pPr>
              <w:pStyle w:val="BodyText"/>
            </w:pPr>
            <w:r>
              <w:t xml:space="preserve">Draws on Canadarm and Canadarm2 heritage, not yet flown beyond Earth orbit</w:t>
            </w:r>
          </w:p>
        </w:tc>
      </w:tr>
    </w:tbl>
    <w:p>
      <w:pPr>
        <w:spacing w:after="0"/>
      </w:pPr>
    </w:p>
    <w:p>
      <w:pPr>
        <w:pStyle w:val="Heading2"/>
      </w:pPr>
      <w:bookmarkStart w:id="117" w:name="_Toc238050567"/>
      <w:r>
        <w:t xml:space="preserve">Phasing Logic and Naming conventions</w:t>
      </w:r>
      <w:bookmarkEnd w:id="117"/>
    </w:p>
    <w:p>
      <w:pPr>
        <w:pStyle w:val="BodyText"/>
        <w:keepNext/>
        <w:jc w:val="both"/>
      </w:pPr>
      <w:r>
        <w:t xml:space="preserve">The following are the phases in terms of costing, consistent with CSA costing nomenclature:</w:t>
      </w:r>
    </w:p>
    <w:p>
      <w:pPr>
        <w:spacing w:after="0"/>
      </w:pPr>
    </w:p>
    <w:tbl>
      <w:tblPr>
        <w:tblStyle w:val="GridTable1Light-Accent1"/>
        <w:tblW w:w="0" w:type="auto"/>
        <w:tblLook w:val="04A0" w:firstRow="1" w:lastRow="0" w:firstColumn="1" w:lastColumn="0" w:noHBand="0" w:noVBand="1"/>
      </w:tblPr>
      <w:tblGrid>
        <w:gridCol w:w="1800"/>
        <w:gridCol w:w="5300"/>
        <w:gridCol w:w="2260"/>
      </w:tblGrid>
      <w:tr>
        <w:trPr>
          <w:cnfStyle w:val="100000000000" w:firstRow="1"/>
        </w:trPr>
        <w:tc>
          <w:tcPr>
            <w:tcW w:w="1800" w:type="dxa"/>
          </w:tcPr>
          <w:p>
            <w:pPr>
              <w:pStyle w:val="BodyText"/>
              <w:cnfStyle w:val="100000000000" w:firstRow="1"/>
            </w:pPr>
            <w:r>
              <w:rPr>
                <w:b/>
                <w:bCs/>
              </w:rPr>
              <w:t xml:space="preserve">Costing Nomenclature</w:t>
            </w:r>
          </w:p>
        </w:tc>
        <w:tc>
          <w:tcPr>
            <w:tcW w:w="5300" w:type="dxa"/>
          </w:tcPr>
          <w:p>
            <w:pPr>
              <w:pStyle w:val="BodyText"/>
              <w:cnfStyle w:val="100000000000" w:firstRow="1"/>
            </w:pPr>
            <w:r>
              <w:rPr>
                <w:b/>
                <w:bCs/>
              </w:rPr>
              <w:t xml:space="preserve">Phase Description</w:t>
            </w:r>
          </w:p>
        </w:tc>
        <w:tc>
          <w:tcPr>
            <w:tcW w:w="2260" w:type="dxa"/>
          </w:tcPr>
          <w:p>
            <w:pPr>
              <w:pStyle w:val="BodyText"/>
              <w:cnfStyle w:val="100000000000" w:firstRow="1"/>
            </w:pPr>
            <w:r>
              <w:rPr>
                <w:b/>
                <w:bCs/>
              </w:rPr>
              <w:t xml:space="preserve">Corresponding Name for Project team</w:t>
            </w:r>
          </w:p>
        </w:tc>
      </w:tr>
      <w:tr>
        <w:tc>
          <w:tcPr>
            <w:tcW w:w="1800" w:type="dxa"/>
          </w:tcPr>
          <w:p>
            <w:pPr>
              <w:pStyle w:val="BodyText"/>
            </w:pPr>
            <w:r>
              <w:t xml:space="preserve">PREP 1</w:t>
            </w:r>
          </w:p>
        </w:tc>
        <w:tc>
          <w:tcPr>
            <w:tcW w:w="5300" w:type="dxa"/>
          </w:tcPr>
          <w:p>
            <w:pPr>
              <w:pStyle w:val="BodyText"/>
            </w:pPr>
            <w:r>
              <w:t xml:space="preserve">Prototyping activities (before Gate 1)</w:t>
            </w:r>
          </w:p>
        </w:tc>
        <w:tc>
          <w:tcPr>
            <w:tcW w:w="2260" w:type="dxa"/>
          </w:tcPr>
          <w:p>
            <w:pPr>
              <w:pStyle w:val="BodyText"/>
            </w:pPr>
            <w:r>
              <w:t xml:space="preserve">N/A</w:t>
            </w:r>
          </w:p>
        </w:tc>
      </w:tr>
      <w:tr>
        <w:tc>
          <w:tcPr>
            <w:tcW w:w="1800" w:type="dxa"/>
          </w:tcPr>
          <w:p>
            <w:pPr>
              <w:pStyle w:val="BodyText"/>
            </w:pPr>
            <w:r>
              <w:t xml:space="preserve">PREP 2</w:t>
            </w:r>
          </w:p>
        </w:tc>
        <w:tc>
          <w:tcPr>
            <w:tcW w:w="5300" w:type="dxa"/>
          </w:tcPr>
          <w:p>
            <w:pPr>
              <w:pStyle w:val="BodyText"/>
            </w:pPr>
            <w:r>
              <w:t xml:space="preserve">Prototyping activities (during Phase 0/A)</w:t>
            </w:r>
          </w:p>
        </w:tc>
        <w:tc>
          <w:tcPr>
            <w:tcW w:w="2260" w:type="dxa"/>
          </w:tcPr>
          <w:p>
            <w:pPr>
              <w:pStyle w:val="BodyText"/>
            </w:pPr>
            <w:r>
              <w:t xml:space="preserve">N/A</w:t>
            </w:r>
          </w:p>
        </w:tc>
      </w:tr>
      <w:tr>
        <w:tc>
          <w:tcPr>
            <w:tcW w:w="1800" w:type="dxa"/>
          </w:tcPr>
          <w:p>
            <w:pPr>
              <w:pStyle w:val="BodyText"/>
            </w:pPr>
            <w:r>
              <w:t xml:space="preserve">Phase 0</w:t>
            </w:r>
          </w:p>
        </w:tc>
        <w:tc>
          <w:tcPr>
            <w:tcW w:w="5300" w:type="dxa"/>
          </w:tcPr>
          <w:p>
            <w:pPr>
              <w:pStyle w:val="BodyText"/>
            </w:pPr>
            <w:r>
              <w:t xml:space="preserve">Concept and feasibility studies</w:t>
            </w:r>
          </w:p>
        </w:tc>
        <w:tc>
          <w:tcPr>
            <w:tcW w:w="2260" w:type="dxa"/>
          </w:tcPr>
          <w:p>
            <w:pPr>
              <w:pStyle w:val="BodyText"/>
            </w:pPr>
            <w:r>
              <w:t xml:space="preserve">Phase 0</w:t>
            </w:r>
          </w:p>
        </w:tc>
      </w:tr>
      <w:tr>
        <w:tc>
          <w:tcPr>
            <w:tcW w:w="1800" w:type="dxa"/>
          </w:tcPr>
          <w:p>
            <w:pPr>
              <w:pStyle w:val="BodyText"/>
            </w:pPr>
            <w:r>
              <w:t xml:space="preserve">Phase A</w:t>
            </w:r>
          </w:p>
        </w:tc>
        <w:tc>
          <w:tcPr>
            <w:tcW w:w="5300" w:type="dxa"/>
          </w:tcPr>
          <w:p>
            <w:pPr>
              <w:pStyle w:val="BodyText"/>
            </w:pPr>
            <w:r>
              <w:t xml:space="preserve">System definition</w:t>
            </w:r>
          </w:p>
        </w:tc>
        <w:tc>
          <w:tcPr>
            <w:tcW w:w="2260" w:type="dxa"/>
          </w:tcPr>
          <w:p>
            <w:pPr>
              <w:pStyle w:val="BodyText"/>
            </w:pPr>
            <w:r>
              <w:t xml:space="preserve">Phase A</w:t>
            </w:r>
          </w:p>
        </w:tc>
      </w:tr>
      <w:tr>
        <w:tc>
          <w:tcPr>
            <w:tcW w:w="1800" w:type="dxa"/>
          </w:tcPr>
          <w:p>
            <w:pPr>
              <w:pStyle w:val="BodyText"/>
            </w:pPr>
            <w:r>
              <w:t xml:space="preserve">Phase B</w:t>
            </w:r>
          </w:p>
        </w:tc>
        <w:tc>
          <w:tcPr>
            <w:tcW w:w="5300" w:type="dxa"/>
          </w:tcPr>
          <w:p>
            <w:pPr>
              <w:pStyle w:val="BodyText"/>
            </w:pPr>
            <w:r>
              <w:t xml:space="preserve">Preliminary design</w:t>
            </w:r>
          </w:p>
        </w:tc>
        <w:tc>
          <w:tcPr>
            <w:tcW w:w="2260" w:type="dxa"/>
          </w:tcPr>
          <w:p>
            <w:pPr>
              <w:pStyle w:val="BodyText"/>
            </w:pPr>
            <w:r>
              <w:t xml:space="preserve">Phase B</w:t>
            </w:r>
          </w:p>
        </w:tc>
      </w:tr>
      <w:tr>
        <w:tc>
          <w:tcPr>
            <w:tcW w:w="1800" w:type="dxa"/>
          </w:tcPr>
          <w:p>
            <w:pPr>
              <w:pStyle w:val="BodyText"/>
            </w:pPr>
            <w:r>
              <w:t xml:space="preserve">Phase C</w:t>
            </w:r>
          </w:p>
        </w:tc>
        <w:tc>
          <w:tcPr>
            <w:tcW w:w="5300" w:type="dxa"/>
          </w:tcPr>
          <w:p>
            <w:pPr>
              <w:pStyle w:val="BodyText"/>
            </w:pPr>
            <w:r>
              <w:t xml:space="preserve">Detailed design</w:t>
            </w:r>
          </w:p>
        </w:tc>
        <w:tc>
          <w:tcPr>
            <w:tcW w:w="2260" w:type="dxa"/>
          </w:tcPr>
          <w:p>
            <w:pPr>
              <w:pStyle w:val="BodyText"/>
            </w:pPr>
            <w:r>
              <w:t xml:space="preserve">Phase C</w:t>
            </w:r>
          </w:p>
        </w:tc>
      </w:tr>
      <w:tr>
        <w:tc>
          <w:tcPr>
            <w:tcW w:w="1800" w:type="dxa"/>
          </w:tcPr>
          <w:p>
            <w:pPr>
              <w:pStyle w:val="BodyText"/>
            </w:pPr>
            <w:r>
              <w:t xml:space="preserve">MAIT</w:t>
            </w:r>
          </w:p>
        </w:tc>
        <w:tc>
          <w:tcPr>
            <w:tcW w:w="5300" w:type="dxa"/>
          </w:tcPr>
          <w:p>
            <w:pPr>
              <w:pStyle w:val="BodyText"/>
            </w:pPr>
            <w:r>
              <w:t xml:space="preserve">Manufacturing, assembly, integration and test (Canadian systems, subsystems and components)</w:t>
            </w:r>
          </w:p>
        </w:tc>
        <w:tc>
          <w:tcPr>
            <w:tcW w:w="2260" w:type="dxa"/>
          </w:tcPr>
          <w:p>
            <w:pPr>
              <w:pStyle w:val="BodyText"/>
            </w:pPr>
            <w:r>
              <w:t xml:space="preserve">Phase D</w:t>
            </w:r>
          </w:p>
        </w:tc>
      </w:tr>
      <w:tr>
        <w:tc>
          <w:tcPr>
            <w:tcW w:w="1800" w:type="dxa"/>
          </w:tcPr>
          <w:p>
            <w:pPr>
              <w:pStyle w:val="BodyText"/>
            </w:pPr>
            <w:r>
              <w:t xml:space="preserve">ATLO</w:t>
            </w:r>
          </w:p>
        </w:tc>
        <w:tc>
          <w:tcPr>
            <w:tcW w:w="5300" w:type="dxa"/>
          </w:tcPr>
          <w:p>
            <w:pPr>
              <w:pStyle w:val="BodyText"/>
            </w:pPr>
            <w:r>
              <w:t xml:space="preserve">Mission-level assembly, test and launch operations</w:t>
            </w:r>
          </w:p>
        </w:tc>
        <w:tc>
          <w:tcPr>
            <w:tcW w:w="2260" w:type="dxa"/>
          </w:tcPr>
          <w:p>
            <w:pPr>
              <w:pStyle w:val="BodyText"/>
            </w:pPr>
            <w:r>
              <w:t xml:space="preserve">Phase D</w:t>
            </w:r>
          </w:p>
        </w:tc>
      </w:tr>
      <w:tr>
        <w:tc>
          <w:tcPr>
            <w:tcW w:w="1800" w:type="dxa"/>
          </w:tcPr>
          <w:p>
            <w:pPr>
              <w:pStyle w:val="BodyText"/>
            </w:pPr>
            <w:r>
              <w:t xml:space="preserve">Outbound Cruise</w:t>
            </w:r>
          </w:p>
        </w:tc>
        <w:tc>
          <w:tcPr>
            <w:tcW w:w="5300" w:type="dxa"/>
          </w:tcPr>
          <w:p>
            <w:pPr>
              <w:pStyle w:val="BodyText"/>
            </w:pPr>
            <w:r>
              <w:t xml:space="preserve">Interplanetary journey (Jupiter gravity assist) ending with Saturn orbit insertion</w:t>
            </w:r>
          </w:p>
        </w:tc>
        <w:tc>
          <w:tcPr>
            <w:tcW w:w="2260" w:type="dxa"/>
          </w:tcPr>
          <w:p>
            <w:pPr>
              <w:pStyle w:val="BodyText"/>
            </w:pPr>
            <w:r>
              <w:t xml:space="preserve">Cruise</w:t>
            </w:r>
          </w:p>
        </w:tc>
      </w:tr>
      <w:tr>
        <w:tc>
          <w:tcPr>
            <w:tcW w:w="1800" w:type="dxa"/>
          </w:tcPr>
          <w:p>
            <w:pPr>
              <w:pStyle w:val="BodyText"/>
            </w:pPr>
            <w:r>
              <w:t xml:space="preserve">Phase E</w:t>
            </w:r>
          </w:p>
        </w:tc>
        <w:tc>
          <w:tcPr>
            <w:tcW w:w="5300" w:type="dxa"/>
          </w:tcPr>
          <w:p>
            <w:pPr>
              <w:pStyle w:val="BodyText"/>
            </w:pPr>
            <w:r>
              <w:t xml:space="preserve">Nominal operations (per design life)</w:t>
            </w:r>
          </w:p>
        </w:tc>
        <w:tc>
          <w:tcPr>
            <w:tcW w:w="2260" w:type="dxa"/>
          </w:tcPr>
          <w:p>
            <w:pPr>
              <w:pStyle w:val="BodyText"/>
            </w:pPr>
            <w:r>
              <w:t xml:space="preserve">Phase E</w:t>
            </w:r>
          </w:p>
        </w:tc>
      </w:tr>
      <w:tr>
        <w:tc>
          <w:tcPr>
            <w:tcW w:w="1800" w:type="dxa"/>
          </w:tcPr>
          <w:p>
            <w:pPr>
              <w:pStyle w:val="BodyText"/>
            </w:pPr>
            <w:r>
              <w:t xml:space="preserve">Phase X</w:t>
            </w:r>
          </w:p>
        </w:tc>
        <w:tc>
          <w:tcPr>
            <w:tcW w:w="5300" w:type="dxa"/>
          </w:tcPr>
          <w:p>
            <w:pPr>
              <w:pStyle w:val="BodyText"/>
            </w:pPr>
            <w:r>
              <w:t xml:space="preserve">Extended operations (mission extension)</w:t>
            </w:r>
          </w:p>
        </w:tc>
        <w:tc>
          <w:tcPr>
            <w:tcW w:w="2260" w:type="dxa"/>
          </w:tcPr>
          <w:p>
            <w:pPr>
              <w:pStyle w:val="BodyText"/>
            </w:pPr>
            <w:r>
              <w:t xml:space="preserve">Extended ops</w:t>
            </w:r>
          </w:p>
        </w:tc>
      </w:tr>
      <w:tr>
        <w:tc>
          <w:tcPr>
            <w:tcW w:w="1800" w:type="dxa"/>
          </w:tcPr>
          <w:p>
            <w:pPr>
              <w:pStyle w:val="BodyText"/>
            </w:pPr>
            <w:r>
              <w:t xml:space="preserve">Phase F</w:t>
            </w:r>
          </w:p>
        </w:tc>
        <w:tc>
          <w:tcPr>
            <w:tcW w:w="5300" w:type="dxa"/>
          </w:tcPr>
          <w:p>
            <w:pPr>
              <w:pStyle w:val="BodyText"/>
            </w:pPr>
            <w:r>
              <w:t xml:space="preserve">Disposal (audit)</w:t>
            </w:r>
          </w:p>
        </w:tc>
        <w:tc>
          <w:tcPr>
            <w:tcW w:w="2260" w:type="dxa"/>
          </w:tcPr>
          <w:p>
            <w:pPr>
              <w:pStyle w:val="BodyText"/>
            </w:pPr>
            <w:r>
              <w:t xml:space="preserve">Phase F</w:t>
            </w:r>
          </w:p>
        </w:tc>
      </w:tr>
      <w:tr>
        <w:tc>
          <w:tcPr>
            <w:tcW w:w="1800" w:type="dxa"/>
          </w:tcPr>
          <w:p>
            <w:pPr>
              <w:pStyle w:val="BodyText"/>
            </w:pPr>
            <w:r>
              <w:t xml:space="preserve">Phase G</w:t>
            </w:r>
          </w:p>
        </w:tc>
        <w:tc>
          <w:tcPr>
            <w:tcW w:w="5300" w:type="dxa"/>
          </w:tcPr>
          <w:p>
            <w:pPr>
              <w:pStyle w:val="BodyText"/>
            </w:pPr>
            <w:r>
              <w:t xml:space="preserve">Post-mission data utilization</w:t>
            </w:r>
          </w:p>
        </w:tc>
        <w:tc>
          <w:tcPr>
            <w:tcW w:w="2260" w:type="dxa"/>
          </w:tcPr>
          <w:p>
            <w:pPr>
              <w:pStyle w:val="BodyText"/>
            </w:pPr>
            <w:r>
              <w:t xml:space="preserve">N/A</w:t>
            </w:r>
          </w:p>
        </w:tc>
      </w:tr>
    </w:tbl>
    <w:p>
      <w:pPr>
        <w:spacing w:after="0"/>
      </w:pPr>
    </w:p>
    <w:p>
      <w:pPr>
        <w:pStyle w:val="BodyText"/>
        <w:keepNext/>
        <w:jc w:val="both"/>
      </w:pPr>
      <w:r>
        <w:t xml:space="preserve">CADRe Part C carries the most current schedule; the dates below are notional:</w:t>
      </w:r>
    </w:p>
    <w:p>
      <w:pPr>
        <w:spacing w:after="0"/>
      </w:pPr>
    </w:p>
    <w:tbl>
      <w:tblPr>
        <w:tblStyle w:val="GridTable1Light-Accent1"/>
        <w:tblW w:w="0" w:type="auto"/>
        <w:tblLook w:val="04A0" w:firstRow="1" w:lastRow="0" w:firstColumn="1" w:lastColumn="0" w:noHBand="0" w:noVBand="1"/>
      </w:tblPr>
      <w:tblGrid>
        <w:gridCol w:w="3200"/>
        <w:gridCol w:w="2050"/>
        <w:gridCol w:w="2050"/>
        <w:gridCol w:w="2060"/>
      </w:tblGrid>
      <w:tr>
        <w:trPr>
          <w:cnfStyle w:val="100000000000" w:firstRow="1"/>
        </w:trPr>
        <w:tc>
          <w:tcPr>
            <w:tcW w:w="3200" w:type="dxa"/>
          </w:tcPr>
          <w:p>
            <w:pPr>
              <w:pStyle w:val="BodyText"/>
              <w:cnfStyle w:val="100000000000" w:firstRow="1"/>
            </w:pPr>
            <w:r>
              <w:rPr>
                <w:b/>
                <w:bCs/>
              </w:rPr>
              <w:t xml:space="preserve">Phase</w:t>
            </w:r>
          </w:p>
        </w:tc>
        <w:tc>
          <w:tcPr>
            <w:tcW w:w="2050" w:type="dxa"/>
          </w:tcPr>
          <w:p>
            <w:pPr>
              <w:pStyle w:val="BodyText"/>
              <w:cnfStyle w:val="100000000000" w:firstRow="1"/>
            </w:pPr>
            <w:r>
              <w:rPr>
                <w:b/>
                <w:bCs/>
              </w:rPr>
              <w:t xml:space="preserve">Start Date</w:t>
            </w:r>
          </w:p>
        </w:tc>
        <w:tc>
          <w:tcPr>
            <w:tcW w:w="2050" w:type="dxa"/>
          </w:tcPr>
          <w:p>
            <w:pPr>
              <w:pStyle w:val="BodyText"/>
              <w:cnfStyle w:val="100000000000" w:firstRow="1"/>
            </w:pPr>
            <w:r>
              <w:rPr>
                <w:b/>
                <w:bCs/>
              </w:rPr>
              <w:t xml:space="preserve">End Date</w:t>
            </w:r>
          </w:p>
        </w:tc>
        <w:tc>
          <w:tcPr>
            <w:tcW w:w="2060" w:type="dxa"/>
          </w:tcPr>
          <w:p>
            <w:pPr>
              <w:pStyle w:val="BodyText"/>
              <w:cnfStyle w:val="100000000000" w:firstRow="1"/>
            </w:pPr>
            <w:r>
              <w:rPr>
                <w:b/>
                <w:bCs/>
              </w:rPr>
              <w:t xml:space="preserve">Duration</w:t>
            </w:r>
          </w:p>
        </w:tc>
      </w:tr>
      <w:tr>
        <w:tc>
          <w:tcPr>
            <w:tcW w:w="3200" w:type="dxa"/>
          </w:tcPr>
          <w:p>
            <w:pPr>
              <w:pStyle w:val="BodyText"/>
            </w:pPr>
            <w:r>
              <w:t xml:space="preserve">Phase 0</w:t>
            </w:r>
          </w:p>
        </w:tc>
        <w:tc>
          <w:tcPr>
            <w:tcW w:w="2050" w:type="dxa"/>
          </w:tcPr>
          <w:p>
            <w:pPr>
              <w:pStyle w:val="BodyText"/>
            </w:pPr>
            <w:r>
              <w:t xml:space="preserve">2026-Jan</w:t>
            </w:r>
          </w:p>
        </w:tc>
        <w:tc>
          <w:tcPr>
            <w:tcW w:w="2050" w:type="dxa"/>
          </w:tcPr>
          <w:p>
            <w:pPr>
              <w:pStyle w:val="BodyText"/>
            </w:pPr>
            <w:r>
              <w:t xml:space="preserve">2027-Dec</w:t>
            </w:r>
          </w:p>
        </w:tc>
        <w:tc>
          <w:tcPr>
            <w:tcW w:w="2060" w:type="dxa"/>
          </w:tcPr>
          <w:p>
            <w:pPr>
              <w:pStyle w:val="BodyText"/>
            </w:pPr>
            <w:r>
              <w:t xml:space="preserve">24 mo</w:t>
            </w:r>
          </w:p>
        </w:tc>
      </w:tr>
      <w:tr>
        <w:tc>
          <w:tcPr>
            <w:tcW w:w="3200" w:type="dxa"/>
          </w:tcPr>
          <w:p>
            <w:pPr>
              <w:pStyle w:val="BodyText"/>
            </w:pPr>
            <w:r>
              <w:t xml:space="preserve">Phase A</w:t>
            </w:r>
          </w:p>
        </w:tc>
        <w:tc>
          <w:tcPr>
            <w:tcW w:w="2050" w:type="dxa"/>
          </w:tcPr>
          <w:p>
            <w:pPr>
              <w:pStyle w:val="BodyText"/>
            </w:pPr>
            <w:r>
              <w:t xml:space="preserve">2028-Jan</w:t>
            </w:r>
          </w:p>
        </w:tc>
        <w:tc>
          <w:tcPr>
            <w:tcW w:w="2050" w:type="dxa"/>
          </w:tcPr>
          <w:p>
            <w:pPr>
              <w:pStyle w:val="BodyText"/>
            </w:pPr>
            <w:r>
              <w:t xml:space="preserve">2029-Dec</w:t>
            </w:r>
          </w:p>
        </w:tc>
        <w:tc>
          <w:tcPr>
            <w:tcW w:w="2060" w:type="dxa"/>
          </w:tcPr>
          <w:p>
            <w:pPr>
              <w:pStyle w:val="BodyText"/>
            </w:pPr>
            <w:r>
              <w:t xml:space="preserve">24 mo</w:t>
            </w:r>
          </w:p>
        </w:tc>
      </w:tr>
      <w:tr>
        <w:tc>
          <w:tcPr>
            <w:tcW w:w="3200" w:type="dxa"/>
          </w:tcPr>
          <w:p>
            <w:pPr>
              <w:pStyle w:val="BodyText"/>
            </w:pPr>
            <w:r>
              <w:t xml:space="preserve">Phase B</w:t>
            </w:r>
          </w:p>
        </w:tc>
        <w:tc>
          <w:tcPr>
            <w:tcW w:w="2050" w:type="dxa"/>
          </w:tcPr>
          <w:p>
            <w:pPr>
              <w:pStyle w:val="BodyText"/>
            </w:pPr>
            <w:r>
              <w:t xml:space="preserve">2030-Jan</w:t>
            </w:r>
          </w:p>
        </w:tc>
        <w:tc>
          <w:tcPr>
            <w:tcW w:w="2050" w:type="dxa"/>
          </w:tcPr>
          <w:p>
            <w:pPr>
              <w:pStyle w:val="BodyText"/>
            </w:pPr>
            <w:r>
              <w:t xml:space="preserve">2031-Dec</w:t>
            </w:r>
          </w:p>
        </w:tc>
        <w:tc>
          <w:tcPr>
            <w:tcW w:w="2060" w:type="dxa"/>
          </w:tcPr>
          <w:p>
            <w:pPr>
              <w:pStyle w:val="BodyText"/>
            </w:pPr>
            <w:r>
              <w:t xml:space="preserve">24 mo</w:t>
            </w:r>
          </w:p>
        </w:tc>
      </w:tr>
      <w:tr>
        <w:tc>
          <w:tcPr>
            <w:tcW w:w="3200" w:type="dxa"/>
          </w:tcPr>
          <w:p>
            <w:pPr>
              <w:pStyle w:val="BodyText"/>
            </w:pPr>
            <w:r>
              <w:t xml:space="preserve">Phase C</w:t>
            </w:r>
          </w:p>
        </w:tc>
        <w:tc>
          <w:tcPr>
            <w:tcW w:w="2050" w:type="dxa"/>
          </w:tcPr>
          <w:p>
            <w:pPr>
              <w:pStyle w:val="BodyText"/>
            </w:pPr>
            <w:r>
              <w:t xml:space="preserve">2032-Jan</w:t>
            </w:r>
          </w:p>
        </w:tc>
        <w:tc>
          <w:tcPr>
            <w:tcW w:w="2050" w:type="dxa"/>
          </w:tcPr>
          <w:p>
            <w:pPr>
              <w:pStyle w:val="BodyText"/>
            </w:pPr>
            <w:r>
              <w:t xml:space="preserve">2033-Dec</w:t>
            </w:r>
          </w:p>
        </w:tc>
        <w:tc>
          <w:tcPr>
            <w:tcW w:w="2060" w:type="dxa"/>
          </w:tcPr>
          <w:p>
            <w:pPr>
              <w:pStyle w:val="BodyText"/>
            </w:pPr>
            <w:r>
              <w:t xml:space="preserve">24 mo</w:t>
            </w:r>
          </w:p>
        </w:tc>
      </w:tr>
      <w:tr>
        <w:tc>
          <w:tcPr>
            <w:tcW w:w="3200" w:type="dxa"/>
          </w:tcPr>
          <w:p>
            <w:pPr>
              <w:pStyle w:val="BodyText"/>
            </w:pPr>
            <w:r>
              <w:t xml:space="preserve">Phase D (MAIT/ATLO)</w:t>
            </w:r>
          </w:p>
        </w:tc>
        <w:tc>
          <w:tcPr>
            <w:tcW w:w="2050" w:type="dxa"/>
          </w:tcPr>
          <w:p>
            <w:pPr>
              <w:pStyle w:val="BodyText"/>
            </w:pPr>
            <w:r>
              <w:t xml:space="preserve">2034-Jan</w:t>
            </w:r>
          </w:p>
        </w:tc>
        <w:tc>
          <w:tcPr>
            <w:tcW w:w="2050" w:type="dxa"/>
          </w:tcPr>
          <w:p>
            <w:pPr>
              <w:pStyle w:val="BodyText"/>
            </w:pPr>
            <w:r>
              <w:t xml:space="preserve">2040-Dec</w:t>
            </w:r>
          </w:p>
        </w:tc>
        <w:tc>
          <w:tcPr>
            <w:tcW w:w="2060" w:type="dxa"/>
          </w:tcPr>
          <w:p>
            <w:pPr>
              <w:pStyle w:val="BodyText"/>
            </w:pPr>
            <w:r>
              <w:t xml:space="preserve">84 mo</w:t>
            </w:r>
          </w:p>
        </w:tc>
      </w:tr>
      <w:tr>
        <w:tc>
          <w:tcPr>
            <w:tcW w:w="3200" w:type="dxa"/>
          </w:tcPr>
          <w:p>
            <w:pPr>
              <w:pStyle w:val="BodyText"/>
            </w:pPr>
            <w:r>
              <w:t xml:space="preserve">Outbound Cruise</w:t>
            </w:r>
          </w:p>
        </w:tc>
        <w:tc>
          <w:tcPr>
            <w:tcW w:w="2050" w:type="dxa"/>
          </w:tcPr>
          <w:p>
            <w:pPr>
              <w:pStyle w:val="BodyText"/>
            </w:pPr>
            <w:r>
              <w:t xml:space="preserve">2041-Jan</w:t>
            </w:r>
          </w:p>
        </w:tc>
        <w:tc>
          <w:tcPr>
            <w:tcW w:w="2050" w:type="dxa"/>
          </w:tcPr>
          <w:p>
            <w:pPr>
              <w:pStyle w:val="BodyText"/>
            </w:pPr>
            <w:r>
              <w:t xml:space="preserve">2050-Dec</w:t>
            </w:r>
          </w:p>
        </w:tc>
        <w:tc>
          <w:tcPr>
            <w:tcW w:w="2060" w:type="dxa"/>
          </w:tcPr>
          <w:p>
            <w:pPr>
              <w:pStyle w:val="BodyText"/>
            </w:pPr>
            <w:r>
              <w:t xml:space="preserve">120 mo</w:t>
            </w:r>
          </w:p>
        </w:tc>
      </w:tr>
      <w:tr>
        <w:tc>
          <w:tcPr>
            <w:tcW w:w="3200" w:type="dxa"/>
          </w:tcPr>
          <w:p>
            <w:pPr>
              <w:pStyle w:val="BodyText"/>
            </w:pPr>
            <w:r>
              <w:t xml:space="preserve">Phase E (Nominal Ops)</w:t>
            </w:r>
          </w:p>
        </w:tc>
        <w:tc>
          <w:tcPr>
            <w:tcW w:w="2050" w:type="dxa"/>
          </w:tcPr>
          <w:p>
            <w:pPr>
              <w:pStyle w:val="BodyText"/>
            </w:pPr>
            <w:r>
              <w:t xml:space="preserve">2051-Jan</w:t>
            </w:r>
          </w:p>
        </w:tc>
        <w:tc>
          <w:tcPr>
            <w:tcW w:w="2050" w:type="dxa"/>
          </w:tcPr>
          <w:p>
            <w:pPr>
              <w:pStyle w:val="BodyText"/>
            </w:pPr>
            <w:r>
              <w:t xml:space="preserve">2055-Dec</w:t>
            </w:r>
          </w:p>
        </w:tc>
        <w:tc>
          <w:tcPr>
            <w:tcW w:w="2060" w:type="dxa"/>
          </w:tcPr>
          <w:p>
            <w:pPr>
              <w:pStyle w:val="BodyText"/>
            </w:pPr>
            <w:r>
              <w:t xml:space="preserve">60 mo</w:t>
            </w:r>
          </w:p>
        </w:tc>
      </w:tr>
      <w:tr>
        <w:tc>
          <w:tcPr>
            <w:tcW w:w="3200" w:type="dxa"/>
          </w:tcPr>
          <w:p>
            <w:pPr>
              <w:pStyle w:val="BodyText"/>
            </w:pPr>
            <w:r>
              <w:t xml:space="preserve">Phase X (Extension, optional)</w:t>
            </w:r>
          </w:p>
        </w:tc>
        <w:tc>
          <w:tcPr>
            <w:tcW w:w="2050" w:type="dxa"/>
          </w:tcPr>
          <w:p>
            <w:pPr>
              <w:pStyle w:val="BodyText"/>
            </w:pPr>
            <w:r>
              <w:t xml:space="preserve">2056-Jan</w:t>
            </w:r>
          </w:p>
        </w:tc>
        <w:tc>
          <w:tcPr>
            <w:tcW w:w="2050" w:type="dxa"/>
          </w:tcPr>
          <w:p>
            <w:pPr>
              <w:pStyle w:val="BodyText"/>
            </w:pPr>
            <w:r>
              <w:t xml:space="preserve">2058-Dec</w:t>
            </w:r>
          </w:p>
        </w:tc>
        <w:tc>
          <w:tcPr>
            <w:tcW w:w="2060" w:type="dxa"/>
          </w:tcPr>
          <w:p>
            <w:pPr>
              <w:pStyle w:val="BodyText"/>
            </w:pPr>
            <w:r>
              <w:t xml:space="preserve">36 mo</w:t>
            </w:r>
          </w:p>
        </w:tc>
      </w:tr>
    </w:tbl>
    <w:p>
      <w:pPr>
        <w:spacing w:after="0"/>
      </w:pPr>
    </w:p>
    <w:p>
      <w:pPr>
        <w:pStyle w:val="Heading2"/>
      </w:pPr>
      <w:bookmarkStart w:id="118" w:name="_Toc238050568"/>
      <w:r>
        <w:t xml:space="preserve">CSA PRoject Milestones</w:t>
      </w:r>
      <w:bookmarkEnd w:id="118"/>
    </w:p>
    <w:p>
      <w:pPr>
        <w:pStyle w:val="BodyText"/>
        <w:keepNext/>
        <w:jc w:val="both"/>
      </w:pPr>
      <w:r>
        <w:t xml:space="preserve">With the project now at Gate 4, the major reviews through Critical Design Review have been completed. The dates below reflect the current schedule baseline and remain notional pending confirmation in CADRe Part C.</w:t>
      </w:r>
    </w:p>
    <w:p>
      <w:pPr>
        <w:spacing w:after="0"/>
      </w:pPr>
    </w:p>
    <w:tbl>
      <w:tblPr>
        <w:tblStyle w:val="GridTable1Light-Accent1"/>
        <w:tblW w:w="0" w:type="auto"/>
        <w:tblLook w:val="04A0" w:firstRow="1" w:lastRow="0" w:firstColumn="1" w:lastColumn="0" w:noHBand="0" w:noVBand="1"/>
      </w:tblPr>
      <w:tblGrid>
        <w:gridCol w:w="1700"/>
        <w:gridCol w:w="4900"/>
        <w:gridCol w:w="2760"/>
      </w:tblGrid>
      <w:tr>
        <w:trPr>
          <w:cnfStyle w:val="100000000000" w:firstRow="1"/>
        </w:trPr>
        <w:tc>
          <w:tcPr>
            <w:tcW w:w="1700" w:type="dxa"/>
          </w:tcPr>
          <w:p>
            <w:pPr>
              <w:pStyle w:val="BodyText"/>
              <w:cnfStyle w:val="100000000000" w:firstRow="1"/>
            </w:pPr>
            <w:r>
              <w:rPr>
                <w:b/>
                <w:bCs/>
              </w:rPr>
              <w:t xml:space="preserve">Instrument Phase</w:t>
            </w:r>
          </w:p>
        </w:tc>
        <w:tc>
          <w:tcPr>
            <w:tcW w:w="4900" w:type="dxa"/>
          </w:tcPr>
          <w:p>
            <w:pPr>
              <w:pStyle w:val="BodyText"/>
              <w:cnfStyle w:val="100000000000" w:firstRow="1"/>
            </w:pPr>
            <w:r>
              <w:rPr>
                <w:b/>
                <w:bCs/>
              </w:rPr>
              <w:t xml:space="preserve">Major Milestone</w:t>
            </w:r>
          </w:p>
        </w:tc>
        <w:tc>
          <w:tcPr>
            <w:tcW w:w="2760" w:type="dxa"/>
          </w:tcPr>
          <w:p>
            <w:pPr>
              <w:pStyle w:val="BodyText"/>
              <w:cnfStyle w:val="100000000000" w:firstRow="1"/>
            </w:pPr>
            <w:r>
              <w:rPr>
                <w:b/>
                <w:bCs/>
              </w:rPr>
              <w:t xml:space="preserve">Milestone Date</w:t>
            </w:r>
          </w:p>
        </w:tc>
      </w:tr>
      <w:tr>
        <w:tc>
          <w:tcPr>
            <w:tcW w:w="1700" w:type="dxa"/>
          </w:tcPr>
          <w:p>
            <w:pPr>
              <w:pStyle w:val="BodyText"/>
            </w:pPr>
            <w:r>
              <w:t xml:space="preserve">Phase 0</w:t>
            </w:r>
          </w:p>
        </w:tc>
        <w:tc>
          <w:tcPr>
            <w:tcW w:w="4900" w:type="dxa"/>
          </w:tcPr>
          <w:p>
            <w:pPr>
              <w:pStyle w:val="BodyText"/>
            </w:pPr>
            <w:r>
              <w:t xml:space="preserve">MCR - Mission Concept Review</w:t>
            </w:r>
          </w:p>
        </w:tc>
        <w:tc>
          <w:tcPr>
            <w:tcW w:w="2760" w:type="dxa"/>
          </w:tcPr>
          <w:p>
            <w:pPr>
              <w:pStyle w:val="BodyText"/>
            </w:pPr>
            <w:r>
              <w:t xml:space="preserve">Dec 2027 (notional)</w:t>
            </w:r>
          </w:p>
        </w:tc>
      </w:tr>
      <w:tr>
        <w:tc>
          <w:tcPr>
            <w:tcW w:w="1700" w:type="dxa"/>
          </w:tcPr>
          <w:p>
            <w:pPr>
              <w:pStyle w:val="BodyText"/>
            </w:pPr>
            <w:r>
              <w:t xml:space="preserve">Phase A</w:t>
            </w:r>
          </w:p>
        </w:tc>
        <w:tc>
          <w:tcPr>
            <w:tcW w:w="4900" w:type="dxa"/>
          </w:tcPr>
          <w:p>
            <w:pPr>
              <w:pStyle w:val="BodyText"/>
            </w:pPr>
            <w:r>
              <w:t xml:space="preserve">SRR - System Requirements Review</w:t>
            </w:r>
          </w:p>
        </w:tc>
        <w:tc>
          <w:tcPr>
            <w:tcW w:w="2760" w:type="dxa"/>
          </w:tcPr>
          <w:p>
            <w:pPr>
              <w:pStyle w:val="BodyText"/>
            </w:pPr>
            <w:r>
              <w:t xml:space="preserve">Dec 2029 (notional)</w:t>
            </w:r>
          </w:p>
        </w:tc>
      </w:tr>
      <w:tr>
        <w:tc>
          <w:tcPr>
            <w:tcW w:w="1700" w:type="dxa"/>
          </w:tcPr>
          <w:p>
            <w:pPr>
              <w:pStyle w:val="BodyText"/>
            </w:pPr>
            <w:r>
              <w:t xml:space="preserve">Phase B</w:t>
            </w:r>
          </w:p>
        </w:tc>
        <w:tc>
          <w:tcPr>
            <w:tcW w:w="4900" w:type="dxa"/>
          </w:tcPr>
          <w:p>
            <w:pPr>
              <w:pStyle w:val="BodyText"/>
            </w:pPr>
            <w:r>
              <w:t xml:space="preserve">PDR - Preliminary Design Review</w:t>
            </w:r>
          </w:p>
        </w:tc>
        <w:tc>
          <w:tcPr>
            <w:tcW w:w="2760" w:type="dxa"/>
          </w:tcPr>
          <w:p>
            <w:pPr>
              <w:pStyle w:val="BodyText"/>
            </w:pPr>
            <w:r>
              <w:t xml:space="preserve">Dec 2031 (notional)</w:t>
            </w:r>
          </w:p>
        </w:tc>
      </w:tr>
      <w:tr>
        <w:tc>
          <w:tcPr>
            <w:tcW w:w="1700" w:type="dxa"/>
          </w:tcPr>
          <w:p>
            <w:pPr>
              <w:pStyle w:val="BodyText"/>
            </w:pPr>
            <w:r>
              <w:t xml:space="preserve">Phase C</w:t>
            </w:r>
          </w:p>
        </w:tc>
        <w:tc>
          <w:tcPr>
            <w:tcW w:w="4900" w:type="dxa"/>
          </w:tcPr>
          <w:p>
            <w:pPr>
              <w:pStyle w:val="BodyText"/>
            </w:pPr>
            <w:r>
              <w:t xml:space="preserve">CDR - Critical Design Review</w:t>
            </w:r>
          </w:p>
        </w:tc>
        <w:tc>
          <w:tcPr>
            <w:tcW w:w="2760" w:type="dxa"/>
          </w:tcPr>
          <w:p>
            <w:pPr>
              <w:pStyle w:val="BodyText"/>
            </w:pPr>
            <w:r>
              <w:t xml:space="preserve">Dec 2033 (notional)</w:t>
            </w:r>
          </w:p>
        </w:tc>
      </w:tr>
      <w:tr>
        <w:tc>
          <w:tcPr>
            <w:tcW w:w="1700" w:type="dxa"/>
          </w:tcPr>
          <w:p>
            <w:pPr>
              <w:pStyle w:val="BodyText"/>
            </w:pPr>
            <w:r>
              <w:t xml:space="preserve">MAIT</w:t>
            </w:r>
          </w:p>
        </w:tc>
        <w:tc>
          <w:tcPr>
            <w:tcW w:w="4900" w:type="dxa"/>
          </w:tcPr>
          <w:p>
            <w:pPr>
              <w:pStyle w:val="BodyText"/>
            </w:pPr>
            <w:r>
              <w:t xml:space="preserve">PSR - Pre-Ship Review</w:t>
            </w:r>
          </w:p>
        </w:tc>
        <w:tc>
          <w:tcPr>
            <w:tcW w:w="2760" w:type="dxa"/>
          </w:tcPr>
          <w:p>
            <w:pPr>
              <w:pStyle w:val="BodyText"/>
            </w:pPr>
            <w:r>
              <w:t xml:space="preserve">Jun 2040 (notional)</w:t>
            </w:r>
          </w:p>
        </w:tc>
      </w:tr>
      <w:tr>
        <w:tc>
          <w:tcPr>
            <w:tcW w:w="1700" w:type="dxa"/>
          </w:tcPr>
          <w:p>
            <w:pPr>
              <w:pStyle w:val="BodyText"/>
            </w:pPr>
            <w:r>
              <w:t xml:space="preserve">ATLO</w:t>
            </w:r>
          </w:p>
        </w:tc>
        <w:tc>
          <w:tcPr>
            <w:tcW w:w="4900" w:type="dxa"/>
          </w:tcPr>
          <w:p>
            <w:pPr>
              <w:pStyle w:val="BodyText"/>
            </w:pPr>
            <w:r>
              <w:t xml:space="preserve">AR - Acceptance Review (or PSR to launch site)</w:t>
            </w:r>
          </w:p>
        </w:tc>
        <w:tc>
          <w:tcPr>
            <w:tcW w:w="2760" w:type="dxa"/>
          </w:tcPr>
          <w:p>
            <w:pPr>
              <w:pStyle w:val="BodyText"/>
            </w:pPr>
            <w:r>
              <w:t xml:space="preserve">Nov 2040 (notional)</w:t>
            </w:r>
          </w:p>
        </w:tc>
      </w:tr>
      <w:tr>
        <w:tc>
          <w:tcPr>
            <w:tcW w:w="1700" w:type="dxa"/>
          </w:tcPr>
          <w:p>
            <w:pPr>
              <w:pStyle w:val="BodyText"/>
            </w:pPr>
            <w:r>
              <w:t xml:space="preserve">ATLO</w:t>
            </w:r>
          </w:p>
        </w:tc>
        <w:tc>
          <w:tcPr>
            <w:tcW w:w="4900" w:type="dxa"/>
          </w:tcPr>
          <w:p>
            <w:pPr>
              <w:pStyle w:val="BodyText"/>
            </w:pPr>
            <w:r>
              <w:t xml:space="preserve">L - Launch</w:t>
            </w:r>
          </w:p>
        </w:tc>
        <w:tc>
          <w:tcPr>
            <w:tcW w:w="2760" w:type="dxa"/>
          </w:tcPr>
          <w:p>
            <w:pPr>
              <w:pStyle w:val="BodyText"/>
            </w:pPr>
            <w:r>
              <w:t xml:space="preserve">2041 (notional)</w:t>
            </w:r>
          </w:p>
        </w:tc>
      </w:tr>
      <w:tr>
        <w:tc>
          <w:tcPr>
            <w:tcW w:w="1700" w:type="dxa"/>
          </w:tcPr>
          <w:p>
            <w:pPr>
              <w:pStyle w:val="BodyText"/>
            </w:pPr>
            <w:r>
              <w:t xml:space="preserve">Cruise</w:t>
            </w:r>
          </w:p>
        </w:tc>
        <w:tc>
          <w:tcPr>
            <w:tcW w:w="4900" w:type="dxa"/>
          </w:tcPr>
          <w:p>
            <w:pPr>
              <w:pStyle w:val="BodyText"/>
            </w:pPr>
            <w:r>
              <w:t xml:space="preserve">Jupiter gravity-assist flyby</w:t>
            </w:r>
          </w:p>
        </w:tc>
        <w:tc>
          <w:tcPr>
            <w:tcW w:w="2760" w:type="dxa"/>
          </w:tcPr>
          <w:p>
            <w:pPr>
              <w:pStyle w:val="BodyText"/>
            </w:pPr>
            <w:r>
              <w:t xml:space="preserve">~2043 (notional)</w:t>
            </w:r>
          </w:p>
        </w:tc>
      </w:tr>
      <w:tr>
        <w:tc>
          <w:tcPr>
            <w:tcW w:w="1700" w:type="dxa"/>
          </w:tcPr>
          <w:p>
            <w:pPr>
              <w:pStyle w:val="BodyText"/>
            </w:pPr>
            <w:r>
              <w:t xml:space="preserve">Cruise</w:t>
            </w:r>
          </w:p>
        </w:tc>
        <w:tc>
          <w:tcPr>
            <w:tcW w:w="4900" w:type="dxa"/>
          </w:tcPr>
          <w:p>
            <w:pPr>
              <w:pStyle w:val="BodyText"/>
            </w:pPr>
            <w:r>
              <w:t xml:space="preserve">Saturn Orbit Insertion (SOI)</w:t>
            </w:r>
          </w:p>
        </w:tc>
        <w:tc>
          <w:tcPr>
            <w:tcW w:w="2760" w:type="dxa"/>
          </w:tcPr>
          <w:p>
            <w:pPr>
              <w:pStyle w:val="BodyText"/>
            </w:pPr>
            <w:r>
              <w:t xml:space="preserve">~2051 (notional)</w:t>
            </w:r>
          </w:p>
        </w:tc>
      </w:tr>
      <w:tr>
        <w:tc>
          <w:tcPr>
            <w:tcW w:w="1700" w:type="dxa"/>
          </w:tcPr>
          <w:p>
            <w:pPr>
              <w:pStyle w:val="BodyText"/>
            </w:pPr>
            <w:r>
              <w:t xml:space="preserve">Cruise</w:t>
            </w:r>
          </w:p>
        </w:tc>
        <w:tc>
          <w:tcPr>
            <w:tcW w:w="4900" w:type="dxa"/>
          </w:tcPr>
          <w:p>
            <w:pPr>
              <w:pStyle w:val="BodyText"/>
            </w:pPr>
            <w:r>
              <w:t xml:space="preserve">Enceladus orbit insertion (Phase 2 start)</w:t>
            </w:r>
          </w:p>
        </w:tc>
        <w:tc>
          <w:tcPr>
            <w:tcW w:w="2760" w:type="dxa"/>
          </w:tcPr>
          <w:p>
            <w:pPr>
              <w:pStyle w:val="BodyText"/>
            </w:pPr>
            <w:r>
              <w:t xml:space="preserve">~2052 (notional)</w:t>
            </w:r>
          </w:p>
        </w:tc>
      </w:tr>
      <w:tr>
        <w:tc>
          <w:tcPr>
            <w:tcW w:w="1700" w:type="dxa"/>
          </w:tcPr>
          <w:p>
            <w:pPr>
              <w:pStyle w:val="BodyText"/>
            </w:pPr>
            <w:r>
              <w:t xml:space="preserve">Phase E</w:t>
            </w:r>
          </w:p>
        </w:tc>
        <w:tc>
          <w:tcPr>
            <w:tcW w:w="4900" w:type="dxa"/>
          </w:tcPr>
          <w:p>
            <w:pPr>
              <w:pStyle w:val="BodyText"/>
            </w:pPr>
            <w:r>
              <w:t xml:space="preserve">Start of Nominal Ops</w:t>
            </w:r>
          </w:p>
        </w:tc>
        <w:tc>
          <w:tcPr>
            <w:tcW w:w="2760" w:type="dxa"/>
          </w:tcPr>
          <w:p>
            <w:pPr>
              <w:pStyle w:val="BodyText"/>
            </w:pPr>
            <w:r>
              <w:t xml:space="preserve">~2051 (notional)</w:t>
            </w:r>
          </w:p>
        </w:tc>
      </w:tr>
      <w:tr>
        <w:tc>
          <w:tcPr>
            <w:tcW w:w="1700" w:type="dxa"/>
          </w:tcPr>
          <w:p>
            <w:pPr>
              <w:pStyle w:val="BodyText"/>
            </w:pPr>
            <w:r>
              <w:t xml:space="preserve">Phase E</w:t>
            </w:r>
          </w:p>
        </w:tc>
        <w:tc>
          <w:tcPr>
            <w:tcW w:w="4900" w:type="dxa"/>
          </w:tcPr>
          <w:p>
            <w:pPr>
              <w:pStyle w:val="BodyText"/>
            </w:pPr>
            <w:r>
              <w:t xml:space="preserve">End of Nominal Ops</w:t>
            </w:r>
          </w:p>
        </w:tc>
        <w:tc>
          <w:tcPr>
            <w:tcW w:w="2760" w:type="dxa"/>
          </w:tcPr>
          <w:p>
            <w:pPr>
              <w:pStyle w:val="BodyText"/>
            </w:pPr>
            <w:r>
              <w:t xml:space="preserve">~2055 (notional)</w:t>
            </w:r>
          </w:p>
        </w:tc>
      </w:tr>
      <w:tr>
        <w:tc>
          <w:tcPr>
            <w:tcW w:w="1700" w:type="dxa"/>
          </w:tcPr>
          <w:p>
            <w:pPr>
              <w:pStyle w:val="BodyText"/>
            </w:pPr>
            <w:r>
              <w:t xml:space="preserve">Phase X</w:t>
            </w:r>
          </w:p>
        </w:tc>
        <w:tc>
          <w:tcPr>
            <w:tcW w:w="4900" w:type="dxa"/>
          </w:tcPr>
          <w:p>
            <w:pPr>
              <w:pStyle w:val="BodyText"/>
            </w:pPr>
            <w:r>
              <w:t xml:space="preserve">End of Life / disposal</w:t>
            </w:r>
          </w:p>
        </w:tc>
        <w:tc>
          <w:tcPr>
            <w:tcW w:w="2760" w:type="dxa"/>
          </w:tcPr>
          <w:p>
            <w:pPr>
              <w:pStyle w:val="BodyText"/>
            </w:pPr>
            <w:r>
              <w:t xml:space="preserve">2058 (notional)</w:t>
            </w:r>
          </w:p>
        </w:tc>
      </w:tr>
    </w:tbl>
    <w:p>
      <w:pPr>
        <w:spacing w:after="0"/>
      </w:pPr>
    </w:p>
    <w:p>
      <w:pPr>
        <w:pStyle w:val="Heading2"/>
      </w:pPr>
      <w:bookmarkStart w:id="119" w:name="_Toc238050569"/>
      <w:r>
        <w:t xml:space="preserve">Safety and Mission Assurance</w:t>
      </w:r>
      <w:bookmarkEnd w:id="119"/>
    </w:p>
    <w:p>
      <w:pPr>
        <w:pStyle w:val="BodyText"/>
        <w:keepNext/>
        <w:jc w:val="both"/>
      </w:pPr>
      <w:r>
        <w:t xml:space="preserve">Mission Class B.</w:t>
      </w:r>
    </w:p>
    <w:p>
      <w:pPr>
        <w:spacing w:after="0"/>
      </w:pPr>
    </w:p>
    <w:p>
      <w:pPr>
        <w:pStyle w:val="BodyText"/>
        <w:keepNext/>
        <w:jc w:val="both"/>
      </w:pPr>
      <w:r>
        <w:t xml:space="preserve">The overall observatory-level classification is set by the partner agency. Class B is assumed here for the Canadian instrument suite, pending confirmation through the partnership agreement.</w:t>
      </w:r>
    </w:p>
    <w:p>
      <w:pPr>
        <w:spacing w:after="0"/>
      </w:pPr>
    </w:p>
    <w:p>
      <w:pPr>
        <w:pStyle w:val="Heading2"/>
      </w:pPr>
      <w:bookmarkStart w:id="120" w:name="_Toc238050570"/>
      <w:r>
        <w:t xml:space="preserve">Qualification and Acceptance Strategy, MODEL Philosophy</w:t>
      </w:r>
      <w:bookmarkEnd w:id="120"/>
    </w:p>
    <w:p>
      <w:pPr>
        <w:pStyle w:val="BodyText"/>
        <w:keepNext/>
        <w:jc w:val="both"/>
      </w:pPr>
      <w:r>
        <w:t xml:space="preserve">Consistent with the intent of the GSFC GOLD Rules for a Class B mission, the ORCA suite would follow a conservative development and verification approach: design maturity, qualification margins, redundancy, and testing at progressively higher levels of assembly. An Engineering Model would come first, to validate the optical, radar and mass spectrometer measurement chains, electronics, software and spacecraft interfaces.</w:t>
      </w:r>
    </w:p>
    <w:p>
      <w:pPr>
        <w:spacing w:after="0"/>
      </w:pPr>
    </w:p>
    <w:p>
      <w:pPr>
        <w:pStyle w:val="BodyText"/>
        <w:keepNext/>
        <w:jc w:val="both"/>
      </w:pPr>
      <w:r>
        <w:t xml:space="preserve">New or significantly modified hardware would normally go through a dedicated Qualification Model, tested at environmental levels and durations that exceed flight conditions. The flight model then undergoes acceptance testing to screen for manufacturing and workmanship defects. A protoflight approach, testing the flight unit itself at qualification levels for shorter durations, could work for mature components such as parts of the laser altimeter, but would need documented risk acceptance and would not normally suit the radar, particle analyzer or sampling arm.</w:t>
      </w:r>
    </w:p>
    <w:p>
      <w:pPr>
        <w:spacing w:after="0"/>
      </w:pPr>
    </w:p>
    <w:p>
      <w:pPr>
        <w:pStyle w:val="BodyText"/>
        <w:keepNext/>
        <w:jc w:val="both"/>
      </w:pPr>
      <w:r>
        <w:t xml:space="preserve">Testing starts at the component and unit level and works up through instrument-subsystem, complete-suite and spacecraft-level verification: functional performance, vibration, acoustic, shock, electromagnetic compatibility, thermal-vacuum, thermal balance, deployment testing for the radar booms, and end-to-end data-flow checks.</w:t>
      </w:r>
    </w:p>
    <w:p>
      <w:pPr>
        <w:spacing w:after="0"/>
      </w:pPr>
    </w:p>
    <w:p>
      <w:pPr>
        <w:pStyle w:val="BodyText"/>
        <w:keepNext/>
        <w:jc w:val="both"/>
      </w:pPr>
      <w:r>
        <w:t xml:space="preserve">Sparing would focus at the subassembly level, on critical, long-lead and failure-prone hardware, with flight spares kept for instrument electronics, the data-processing unit and mechanisms such as the radar boom deployment mechanism. Engineering models and ground support equipment stay in Canada after launch to reproduce anomalies and validate software or operational changes.</w:t>
      </w:r>
    </w:p>
    <w:p>
      <w:pPr>
        <w:spacing w:after="0"/>
      </w:pPr>
    </w:p>
    <w:p>
      <w:pPr>
        <w:pStyle w:val="Heading2"/>
      </w:pPr>
      <w:bookmarkStart w:id="121" w:name="_Toc238050571"/>
      <w:r>
        <w:t xml:space="preserve">Risk Assessment</w:t>
      </w:r>
      <w:bookmarkEnd w:id="121"/>
    </w:p>
    <w:p>
      <w:pPr>
        <w:pStyle w:val="BodyText"/>
        <w:keepNext/>
        <w:jc w:val="both"/>
      </w:pPr>
      <w:r>
        <w:t xml:space="preserve">The project team shall produce a risk register (ref CADRe part C).</w:t>
      </w:r>
    </w:p>
    <w:p>
      <w:pPr>
        <w:spacing w:after="0"/>
      </w:pPr>
    </w:p>
    <w:p>
      <w:pPr>
        <w:pStyle w:val="Heading2"/>
      </w:pPr>
      <w:bookmarkStart w:id="122" w:name="_Toc238050572"/>
      <w:r>
        <w:t xml:space="preserve">Organizational Breakdown Structure</w:t>
      </w:r>
      <w:bookmarkEnd w:id="122"/>
    </w:p>
    <w:p>
      <w:pPr>
        <w:pStyle w:val="BodyText"/>
        <w:keepNext/>
        <w:jc w:val="both"/>
      </w:pPr>
      <w:r>
        <w:t xml:space="preserve">The table below sets out a plausible partnership structure for costing purposes.</w:t>
      </w:r>
    </w:p>
    <w:p>
      <w:pPr>
        <w:spacing w:after="0"/>
      </w:pPr>
    </w:p>
    <w:p>
      <w:pPr>
        <w:pStyle w:val="Heading3"/>
      </w:pPr>
      <w:r>
        <w:t xml:space="preserve">Space Agencies and Government Organizations</w:t>
      </w:r>
    </w:p>
    <w:tbl>
      <w:tblPr>
        <w:tblStyle w:val="GridTable1Light-Accent1"/>
        <w:tblW w:w="0" w:type="auto"/>
        <w:tblLook w:val="04A0" w:firstRow="1" w:lastRow="0" w:firstColumn="1" w:lastColumn="0" w:noHBand="0" w:noVBand="1"/>
      </w:tblPr>
      <w:tblGrid>
        <w:gridCol w:w="3200"/>
        <w:gridCol w:w="1800"/>
        <w:gridCol w:w="4360"/>
      </w:tblGrid>
      <w:tr>
        <w:trPr>
          <w:cnfStyle w:val="100000000000" w:firstRow="1"/>
        </w:trPr>
        <w:tc>
          <w:tcPr>
            <w:tcW w:w="3200" w:type="dxa"/>
          </w:tcPr>
          <w:p>
            <w:pPr>
              <w:pStyle w:val="BodyText"/>
              <w:cnfStyle w:val="100000000000" w:firstRow="1"/>
            </w:pPr>
            <w:r>
              <w:rPr>
                <w:b/>
                <w:bCs/>
              </w:rPr>
              <w:t xml:space="preserve">Partner</w:t>
            </w:r>
          </w:p>
        </w:tc>
        <w:tc>
          <w:tcPr>
            <w:tcW w:w="1800" w:type="dxa"/>
          </w:tcPr>
          <w:p>
            <w:pPr>
              <w:pStyle w:val="BodyText"/>
              <w:cnfStyle w:val="100000000000" w:firstRow="1"/>
            </w:pPr>
            <w:r>
              <w:rPr>
                <w:b/>
                <w:bCs/>
              </w:rPr>
              <w:t xml:space="preserve">Country/region</w:t>
            </w:r>
          </w:p>
        </w:tc>
        <w:tc>
          <w:tcPr>
            <w:tcW w:w="4360" w:type="dxa"/>
          </w:tcPr>
          <w:p>
            <w:pPr>
              <w:pStyle w:val="BodyText"/>
              <w:cnfStyle w:val="100000000000" w:firstRow="1"/>
            </w:pPr>
            <w:r>
              <w:rPr>
                <w:b/>
                <w:bCs/>
              </w:rPr>
              <w:t xml:space="preserve">Proposed role</w:t>
            </w:r>
          </w:p>
        </w:tc>
      </w:tr>
      <w:tr>
        <w:tc>
          <w:tcPr>
            <w:tcW w:w="3200" w:type="dxa"/>
          </w:tcPr>
          <w:p>
            <w:pPr>
              <w:pStyle w:val="BodyText"/>
            </w:pPr>
            <w:r>
              <w:t xml:space="preserve">National Aeronautics and Space Administration (NASA)</w:t>
            </w:r>
          </w:p>
        </w:tc>
        <w:tc>
          <w:tcPr>
            <w:tcW w:w="1800" w:type="dxa"/>
          </w:tcPr>
          <w:p>
            <w:pPr>
              <w:pStyle w:val="BodyText"/>
            </w:pPr>
            <w:r>
              <w:t xml:space="preserve">United States</w:t>
            </w:r>
          </w:p>
        </w:tc>
        <w:tc>
          <w:tcPr>
            <w:tcW w:w="4360" w:type="dxa"/>
          </w:tcPr>
          <w:p>
            <w:pPr>
              <w:pStyle w:val="BodyText"/>
            </w:pPr>
            <w:r>
              <w:t xml:space="preserve">Mission lead (assumed); spacecraft, launch, deep space network, mission operations and command and control of ORCA</w:t>
            </w:r>
          </w:p>
        </w:tc>
      </w:tr>
      <w:tr>
        <w:tc>
          <w:tcPr>
            <w:tcW w:w="3200" w:type="dxa"/>
          </w:tcPr>
          <w:p>
            <w:pPr>
              <w:pStyle w:val="BodyText"/>
            </w:pPr>
            <w:r>
              <w:t xml:space="preserve">Canadian Space Agency (CSA)</w:t>
            </w:r>
          </w:p>
        </w:tc>
        <w:tc>
          <w:tcPr>
            <w:tcW w:w="1800" w:type="dxa"/>
          </w:tcPr>
          <w:p>
            <w:pPr>
              <w:pStyle w:val="BodyText"/>
            </w:pPr>
            <w:r>
              <w:t xml:space="preserve">Canada</w:t>
            </w:r>
          </w:p>
        </w:tc>
        <w:tc>
          <w:tcPr>
            <w:tcW w:w="4360" w:type="dxa"/>
          </w:tcPr>
          <w:p>
            <w:pPr>
              <w:pStyle w:val="BodyText"/>
            </w:pPr>
            <w:r>
              <w:t xml:space="preserve">Sponsor and manager of the Canadian contribution; responsible for ORCA development oversight, Canadian industrial contracts and international interfaces</w:t>
            </w:r>
          </w:p>
        </w:tc>
      </w:tr>
      <w:tr>
        <w:tc>
          <w:tcPr>
            <w:tcW w:w="3200" w:type="dxa"/>
          </w:tcPr>
          <w:p>
            <w:pPr>
              <w:pStyle w:val="BodyText"/>
            </w:pPr>
            <w:r>
              <w:t xml:space="preserve">National Research Council Canada (NRC)</w:t>
            </w:r>
          </w:p>
        </w:tc>
        <w:tc>
          <w:tcPr>
            <w:tcW w:w="1800" w:type="dxa"/>
          </w:tcPr>
          <w:p>
            <w:pPr>
              <w:pStyle w:val="BodyText"/>
            </w:pPr>
            <w:r>
              <w:t xml:space="preserve">Canada</w:t>
            </w:r>
          </w:p>
        </w:tc>
        <w:tc>
          <w:tcPr>
            <w:tcW w:w="4360" w:type="dxa"/>
          </w:tcPr>
          <w:p>
            <w:pPr>
              <w:pStyle w:val="BodyText"/>
            </w:pPr>
            <w:r>
              <w:t xml:space="preserve">Provides Canadian science-data infrastructure and access to observations through a Canadian planetary science archive</w:t>
            </w:r>
          </w:p>
        </w:tc>
      </w:tr>
      <w:tr>
        <w:tc>
          <w:tcPr>
            <w:tcW w:w="3200" w:type="dxa"/>
          </w:tcPr>
          <w:p>
            <w:pPr>
              <w:pStyle w:val="BodyText"/>
            </w:pPr>
            <w:r>
              <w:t xml:space="preserve">Innovation, Science and Economic Development Canada (ISED)</w:t>
            </w:r>
          </w:p>
        </w:tc>
        <w:tc>
          <w:tcPr>
            <w:tcW w:w="1800" w:type="dxa"/>
          </w:tcPr>
          <w:p>
            <w:pPr>
              <w:pStyle w:val="BodyText"/>
            </w:pPr>
            <w:r>
              <w:t xml:space="preserve">Canada</w:t>
            </w:r>
          </w:p>
        </w:tc>
        <w:tc>
          <w:tcPr>
            <w:tcW w:w="4360" w:type="dxa"/>
          </w:tcPr>
          <w:p>
            <w:pPr>
              <w:pStyle w:val="BodyText"/>
            </w:pPr>
            <w:r>
              <w:t xml:space="preserve">Supports industrial participation and the development of Canadian space technologies</w:t>
            </w:r>
          </w:p>
        </w:tc>
      </w:tr>
      <w:tr>
        <w:tc>
          <w:tcPr>
            <w:tcW w:w="3200" w:type="dxa"/>
          </w:tcPr>
          <w:p>
            <w:pPr>
              <w:pStyle w:val="BodyText"/>
            </w:pPr>
            <w:r>
              <w:t xml:space="preserve">Global Affairs Canada (GAC)</w:t>
            </w:r>
          </w:p>
        </w:tc>
        <w:tc>
          <w:tcPr>
            <w:tcW w:w="1800" w:type="dxa"/>
          </w:tcPr>
          <w:p>
            <w:pPr>
              <w:pStyle w:val="BodyText"/>
            </w:pPr>
            <w:r>
              <w:t xml:space="preserve">Canada</w:t>
            </w:r>
          </w:p>
        </w:tc>
        <w:tc>
          <w:tcPr>
            <w:tcW w:w="4360" w:type="dxa"/>
          </w:tcPr>
          <w:p>
            <w:pPr>
              <w:pStyle w:val="BodyText"/>
            </w:pPr>
            <w:r>
              <w:t xml:space="preserve">Supports international agreements and diplomatic coordination with the partner agency</w:t>
            </w:r>
          </w:p>
        </w:tc>
      </w:tr>
    </w:tbl>
    <w:p>
      <w:pPr>
        <w:spacing w:after="0"/>
      </w:pPr>
    </w:p>
    <w:p>
      <w:pPr>
        <w:pStyle w:val="Heading3"/>
      </w:pPr>
      <w:r>
        <w:t xml:space="preserve">Industrial Partners</w:t>
      </w:r>
    </w:p>
    <w:tbl>
      <w:tblPr>
        <w:tblStyle w:val="GridTable1Light-Accent1"/>
        <w:tblW w:w="0" w:type="auto"/>
        <w:tblLook w:val="04A0" w:firstRow="1" w:lastRow="0" w:firstColumn="1" w:lastColumn="0" w:noHBand="0" w:noVBand="1"/>
      </w:tblPr>
      <w:tblGrid>
        <w:gridCol w:w="3600"/>
        <w:gridCol w:w="1500"/>
        <w:gridCol w:w="4260"/>
      </w:tblGrid>
      <w:tr>
        <w:trPr>
          <w:cnfStyle w:val="100000000000" w:firstRow="1"/>
        </w:trPr>
        <w:tc>
          <w:tcPr>
            <w:tcW w:w="3600" w:type="dxa"/>
          </w:tcPr>
          <w:p>
            <w:pPr>
              <w:pStyle w:val="BodyText"/>
              <w:cnfStyle w:val="100000000000" w:firstRow="1"/>
            </w:pPr>
            <w:r>
              <w:rPr>
                <w:b/>
                <w:bCs/>
              </w:rPr>
              <w:t xml:space="preserve">Partner</w:t>
            </w:r>
          </w:p>
        </w:tc>
        <w:tc>
          <w:tcPr>
            <w:tcW w:w="1500" w:type="dxa"/>
          </w:tcPr>
          <w:p>
            <w:pPr>
              <w:pStyle w:val="BodyText"/>
              <w:cnfStyle w:val="100000000000" w:firstRow="1"/>
            </w:pPr>
            <w:r>
              <w:rPr>
                <w:b/>
                <w:bCs/>
              </w:rPr>
              <w:t xml:space="preserve">Country</w:t>
            </w:r>
          </w:p>
        </w:tc>
        <w:tc>
          <w:tcPr>
            <w:tcW w:w="4260" w:type="dxa"/>
          </w:tcPr>
          <w:p>
            <w:pPr>
              <w:pStyle w:val="BodyText"/>
              <w:cnfStyle w:val="100000000000" w:firstRow="1"/>
            </w:pPr>
            <w:r>
              <w:rPr>
                <w:b/>
                <w:bCs/>
              </w:rPr>
              <w:t xml:space="preserve">Proposed role</w:t>
            </w:r>
          </w:p>
        </w:tc>
      </w:tr>
      <w:tr>
        <w:tc>
          <w:tcPr>
            <w:tcW w:w="3600" w:type="dxa"/>
          </w:tcPr>
          <w:p>
            <w:pPr>
              <w:pStyle w:val="BodyText"/>
            </w:pPr>
            <w:r>
              <w:t xml:space="preserve">Johns Hopkins Applied Physics Laboratory (APL)</w:t>
            </w:r>
          </w:p>
        </w:tc>
        <w:tc>
          <w:tcPr>
            <w:tcW w:w="1500" w:type="dxa"/>
          </w:tcPr>
          <w:p>
            <w:pPr>
              <w:pStyle w:val="BodyText"/>
            </w:pPr>
            <w:r>
              <w:t xml:space="preserve">United States</w:t>
            </w:r>
          </w:p>
        </w:tc>
        <w:tc>
          <w:tcPr>
            <w:tcW w:w="4260" w:type="dxa"/>
          </w:tcPr>
          <w:p>
            <w:pPr>
              <w:pStyle w:val="BodyText"/>
            </w:pPr>
            <w:r>
              <w:t xml:space="preserve">Orbiter prime; spacecraft integration and observatory-level verification</w:t>
            </w:r>
          </w:p>
        </w:tc>
      </w:tr>
      <w:tr>
        <w:tc>
          <w:tcPr>
            <w:tcW w:w="3600" w:type="dxa"/>
          </w:tcPr>
          <w:p>
            <w:pPr>
              <w:pStyle w:val="BodyText"/>
            </w:pPr>
            <w:r>
              <w:t xml:space="preserve">MDA Space</w:t>
            </w:r>
          </w:p>
        </w:tc>
        <w:tc>
          <w:tcPr>
            <w:tcW w:w="1500" w:type="dxa"/>
          </w:tcPr>
          <w:p>
            <w:pPr>
              <w:pStyle w:val="BodyText"/>
            </w:pPr>
            <w:r>
              <w:t xml:space="preserve">Canada</w:t>
            </w:r>
          </w:p>
        </w:tc>
        <w:tc>
          <w:tcPr>
            <w:tcW w:w="4260" w:type="dxa"/>
          </w:tcPr>
          <w:p>
            <w:pPr>
              <w:pStyle w:val="BodyText"/>
            </w:pPr>
            <w:r>
              <w:t xml:space="preserve">ORCA suite integration; Glacia Sounding Radar; sampling arm (Option C)</w:t>
            </w:r>
          </w:p>
        </w:tc>
      </w:tr>
      <w:tr>
        <w:tc>
          <w:tcPr>
            <w:tcW w:w="3600" w:type="dxa"/>
          </w:tcPr>
          <w:p>
            <w:pPr>
              <w:pStyle w:val="BodyText"/>
            </w:pPr>
            <w:r>
              <w:t xml:space="preserve">Teledyne Optech</w:t>
            </w:r>
          </w:p>
        </w:tc>
        <w:tc>
          <w:tcPr>
            <w:tcW w:w="1500" w:type="dxa"/>
          </w:tcPr>
          <w:p>
            <w:pPr>
              <w:pStyle w:val="BodyText"/>
            </w:pPr>
            <w:r>
              <w:t xml:space="preserve">Canada</w:t>
            </w:r>
          </w:p>
        </w:tc>
        <w:tc>
          <w:tcPr>
            <w:tcW w:w="4260" w:type="dxa"/>
          </w:tcPr>
          <w:p>
            <w:pPr>
              <w:pStyle w:val="BodyText"/>
            </w:pPr>
            <w:r>
              <w:t xml:space="preserve">Nightingale Laser Altimeter</w:t>
            </w:r>
          </w:p>
        </w:tc>
      </w:tr>
      <w:tr>
        <w:tc>
          <w:tcPr>
            <w:tcW w:w="3600" w:type="dxa"/>
          </w:tcPr>
          <w:p>
            <w:pPr>
              <w:pStyle w:val="BodyText"/>
            </w:pPr>
            <w:r>
              <w:t xml:space="preserve">ABB Inc.</w:t>
            </w:r>
          </w:p>
        </w:tc>
        <w:tc>
          <w:tcPr>
            <w:tcW w:w="1500" w:type="dxa"/>
          </w:tcPr>
          <w:p>
            <w:pPr>
              <w:pStyle w:val="BodyText"/>
            </w:pPr>
            <w:r>
              <w:t xml:space="preserve">Canada</w:t>
            </w:r>
          </w:p>
        </w:tc>
        <w:tc>
          <w:tcPr>
            <w:tcW w:w="4260" w:type="dxa"/>
          </w:tcPr>
          <w:p>
            <w:pPr>
              <w:pStyle w:val="BodyText"/>
            </w:pPr>
            <w:r>
              <w:t xml:space="preserve">Plume Composition Spectrometer</w:t>
            </w:r>
          </w:p>
        </w:tc>
      </w:tr>
      <w:tr>
        <w:tc>
          <w:tcPr>
            <w:tcW w:w="3600" w:type="dxa"/>
          </w:tcPr>
          <w:p>
            <w:pPr>
              <w:pStyle w:val="BodyText"/>
            </w:pPr>
            <w:r>
              <w:t xml:space="preserve">Honeywell Aerospace</w:t>
            </w:r>
          </w:p>
        </w:tc>
        <w:tc>
          <w:tcPr>
            <w:tcW w:w="1500" w:type="dxa"/>
          </w:tcPr>
          <w:p>
            <w:pPr>
              <w:pStyle w:val="BodyText"/>
            </w:pPr>
            <w:r>
              <w:t xml:space="preserve">Canada</w:t>
            </w:r>
          </w:p>
        </w:tc>
        <w:tc>
          <w:tcPr>
            <w:tcW w:w="4260" w:type="dxa"/>
          </w:tcPr>
          <w:p>
            <w:pPr>
              <w:pStyle w:val="BodyText"/>
            </w:pPr>
            <w:r>
              <w:t xml:space="preserve">Instrument Control and Power Unit; thermal control system</w:t>
            </w:r>
          </w:p>
        </w:tc>
      </w:tr>
      <w:tr>
        <w:tc>
          <w:tcPr>
            <w:tcW w:w="3600" w:type="dxa"/>
          </w:tcPr>
          <w:p>
            <w:pPr>
              <w:pStyle w:val="BodyText"/>
            </w:pPr>
            <w:r>
              <w:t xml:space="preserve">Neptec Technologies</w:t>
            </w:r>
          </w:p>
        </w:tc>
        <w:tc>
          <w:tcPr>
            <w:tcW w:w="1500" w:type="dxa"/>
          </w:tcPr>
          <w:p>
            <w:pPr>
              <w:pStyle w:val="BodyText"/>
            </w:pPr>
            <w:r>
              <w:t xml:space="preserve">Canada</w:t>
            </w:r>
          </w:p>
        </w:tc>
        <w:tc>
          <w:tcPr>
            <w:tcW w:w="4260" w:type="dxa"/>
          </w:tcPr>
          <w:p>
            <w:pPr>
              <w:pStyle w:val="BodyText"/>
            </w:pPr>
            <w:r>
              <w:t xml:space="preserve">Plume Data Processing Unit</w:t>
            </w:r>
          </w:p>
        </w:tc>
      </w:tr>
      <w:tr>
        <w:tc>
          <w:tcPr>
            <w:tcW w:w="3600" w:type="dxa"/>
          </w:tcPr>
          <w:p>
            <w:pPr>
              <w:pStyle w:val="BodyText"/>
            </w:pPr>
            <w:r>
              <w:t xml:space="preserve">NRC Herzberg Astronomy and Astrophysics Research Centre</w:t>
            </w:r>
          </w:p>
        </w:tc>
        <w:tc>
          <w:tcPr>
            <w:tcW w:w="1500" w:type="dxa"/>
          </w:tcPr>
          <w:p>
            <w:pPr>
              <w:pStyle w:val="BodyText"/>
            </w:pPr>
            <w:r>
              <w:t xml:space="preserve">Canada</w:t>
            </w:r>
          </w:p>
        </w:tc>
        <w:tc>
          <w:tcPr>
            <w:tcW w:w="4260" w:type="dxa"/>
          </w:tcPr>
          <w:p>
            <w:pPr>
              <w:pStyle w:val="BodyText"/>
            </w:pPr>
            <w:r>
              <w:t xml:space="preserve">Calibration subsystem</w:t>
            </w:r>
          </w:p>
        </w:tc>
      </w:tr>
    </w:tbl>
    <w:p>
      <w:pPr>
        <w:spacing w:after="0"/>
      </w:pPr>
    </w:p>
    <w:p>
      <w:pPr>
        <w:pStyle w:val="Heading3"/>
      </w:pPr>
      <w:r>
        <w:t xml:space="preserve">Participating Academic Institutions</w:t>
      </w:r>
    </w:p>
    <w:tbl>
      <w:tblPr>
        <w:tblStyle w:val="GridTable1Light-Accent1"/>
        <w:tblW w:w="0" w:type="auto"/>
        <w:tblLook w:val="04A0" w:firstRow="1" w:lastRow="0" w:firstColumn="1" w:lastColumn="0" w:noHBand="0" w:noVBand="1"/>
      </w:tblPr>
      <w:tblGrid>
        <w:gridCol w:w="3900"/>
        <w:gridCol w:w="1500"/>
        <w:gridCol w:w="3960"/>
      </w:tblGrid>
      <w:tr>
        <w:trPr>
          <w:cnfStyle w:val="100000000000" w:firstRow="1"/>
        </w:trPr>
        <w:tc>
          <w:tcPr>
            <w:tcW w:w="3900" w:type="dxa"/>
          </w:tcPr>
          <w:p>
            <w:pPr>
              <w:pStyle w:val="BodyText"/>
              <w:cnfStyle w:val="100000000000" w:firstRow="1"/>
            </w:pPr>
            <w:r>
              <w:rPr>
                <w:b/>
                <w:bCs/>
              </w:rPr>
              <w:t xml:space="preserve">Institution</w:t>
            </w:r>
          </w:p>
        </w:tc>
        <w:tc>
          <w:tcPr>
            <w:tcW w:w="1500" w:type="dxa"/>
          </w:tcPr>
          <w:p>
            <w:pPr>
              <w:pStyle w:val="BodyText"/>
              <w:cnfStyle w:val="100000000000" w:firstRow="1"/>
            </w:pPr>
            <w:r>
              <w:rPr>
                <w:b/>
                <w:bCs/>
              </w:rPr>
              <w:t xml:space="preserve">Country</w:t>
            </w:r>
          </w:p>
        </w:tc>
        <w:tc>
          <w:tcPr>
            <w:tcW w:w="3960" w:type="dxa"/>
          </w:tcPr>
          <w:p>
            <w:pPr>
              <w:pStyle w:val="BodyText"/>
              <w:cnfStyle w:val="100000000000" w:firstRow="1"/>
            </w:pPr>
            <w:r>
              <w:rPr>
                <w:b/>
                <w:bCs/>
              </w:rPr>
              <w:t xml:space="preserve">Proposed scientific contribution</w:t>
            </w:r>
          </w:p>
        </w:tc>
      </w:tr>
      <w:tr>
        <w:tc>
          <w:tcPr>
            <w:tcW w:w="3900" w:type="dxa"/>
          </w:tcPr>
          <w:p>
            <w:pPr>
              <w:pStyle w:val="BodyText"/>
            </w:pPr>
            <w:r>
              <w:t xml:space="preserve">University of Waterloo, Centre for Planetary Science and Exploration</w:t>
            </w:r>
          </w:p>
        </w:tc>
        <w:tc>
          <w:tcPr>
            <w:tcW w:w="1500" w:type="dxa"/>
          </w:tcPr>
          <w:p>
            <w:pPr>
              <w:pStyle w:val="BodyText"/>
            </w:pPr>
            <w:r>
              <w:t xml:space="preserve">Canada</w:t>
            </w:r>
          </w:p>
        </w:tc>
        <w:tc>
          <w:tcPr>
            <w:tcW w:w="3960" w:type="dxa"/>
          </w:tcPr>
          <w:p>
            <w:pPr>
              <w:pStyle w:val="BodyText"/>
            </w:pPr>
            <w:r>
              <w:t xml:space="preserve">Leads Canadian science planning and interpretation of ORCA observations</w:t>
            </w:r>
          </w:p>
        </w:tc>
      </w:tr>
      <w:tr>
        <w:tc>
          <w:tcPr>
            <w:tcW w:w="3900" w:type="dxa"/>
          </w:tcPr>
          <w:p>
            <w:pPr>
              <w:pStyle w:val="BodyText"/>
            </w:pPr>
            <w:r>
              <w:t xml:space="preserve">Western University, Institute for Earth and Space Exploration</w:t>
            </w:r>
          </w:p>
        </w:tc>
        <w:tc>
          <w:tcPr>
            <w:tcW w:w="1500" w:type="dxa"/>
          </w:tcPr>
          <w:p>
            <w:pPr>
              <w:pStyle w:val="BodyText"/>
            </w:pPr>
            <w:r>
              <w:t xml:space="preserve">Canada</w:t>
            </w:r>
          </w:p>
        </w:tc>
        <w:tc>
          <w:tcPr>
            <w:tcW w:w="3960" w:type="dxa"/>
          </w:tcPr>
          <w:p>
            <w:pPr>
              <w:pStyle w:val="BodyText"/>
            </w:pPr>
            <w:r>
              <w:t xml:space="preserve">Ice-shell and radar sounding data products; biosignature detection criteria</w:t>
            </w:r>
          </w:p>
        </w:tc>
      </w:tr>
      <w:tr>
        <w:tc>
          <w:tcPr>
            <w:tcW w:w="3900" w:type="dxa"/>
          </w:tcPr>
          <w:p>
            <w:pPr>
              <w:pStyle w:val="BodyText"/>
            </w:pPr>
            <w:r>
              <w:t xml:space="preserve">York University, Centre for Research in Earth and Space Science</w:t>
            </w:r>
          </w:p>
        </w:tc>
        <w:tc>
          <w:tcPr>
            <w:tcW w:w="1500" w:type="dxa"/>
          </w:tcPr>
          <w:p>
            <w:pPr>
              <w:pStyle w:val="BodyText"/>
            </w:pPr>
            <w:r>
              <w:t xml:space="preserve">Canada</w:t>
            </w:r>
          </w:p>
        </w:tc>
        <w:tc>
          <w:tcPr>
            <w:tcW w:w="3960" w:type="dxa"/>
          </w:tcPr>
          <w:p>
            <w:pPr>
              <w:pStyle w:val="BodyText"/>
            </w:pPr>
            <w:r>
              <w:t xml:space="preserve">Calibration algorithms and observation simulations</w:t>
            </w:r>
          </w:p>
        </w:tc>
      </w:tr>
      <w:tr>
        <w:tc>
          <w:tcPr>
            <w:tcW w:w="3900" w:type="dxa"/>
          </w:tcPr>
          <w:p>
            <w:pPr>
              <w:pStyle w:val="BodyText"/>
            </w:pPr>
            <w:r>
              <w:t xml:space="preserve">McGill University, space robotics group</w:t>
            </w:r>
          </w:p>
        </w:tc>
        <w:tc>
          <w:tcPr>
            <w:tcW w:w="1500" w:type="dxa"/>
          </w:tcPr>
          <w:p>
            <w:pPr>
              <w:pStyle w:val="BodyText"/>
            </w:pPr>
            <w:r>
              <w:t xml:space="preserve">Canada</w:t>
            </w:r>
          </w:p>
        </w:tc>
        <w:tc>
          <w:tcPr>
            <w:tcW w:w="3960" w:type="dxa"/>
          </w:tcPr>
          <w:p>
            <w:pPr>
              <w:pStyle w:val="BodyText"/>
            </w:pPr>
            <w:r>
              <w:t xml:space="preserve">Sampling arm design support and lander operations concept, Option C</w:t>
            </w:r>
          </w:p>
        </w:tc>
      </w:tr>
    </w:tbl>
    <w:p>
      <w:pPr>
        <w:spacing w:after="0"/>
      </w:pPr>
    </w:p>
    <w:p>
      <w:pPr>
        <w:pStyle w:val="Heading3"/>
      </w:pPr>
      <w:r>
        <w:t xml:space="preserve">Scientific Leadership (Principal Investigator)</w:t>
      </w:r>
    </w:p>
    <w:tbl>
      <w:tblPr>
        <w:tblStyle w:val="GridTable1Light-Accent1"/>
        <w:tblW w:w="0" w:type="auto"/>
        <w:tblLook w:val="04A0" w:firstRow="1" w:lastRow="0" w:firstColumn="1" w:lastColumn="0" w:noHBand="0" w:noVBand="1"/>
      </w:tblPr>
      <w:tblGrid>
        <w:gridCol w:w="3400"/>
        <w:gridCol w:w="2600"/>
        <w:gridCol w:w="3360"/>
      </w:tblGrid>
      <w:tr>
        <w:trPr>
          <w:cnfStyle w:val="100000000000" w:firstRow="1"/>
        </w:trPr>
        <w:tc>
          <w:tcPr>
            <w:tcW w:w="3400" w:type="dxa"/>
          </w:tcPr>
          <w:p>
            <w:pPr>
              <w:pStyle w:val="BodyText"/>
              <w:cnfStyle w:val="100000000000" w:firstRow="1"/>
            </w:pPr>
            <w:r>
              <w:rPr>
                <w:b/>
                <w:bCs/>
              </w:rPr>
              <w:t xml:space="preserve">Position</w:t>
            </w:r>
          </w:p>
        </w:tc>
        <w:tc>
          <w:tcPr>
            <w:tcW w:w="2600" w:type="dxa"/>
          </w:tcPr>
          <w:p>
            <w:pPr>
              <w:pStyle w:val="BodyText"/>
              <w:cnfStyle w:val="100000000000" w:firstRow="1"/>
            </w:pPr>
            <w:r>
              <w:rPr>
                <w:b/>
                <w:bCs/>
              </w:rPr>
              <w:t xml:space="preserve">Name</w:t>
            </w:r>
          </w:p>
        </w:tc>
        <w:tc>
          <w:tcPr>
            <w:tcW w:w="3360" w:type="dxa"/>
          </w:tcPr>
          <w:p>
            <w:pPr>
              <w:pStyle w:val="BodyText"/>
              <w:cnfStyle w:val="100000000000" w:firstRow="1"/>
            </w:pPr>
            <w:r>
              <w:rPr>
                <w:b/>
                <w:bCs/>
              </w:rPr>
              <w:t xml:space="preserve">Affiliation</w:t>
            </w:r>
          </w:p>
        </w:tc>
      </w:tr>
      <w:tr>
        <w:tc>
          <w:tcPr>
            <w:tcW w:w="3400" w:type="dxa"/>
          </w:tcPr>
          <w:p>
            <w:pPr>
              <w:pStyle w:val="BodyText"/>
            </w:pPr>
            <w:r>
              <w:t xml:space="preserve">ORCA Principal Investigator</w:t>
            </w:r>
          </w:p>
        </w:tc>
        <w:tc>
          <w:tcPr>
            <w:tcW w:w="2600" w:type="dxa"/>
          </w:tcPr>
          <w:p>
            <w:pPr>
              <w:pStyle w:val="BodyText"/>
            </w:pPr>
            <w:r>
              <w:t xml:space="preserve">Dr. Elena Kowalski</w:t>
            </w:r>
          </w:p>
        </w:tc>
        <w:tc>
          <w:tcPr>
            <w:tcW w:w="3360" w:type="dxa"/>
          </w:tcPr>
          <w:p>
            <w:pPr>
              <w:pStyle w:val="BodyText"/>
            </w:pPr>
            <w:r>
              <w:t xml:space="preserve">University of Waterloo</w:t>
            </w:r>
          </w:p>
        </w:tc>
      </w:tr>
      <w:tr>
        <w:tc>
          <w:tcPr>
            <w:tcW w:w="3400" w:type="dxa"/>
          </w:tcPr>
          <w:p>
            <w:pPr>
              <w:pStyle w:val="BodyText"/>
            </w:pPr>
            <w:r>
              <w:t xml:space="preserve">ORCA Deputy Principal Investigator</w:t>
            </w:r>
          </w:p>
        </w:tc>
        <w:tc>
          <w:tcPr>
            <w:tcW w:w="2600" w:type="dxa"/>
          </w:tcPr>
          <w:p>
            <w:pPr>
              <w:pStyle w:val="BodyText"/>
            </w:pPr>
            <w:r>
              <w:t xml:space="preserve">Dr. Michael Osei</w:t>
            </w:r>
          </w:p>
        </w:tc>
        <w:tc>
          <w:tcPr>
            <w:tcW w:w="3360" w:type="dxa"/>
          </w:tcPr>
          <w:p>
            <w:pPr>
              <w:pStyle w:val="BodyText"/>
            </w:pPr>
            <w:r>
              <w:t xml:space="preserve">Western University</w:t>
            </w:r>
          </w:p>
        </w:tc>
      </w:tr>
      <w:tr>
        <w:tc>
          <w:tcPr>
            <w:tcW w:w="3400" w:type="dxa"/>
          </w:tcPr>
          <w:p>
            <w:pPr>
              <w:pStyle w:val="BodyText"/>
            </w:pPr>
            <w:r>
              <w:t xml:space="preserve">ORCA Instrument Scientist</w:t>
            </w:r>
          </w:p>
        </w:tc>
        <w:tc>
          <w:tcPr>
            <w:tcW w:w="2600" w:type="dxa"/>
          </w:tcPr>
          <w:p>
            <w:pPr>
              <w:pStyle w:val="BodyText"/>
            </w:pPr>
            <w:r>
              <w:t xml:space="preserve">Dr. Sarah Lindqvist</w:t>
            </w:r>
          </w:p>
        </w:tc>
        <w:tc>
          <w:tcPr>
            <w:tcW w:w="3360" w:type="dxa"/>
          </w:tcPr>
          <w:p>
            <w:pPr>
              <w:pStyle w:val="BodyText"/>
            </w:pPr>
            <w:r>
              <w:t xml:space="preserve">MDA Space</w:t>
            </w:r>
          </w:p>
        </w:tc>
      </w:tr>
      <w:tr>
        <w:tc>
          <w:tcPr>
            <w:tcW w:w="3400" w:type="dxa"/>
          </w:tcPr>
          <w:p>
            <w:pPr>
              <w:pStyle w:val="BodyText"/>
            </w:pPr>
            <w:r>
              <w:t xml:space="preserve">Canadian Data-System Lead</w:t>
            </w:r>
          </w:p>
        </w:tc>
        <w:tc>
          <w:tcPr>
            <w:tcW w:w="2600" w:type="dxa"/>
          </w:tcPr>
          <w:p>
            <w:pPr>
              <w:pStyle w:val="BodyText"/>
            </w:pPr>
            <w:r>
              <w:t xml:space="preserve">Dr. James Whitfield</w:t>
            </w:r>
          </w:p>
        </w:tc>
        <w:tc>
          <w:tcPr>
            <w:tcW w:w="3360" w:type="dxa"/>
          </w:tcPr>
          <w:p>
            <w:pPr>
              <w:pStyle w:val="BodyText"/>
            </w:pPr>
            <w:r>
              <w:t xml:space="preserve">York University</w:t>
            </w:r>
          </w:p>
        </w:tc>
      </w:tr>
    </w:tbl>
    <w:p>
      <w:pPr>
        <w:spacing w:after="0"/>
      </w:pPr>
    </w:p>
    <w:p>
      <w:pPr>
        <w:pStyle w:val="Heading1"/>
      </w:pPr>
      <w:bookmarkStart w:id="127" w:name="_Toc238050573"/>
      <w:r>
        <w:t xml:space="preserve">Appendices</w:t>
      </w:r>
      <w:bookmarkEnd w:id="127"/>
    </w:p>
    <w:p>
      <w:pPr>
        <w:pStyle w:val="Heading2"/>
      </w:pPr>
      <w:bookmarkStart w:id="128" w:name="_Toc238050574"/>
      <w:r>
        <w:t xml:space="preserve">Acronym List</w:t>
      </w:r>
      <w:bookmarkEnd w:id="128"/>
    </w:p>
    <w:tbl>
      <w:tblPr>
        <w:tblStyle w:val="GridTable1Light-Accent1"/>
        <w:tblW w:w="0" w:type="auto"/>
        <w:tblLook w:val="04A0" w:firstRow="1" w:lastRow="0" w:firstColumn="1" w:lastColumn="0" w:noHBand="0" w:noVBand="1"/>
      </w:tblPr>
      <w:tblGrid>
        <w:gridCol w:w="2200"/>
        <w:gridCol w:w="7160"/>
      </w:tblGrid>
      <w:tr>
        <w:trPr>
          <w:cnfStyle w:val="100000000000" w:firstRow="1"/>
        </w:trPr>
        <w:tc>
          <w:tcPr>
            <w:tcW w:w="2200" w:type="dxa"/>
          </w:tcPr>
          <w:p>
            <w:pPr>
              <w:pStyle w:val="BodyText"/>
              <w:cnfStyle w:val="100000000000" w:firstRow="1"/>
            </w:pPr>
            <w:r>
              <w:rPr>
                <w:b/>
                <w:bCs/>
              </w:rPr>
              <w:t xml:space="preserve">Acronym</w:t>
            </w:r>
          </w:p>
        </w:tc>
        <w:tc>
          <w:tcPr>
            <w:tcW w:w="7160" w:type="dxa"/>
          </w:tcPr>
          <w:p>
            <w:pPr>
              <w:pStyle w:val="BodyText"/>
              <w:cnfStyle w:val="100000000000" w:firstRow="1"/>
            </w:pPr>
            <w:r>
              <w:rPr>
                <w:b/>
                <w:bCs/>
              </w:rPr>
              <w:t xml:space="preserve">Definition</w:t>
            </w:r>
          </w:p>
        </w:tc>
      </w:tr>
      <w:tr>
        <w:tc>
          <w:tcPr>
            <w:tcW w:w="2200" w:type="dxa"/>
          </w:tcPr>
          <w:p>
            <w:pPr>
              <w:pStyle w:val="BodyText"/>
            </w:pPr>
            <w:r>
              <w:t xml:space="preserve">ATLO</w:t>
            </w:r>
          </w:p>
        </w:tc>
        <w:tc>
          <w:tcPr>
            <w:tcW w:w="7160" w:type="dxa"/>
          </w:tcPr>
          <w:p>
            <w:pPr>
              <w:pStyle w:val="BodyText"/>
            </w:pPr>
            <w:r>
              <w:t xml:space="preserve">Assembly, Test, and Launch Operations</w:t>
            </w:r>
          </w:p>
        </w:tc>
      </w:tr>
      <w:tr>
        <w:tc>
          <w:tcPr>
            <w:tcW w:w="2200" w:type="dxa"/>
          </w:tcPr>
          <w:p>
            <w:pPr>
              <w:pStyle w:val="BodyText"/>
            </w:pPr>
            <w:r>
              <w:t xml:space="preserve">CADRe</w:t>
            </w:r>
          </w:p>
        </w:tc>
        <w:tc>
          <w:tcPr>
            <w:tcW w:w="7160" w:type="dxa"/>
          </w:tcPr>
          <w:p>
            <w:pPr>
              <w:pStyle w:val="BodyText"/>
            </w:pPr>
            <w:r>
              <w:t xml:space="preserve">Cost Analysis Data Requirements</w:t>
            </w:r>
          </w:p>
        </w:tc>
      </w:tr>
      <w:tr>
        <w:tc>
          <w:tcPr>
            <w:tcW w:w="2200" w:type="dxa"/>
          </w:tcPr>
          <w:p>
            <w:pPr>
              <w:pStyle w:val="BodyText"/>
            </w:pPr>
            <w:r>
              <w:t xml:space="preserve">COSPAR</w:t>
            </w:r>
          </w:p>
        </w:tc>
        <w:tc>
          <w:tcPr>
            <w:tcW w:w="7160" w:type="dxa"/>
          </w:tcPr>
          <w:p>
            <w:pPr>
              <w:pStyle w:val="BodyText"/>
            </w:pPr>
            <w:r>
              <w:t xml:space="preserve">Committee on Space Research</w:t>
            </w:r>
          </w:p>
        </w:tc>
      </w:tr>
      <w:tr>
        <w:tc>
          <w:tcPr>
            <w:tcW w:w="2200" w:type="dxa"/>
          </w:tcPr>
          <w:p>
            <w:pPr>
              <w:pStyle w:val="BodyText"/>
            </w:pPr>
            <w:r>
              <w:t xml:space="preserve">CSA</w:t>
            </w:r>
          </w:p>
        </w:tc>
        <w:tc>
          <w:tcPr>
            <w:tcW w:w="7160" w:type="dxa"/>
          </w:tcPr>
          <w:p>
            <w:pPr>
              <w:pStyle w:val="BodyText"/>
            </w:pPr>
            <w:r>
              <w:t xml:space="preserve">Canadian Space Agency</w:t>
            </w:r>
          </w:p>
        </w:tc>
      </w:tr>
      <w:tr>
        <w:tc>
          <w:tcPr>
            <w:tcW w:w="2200" w:type="dxa"/>
          </w:tcPr>
          <w:p>
            <w:pPr>
              <w:pStyle w:val="BodyText"/>
            </w:pPr>
            <w:r>
              <w:t xml:space="preserve">Da</w:t>
            </w:r>
          </w:p>
        </w:tc>
        <w:tc>
          <w:tcPr>
            <w:tcW w:w="7160" w:type="dxa"/>
          </w:tcPr>
          <w:p>
            <w:pPr>
              <w:pStyle w:val="BodyText"/>
            </w:pPr>
            <w:r>
              <w:t xml:space="preserve">Dalton (unit of atomic mass)</w:t>
            </w:r>
          </w:p>
        </w:tc>
      </w:tr>
      <w:tr>
        <w:tc>
          <w:tcPr>
            <w:tcW w:w="2200" w:type="dxa"/>
          </w:tcPr>
          <w:p>
            <w:pPr>
              <w:pStyle w:val="BodyText"/>
            </w:pPr>
            <w:r>
              <w:t xml:space="preserve">DSN</w:t>
            </w:r>
          </w:p>
        </w:tc>
        <w:tc>
          <w:tcPr>
            <w:tcW w:w="7160" w:type="dxa"/>
          </w:tcPr>
          <w:p>
            <w:pPr>
              <w:pStyle w:val="BodyText"/>
            </w:pPr>
            <w:r>
              <w:t xml:space="preserve">Deep Space Network</w:t>
            </w:r>
          </w:p>
        </w:tc>
      </w:tr>
      <w:tr>
        <w:tc>
          <w:tcPr>
            <w:tcW w:w="2200" w:type="dxa"/>
          </w:tcPr>
          <w:p>
            <w:pPr>
              <w:pStyle w:val="BodyText"/>
            </w:pPr>
            <w:r>
              <w:t xml:space="preserve">EM</w:t>
            </w:r>
          </w:p>
        </w:tc>
        <w:tc>
          <w:tcPr>
            <w:tcW w:w="7160" w:type="dxa"/>
          </w:tcPr>
          <w:p>
            <w:pPr>
              <w:pStyle w:val="BodyText"/>
            </w:pPr>
            <w:r>
              <w:t xml:space="preserve">Engineering Model</w:t>
            </w:r>
          </w:p>
        </w:tc>
      </w:tr>
      <w:tr>
        <w:tc>
          <w:tcPr>
            <w:tcW w:w="2200" w:type="dxa"/>
          </w:tcPr>
          <w:p>
            <w:pPr>
              <w:pStyle w:val="BodyText"/>
            </w:pPr>
            <w:r>
              <w:t xml:space="preserve">EPMO</w:t>
            </w:r>
          </w:p>
        </w:tc>
        <w:tc>
          <w:tcPr>
            <w:tcW w:w="7160" w:type="dxa"/>
          </w:tcPr>
          <w:p>
            <w:pPr>
              <w:pStyle w:val="BodyText"/>
            </w:pPr>
            <w:r>
              <w:t xml:space="preserve">Enterprise Project Management Office</w:t>
            </w:r>
          </w:p>
        </w:tc>
      </w:tr>
      <w:tr>
        <w:tc>
          <w:tcPr>
            <w:tcW w:w="2200" w:type="dxa"/>
          </w:tcPr>
          <w:p>
            <w:pPr>
              <w:pStyle w:val="BodyText"/>
            </w:pPr>
            <w:r>
              <w:t xml:space="preserve">ESA</w:t>
            </w:r>
          </w:p>
        </w:tc>
        <w:tc>
          <w:tcPr>
            <w:tcW w:w="7160" w:type="dxa"/>
          </w:tcPr>
          <w:p>
            <w:pPr>
              <w:pStyle w:val="BodyText"/>
            </w:pPr>
            <w:r>
              <w:t xml:space="preserve">European Space Agency</w:t>
            </w:r>
          </w:p>
        </w:tc>
      </w:tr>
      <w:tr>
        <w:tc>
          <w:tcPr>
            <w:tcW w:w="2200" w:type="dxa"/>
          </w:tcPr>
          <w:p>
            <w:pPr>
              <w:pStyle w:val="BodyText"/>
            </w:pPr>
            <w:r>
              <w:t xml:space="preserve">GSR</w:t>
            </w:r>
          </w:p>
        </w:tc>
        <w:tc>
          <w:tcPr>
            <w:tcW w:w="7160" w:type="dxa"/>
          </w:tcPr>
          <w:p>
            <w:pPr>
              <w:pStyle w:val="BodyText"/>
            </w:pPr>
            <w:r>
              <w:t xml:space="preserve">Glacia Sounding Radar</w:t>
            </w:r>
          </w:p>
        </w:tc>
      </w:tr>
      <w:tr>
        <w:tc>
          <w:tcPr>
            <w:tcW w:w="2200" w:type="dxa"/>
          </w:tcPr>
          <w:p>
            <w:pPr>
              <w:pStyle w:val="BodyText"/>
            </w:pPr>
            <w:r>
              <w:t xml:space="preserve">ICPU</w:t>
            </w:r>
          </w:p>
        </w:tc>
        <w:tc>
          <w:tcPr>
            <w:tcW w:w="7160" w:type="dxa"/>
          </w:tcPr>
          <w:p>
            <w:pPr>
              <w:pStyle w:val="BodyText"/>
            </w:pPr>
            <w:r>
              <w:t xml:space="preserve">Instrument Control and Power Unit</w:t>
            </w:r>
          </w:p>
        </w:tc>
      </w:tr>
      <w:tr>
        <w:tc>
          <w:tcPr>
            <w:tcW w:w="2200" w:type="dxa"/>
          </w:tcPr>
          <w:p>
            <w:pPr>
              <w:pStyle w:val="BodyText"/>
            </w:pPr>
            <w:r>
              <w:t xml:space="preserve">IGMF</w:t>
            </w:r>
          </w:p>
        </w:tc>
        <w:tc>
          <w:tcPr>
            <w:tcW w:w="7160" w:type="dxa"/>
          </w:tcPr>
          <w:p>
            <w:pPr>
              <w:pStyle w:val="BodyText"/>
            </w:pPr>
            <w:r>
              <w:t xml:space="preserve">Investment Governance and Monitoring Framework</w:t>
            </w:r>
          </w:p>
        </w:tc>
      </w:tr>
      <w:tr>
        <w:tc>
          <w:tcPr>
            <w:tcW w:w="2200" w:type="dxa"/>
          </w:tcPr>
          <w:p>
            <w:pPr>
              <w:pStyle w:val="BodyText"/>
            </w:pPr>
            <w:r>
              <w:t xml:space="preserve">KDP</w:t>
            </w:r>
          </w:p>
        </w:tc>
        <w:tc>
          <w:tcPr>
            <w:tcW w:w="7160" w:type="dxa"/>
          </w:tcPr>
          <w:p>
            <w:pPr>
              <w:pStyle w:val="BodyText"/>
            </w:pPr>
            <w:r>
              <w:t xml:space="preserve">Key Decision Point</w:t>
            </w:r>
          </w:p>
        </w:tc>
      </w:tr>
      <w:tr>
        <w:tc>
          <w:tcPr>
            <w:tcW w:w="2200" w:type="dxa"/>
          </w:tcPr>
          <w:p>
            <w:pPr>
              <w:pStyle w:val="BodyText"/>
            </w:pPr>
            <w:r>
              <w:t xml:space="preserve">LIDAR</w:t>
            </w:r>
          </w:p>
        </w:tc>
        <w:tc>
          <w:tcPr>
            <w:tcW w:w="7160" w:type="dxa"/>
          </w:tcPr>
          <w:p>
            <w:pPr>
              <w:pStyle w:val="BodyText"/>
            </w:pPr>
            <w:r>
              <w:t xml:space="preserve">Light Detection and Ranging</w:t>
            </w:r>
          </w:p>
        </w:tc>
      </w:tr>
      <w:tr>
        <w:tc>
          <w:tcPr>
            <w:tcW w:w="2200" w:type="dxa"/>
          </w:tcPr>
          <w:p>
            <w:pPr>
              <w:pStyle w:val="BodyText"/>
            </w:pPr>
            <w:r>
              <w:t xml:space="preserve">MAIT</w:t>
            </w:r>
          </w:p>
        </w:tc>
        <w:tc>
          <w:tcPr>
            <w:tcW w:w="7160" w:type="dxa"/>
          </w:tcPr>
          <w:p>
            <w:pPr>
              <w:pStyle w:val="BodyText"/>
            </w:pPr>
            <w:r>
              <w:t xml:space="preserve">Manufacturing, Assembly, Integration and Test</w:t>
            </w:r>
          </w:p>
        </w:tc>
      </w:tr>
      <w:tr>
        <w:tc>
          <w:tcPr>
            <w:tcW w:w="2200" w:type="dxa"/>
          </w:tcPr>
          <w:p>
            <w:pPr>
              <w:pStyle w:val="BodyText"/>
            </w:pPr>
            <w:r>
              <w:t xml:space="preserve">MCR</w:t>
            </w:r>
          </w:p>
        </w:tc>
        <w:tc>
          <w:tcPr>
            <w:tcW w:w="7160" w:type="dxa"/>
          </w:tcPr>
          <w:p>
            <w:pPr>
              <w:pStyle w:val="BodyText"/>
            </w:pPr>
            <w:r>
              <w:t xml:space="preserve">Mission Concept Review</w:t>
            </w:r>
          </w:p>
        </w:tc>
      </w:tr>
      <w:tr>
        <w:tc>
          <w:tcPr>
            <w:tcW w:w="2200" w:type="dxa"/>
          </w:tcPr>
          <w:p>
            <w:pPr>
              <w:pStyle w:val="BodyText"/>
            </w:pPr>
            <w:r>
              <w:t xml:space="preserve">MRD</w:t>
            </w:r>
          </w:p>
        </w:tc>
        <w:tc>
          <w:tcPr>
            <w:tcW w:w="7160" w:type="dxa"/>
          </w:tcPr>
          <w:p>
            <w:pPr>
              <w:pStyle w:val="BodyText"/>
            </w:pPr>
            <w:r>
              <w:t xml:space="preserve">Mission Requirements Document</w:t>
            </w:r>
          </w:p>
        </w:tc>
      </w:tr>
      <w:tr>
        <w:tc>
          <w:tcPr>
            <w:tcW w:w="2200" w:type="dxa"/>
          </w:tcPr>
          <w:p>
            <w:pPr>
              <w:pStyle w:val="BodyText"/>
            </w:pPr>
            <w:r>
              <w:t xml:space="preserve">NASA</w:t>
            </w:r>
          </w:p>
        </w:tc>
        <w:tc>
          <w:tcPr>
            <w:tcW w:w="7160" w:type="dxa"/>
          </w:tcPr>
          <w:p>
            <w:pPr>
              <w:pStyle w:val="BodyText"/>
            </w:pPr>
            <w:r>
              <w:t xml:space="preserve">National Aeronautics and Space Administration</w:t>
            </w:r>
          </w:p>
        </w:tc>
      </w:tr>
      <w:tr>
        <w:tc>
          <w:tcPr>
            <w:tcW w:w="2200" w:type="dxa"/>
          </w:tcPr>
          <w:p>
            <w:pPr>
              <w:pStyle w:val="BodyText"/>
            </w:pPr>
            <w:r>
              <w:t xml:space="preserve">NLA</w:t>
            </w:r>
          </w:p>
        </w:tc>
        <w:tc>
          <w:tcPr>
            <w:tcW w:w="7160" w:type="dxa"/>
          </w:tcPr>
          <w:p>
            <w:pPr>
              <w:pStyle w:val="BodyText"/>
            </w:pPr>
            <w:r>
              <w:t xml:space="preserve">Nightingale Laser Altimeter</w:t>
            </w:r>
          </w:p>
        </w:tc>
      </w:tr>
      <w:tr>
        <w:tc>
          <w:tcPr>
            <w:tcW w:w="2200" w:type="dxa"/>
          </w:tcPr>
          <w:p>
            <w:pPr>
              <w:pStyle w:val="BodyText"/>
            </w:pPr>
            <w:r>
              <w:t xml:space="preserve">ORCA</w:t>
            </w:r>
          </w:p>
        </w:tc>
        <w:tc>
          <w:tcPr>
            <w:tcW w:w="7160" w:type="dxa"/>
          </w:tcPr>
          <w:p>
            <w:pPr>
              <w:pStyle w:val="BodyText"/>
            </w:pPr>
            <w:r>
              <w:t xml:space="preserve">Ocean Reconnaissance and Chemistry Analyzer</w:t>
            </w:r>
          </w:p>
        </w:tc>
      </w:tr>
      <w:tr>
        <w:tc>
          <w:tcPr>
            <w:tcW w:w="2200" w:type="dxa"/>
          </w:tcPr>
          <w:p>
            <w:pPr>
              <w:pStyle w:val="BodyText"/>
            </w:pPr>
            <w:r>
              <w:t xml:space="preserve">PCS</w:t>
            </w:r>
          </w:p>
        </w:tc>
        <w:tc>
          <w:tcPr>
            <w:tcW w:w="7160" w:type="dxa"/>
          </w:tcPr>
          <w:p>
            <w:pPr>
              <w:pStyle w:val="BodyText"/>
            </w:pPr>
            <w:r>
              <w:t xml:space="preserve">Plume Composition Spectrometer</w:t>
            </w:r>
          </w:p>
        </w:tc>
      </w:tr>
      <w:tr>
        <w:tc>
          <w:tcPr>
            <w:tcW w:w="2200" w:type="dxa"/>
          </w:tcPr>
          <w:p>
            <w:pPr>
              <w:pStyle w:val="BodyText"/>
            </w:pPr>
            <w:r>
              <w:t xml:space="preserve">PDPU</w:t>
            </w:r>
          </w:p>
        </w:tc>
        <w:tc>
          <w:tcPr>
            <w:tcW w:w="7160" w:type="dxa"/>
          </w:tcPr>
          <w:p>
            <w:pPr>
              <w:pStyle w:val="BodyText"/>
            </w:pPr>
            <w:r>
              <w:t xml:space="preserve">Plume Data Processing Unit</w:t>
            </w:r>
          </w:p>
        </w:tc>
      </w:tr>
      <w:tr>
        <w:tc>
          <w:tcPr>
            <w:tcW w:w="2200" w:type="dxa"/>
          </w:tcPr>
          <w:p>
            <w:pPr>
              <w:pStyle w:val="BodyText"/>
            </w:pPr>
            <w:r>
              <w:t xml:space="preserve">PDR</w:t>
            </w:r>
          </w:p>
        </w:tc>
        <w:tc>
          <w:tcPr>
            <w:tcW w:w="7160" w:type="dxa"/>
          </w:tcPr>
          <w:p>
            <w:pPr>
              <w:pStyle w:val="BodyText"/>
            </w:pPr>
            <w:r>
              <w:t xml:space="preserve">Preliminary Design Review</w:t>
            </w:r>
          </w:p>
        </w:tc>
      </w:tr>
      <w:tr>
        <w:tc>
          <w:tcPr>
            <w:tcW w:w="2200" w:type="dxa"/>
          </w:tcPr>
          <w:p>
            <w:pPr>
              <w:pStyle w:val="BodyText"/>
            </w:pPr>
            <w:r>
              <w:t xml:space="preserve">PFM</w:t>
            </w:r>
          </w:p>
        </w:tc>
        <w:tc>
          <w:tcPr>
            <w:tcW w:w="7160" w:type="dxa"/>
          </w:tcPr>
          <w:p>
            <w:pPr>
              <w:pStyle w:val="BodyText"/>
            </w:pPr>
            <w:r>
              <w:t xml:space="preserve">Protoflight Model</w:t>
            </w:r>
          </w:p>
        </w:tc>
      </w:tr>
      <w:tr>
        <w:tc>
          <w:tcPr>
            <w:tcW w:w="2200" w:type="dxa"/>
          </w:tcPr>
          <w:p>
            <w:pPr>
              <w:pStyle w:val="BodyText"/>
            </w:pPr>
            <w:r>
              <w:t xml:space="preserve">PSR</w:t>
            </w:r>
          </w:p>
        </w:tc>
        <w:tc>
          <w:tcPr>
            <w:tcW w:w="7160" w:type="dxa"/>
          </w:tcPr>
          <w:p>
            <w:pPr>
              <w:pStyle w:val="BodyText"/>
            </w:pPr>
            <w:r>
              <w:t xml:space="preserve">Pre-Ship Review</w:t>
            </w:r>
          </w:p>
        </w:tc>
      </w:tr>
      <w:tr>
        <w:tc>
          <w:tcPr>
            <w:tcW w:w="2200" w:type="dxa"/>
          </w:tcPr>
          <w:p>
            <w:pPr>
              <w:pStyle w:val="BodyText"/>
            </w:pPr>
            <w:r>
              <w:t xml:space="preserve">QM</w:t>
            </w:r>
          </w:p>
        </w:tc>
        <w:tc>
          <w:tcPr>
            <w:tcW w:w="7160" w:type="dxa"/>
          </w:tcPr>
          <w:p>
            <w:pPr>
              <w:pStyle w:val="BodyText"/>
            </w:pPr>
            <w:r>
              <w:t xml:space="preserve">Qualification Model</w:t>
            </w:r>
          </w:p>
        </w:tc>
      </w:tr>
      <w:tr>
        <w:tc>
          <w:tcPr>
            <w:tcW w:w="2200" w:type="dxa"/>
          </w:tcPr>
          <w:p>
            <w:pPr>
              <w:pStyle w:val="BodyText"/>
            </w:pPr>
            <w:r>
              <w:t xml:space="preserve">S&amp;MA</w:t>
            </w:r>
          </w:p>
        </w:tc>
        <w:tc>
          <w:tcPr>
            <w:tcW w:w="7160" w:type="dxa"/>
          </w:tcPr>
          <w:p>
            <w:pPr>
              <w:pStyle w:val="BodyText"/>
            </w:pPr>
            <w:r>
              <w:t xml:space="preserve">Safety and Mission Assurance</w:t>
            </w:r>
          </w:p>
        </w:tc>
      </w:tr>
      <w:tr>
        <w:tc>
          <w:tcPr>
            <w:tcW w:w="2200" w:type="dxa"/>
          </w:tcPr>
          <w:p>
            <w:pPr>
              <w:pStyle w:val="BodyText"/>
            </w:pPr>
            <w:r>
              <w:t xml:space="preserve">SOI</w:t>
            </w:r>
          </w:p>
        </w:tc>
        <w:tc>
          <w:tcPr>
            <w:tcW w:w="7160" w:type="dxa"/>
          </w:tcPr>
          <w:p>
            <w:pPr>
              <w:pStyle w:val="BodyText"/>
            </w:pPr>
            <w:r>
              <w:t xml:space="preserve">Saturn Orbit Insertion</w:t>
            </w:r>
          </w:p>
        </w:tc>
      </w:tr>
      <w:tr>
        <w:tc>
          <w:tcPr>
            <w:tcW w:w="2200" w:type="dxa"/>
          </w:tcPr>
          <w:p>
            <w:pPr>
              <w:pStyle w:val="BodyText"/>
            </w:pPr>
            <w:r>
              <w:t xml:space="preserve">SRR</w:t>
            </w:r>
          </w:p>
        </w:tc>
        <w:tc>
          <w:tcPr>
            <w:tcW w:w="7160" w:type="dxa"/>
          </w:tcPr>
          <w:p>
            <w:pPr>
              <w:pStyle w:val="BodyText"/>
            </w:pPr>
            <w:r>
              <w:t xml:space="preserve">System Requirements Review</w:t>
            </w:r>
          </w:p>
        </w:tc>
      </w:tr>
      <w:tr>
        <w:tc>
          <w:tcPr>
            <w:tcW w:w="2200" w:type="dxa"/>
          </w:tcPr>
          <w:p>
            <w:pPr>
              <w:pStyle w:val="BodyText"/>
            </w:pPr>
            <w:r>
              <w:t xml:space="preserve">TRL</w:t>
            </w:r>
          </w:p>
        </w:tc>
        <w:tc>
          <w:tcPr>
            <w:tcW w:w="7160" w:type="dxa"/>
          </w:tcPr>
          <w:p>
            <w:pPr>
              <w:pStyle w:val="BodyText"/>
            </w:pPr>
            <w:r>
              <w:t xml:space="preserve">Technology Readiness Level</w:t>
            </w:r>
          </w:p>
        </w:tc>
      </w:tr>
    </w:tbl>
    <w:sectPr w:rsidR="008D34DF" w:rsidSect="00FB3F7F">
      <w:footnotePr>
        <w:numRestart w:val="eachPage"/>
      </w:footnotePr>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62855" w14:textId="77777777" w:rsidR="005029EE" w:rsidRDefault="005029EE">
      <w:r>
        <w:separator/>
      </w:r>
    </w:p>
  </w:endnote>
  <w:endnote w:type="continuationSeparator" w:id="0">
    <w:p w14:paraId="4D1A9E6E" w14:textId="77777777" w:rsidR="005029EE" w:rsidRDefault="005029EE">
      <w:r>
        <w:continuationSeparator/>
      </w:r>
    </w:p>
  </w:endnote>
  <w:endnote w:type="continuationNotice" w:id="1">
    <w:p w14:paraId="650B55F7" w14:textId="77777777" w:rsidR="005029EE" w:rsidRDefault="005029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4FD09" w14:textId="1B2F9087" w:rsidR="008F5539" w:rsidRDefault="008F55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56D6A">
      <w:rPr>
        <w:rStyle w:val="PageNumber"/>
        <w:noProof/>
      </w:rPr>
      <w:t>i</w:t>
    </w:r>
    <w:r>
      <w:rPr>
        <w:rStyle w:val="PageNumber"/>
      </w:rPr>
      <w:fldChar w:fldCharType="end"/>
    </w:r>
  </w:p>
  <w:p w14:paraId="3B3C0974" w14:textId="77777777" w:rsidR="008F5539" w:rsidRDefault="008F55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E4C14" w14:textId="36C34B1D" w:rsidR="008F5539" w:rsidRDefault="000D1E1E">
    <w:pPr>
      <w:pStyle w:val="Footer"/>
      <w:ind w:right="360"/>
    </w:pPr>
    <w:r>
      <w:rPr>
        <w:noProof/>
        <w:sz w:val="20"/>
        <w:lang w:val="en-CA" w:eastAsia="en-CA"/>
      </w:rPr>
      <mc:AlternateContent>
        <mc:Choice Requires="wps">
          <w:drawing>
            <wp:anchor distT="0" distB="0" distL="114300" distR="114300" simplePos="0" relativeHeight="251658240" behindDoc="0" locked="0" layoutInCell="1" allowOverlap="1" wp14:anchorId="75570BF8" wp14:editId="378FEF8A">
              <wp:simplePos x="0" y="0"/>
              <wp:positionH relativeFrom="margin">
                <wp:posOffset>15903</wp:posOffset>
              </wp:positionH>
              <wp:positionV relativeFrom="paragraph">
                <wp:posOffset>-1784405</wp:posOffset>
              </wp:positionV>
              <wp:extent cx="5915771" cy="1562210"/>
              <wp:effectExtent l="0" t="0" r="889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5771" cy="1562210"/>
                      </a:xfrm>
                      <a:prstGeom prst="rect">
                        <a:avLst/>
                      </a:prstGeom>
                      <a:solidFill>
                        <a:srgbClr val="FFFFFF"/>
                      </a:solidFill>
                      <a:ln>
                        <a:noFill/>
                      </a:ln>
                      <a:extLst>
                        <a:ext uri="{91240B29-F687-4F45-9708-019B960494DF}">
                          <a14:hiddenLine xmlns:a14="http://schemas.microsoft.com/office/drawing/2010/main" w="9525">
                            <a:solidFill>
                              <a:srgbClr val="FF0000"/>
                            </a:solidFill>
                            <a:miter lim="800000"/>
                            <a:headEnd/>
                            <a:tailEnd/>
                          </a14:hiddenLine>
                        </a:ext>
                      </a:extLst>
                    </wps:spPr>
                    <wps:txb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570BF8" id="_x0000_t202" coordsize="21600,21600" o:spt="202" path="m,l,21600r21600,l21600,xe">
              <v:stroke joinstyle="miter"/>
              <v:path gradientshapeok="t" o:connecttype="rect"/>
            </v:shapetype>
            <v:shape id="Text Box 4" o:spid="_x0000_s1029" type="#_x0000_t202" style="position:absolute;margin-left:1.25pt;margin-top:-140.5pt;width:465.8pt;height:12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" stroked="f" strokecolor="red">
              <v:textbox>
                <w:txbxContent>
                  <w:p w14:paraId="69D30343" w14:textId="39EC4694" w:rsidR="008F5539"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r>
                      <w:rPr>
                        <w:rFonts w:ascii="Arial" w:hAnsi="Arial" w:cs="Arial"/>
                        <w:b/>
                        <w:color w:val="FF0000"/>
                        <w:sz w:val="16"/>
                      </w:rPr>
                      <w:t>ATTENTION</w:t>
                    </w:r>
                  </w:p>
                  <w:p w14:paraId="385C6F50" w14:textId="77777777" w:rsidR="000D1E1E" w:rsidRDefault="000D1E1E" w:rsidP="00124B1A">
                    <w:pPr>
                      <w:pBdr>
                        <w:top w:val="single" w:sz="4" w:space="1" w:color="FF0000"/>
                        <w:left w:val="single" w:sz="4" w:space="4" w:color="FF0000"/>
                        <w:bottom w:val="single" w:sz="4" w:space="1" w:color="FF0000"/>
                        <w:right w:val="single" w:sz="4" w:space="4" w:color="FF0000"/>
                      </w:pBdr>
                      <w:jc w:val="center"/>
                      <w:rPr>
                        <w:rFonts w:ascii="Arial" w:hAnsi="Arial" w:cs="Arial"/>
                        <w:b/>
                        <w:color w:val="FF0000"/>
                        <w:sz w:val="16"/>
                      </w:rPr>
                    </w:pPr>
                  </w:p>
                  <w:p w14:paraId="4B56D981"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All individuals handling this information are required to protect it from unauthorized disclosure.</w:t>
                    </w:r>
                  </w:p>
                  <w:p w14:paraId="672EF7CA" w14:textId="77777777"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Handling, storage, reproduction and disposition of the attached document(s) must be in accordance with applicable agency policy from Protected B documents.</w:t>
                    </w:r>
                  </w:p>
                  <w:p w14:paraId="7CFA9196" w14:textId="5CAB8DB6" w:rsidR="000D1E1E" w:rsidRPr="000D1E1E" w:rsidRDefault="000D1E1E" w:rsidP="000D1E1E">
                    <w:pPr>
                      <w:pBdr>
                        <w:top w:val="single" w:sz="4" w:space="1" w:color="FF0000"/>
                        <w:left w:val="single" w:sz="4" w:space="4" w:color="FF0000"/>
                        <w:bottom w:val="single" w:sz="4" w:space="1" w:color="FF0000"/>
                        <w:right w:val="single" w:sz="4" w:space="4" w:color="FF0000"/>
                      </w:pBdr>
                      <w:spacing w:after="60"/>
                      <w:jc w:val="center"/>
                      <w:rPr>
                        <w:rFonts w:ascii="Arial" w:hAnsi="Arial" w:cs="Arial"/>
                        <w:bCs/>
                        <w:color w:val="FF0000"/>
                        <w:sz w:val="16"/>
                      </w:rPr>
                    </w:pPr>
                    <w:r w:rsidRPr="000D1E1E">
                      <w:rPr>
                        <w:rFonts w:ascii="Arial" w:hAnsi="Arial" w:cs="Arial"/>
                        <w:bCs/>
                        <w:color w:val="FF0000"/>
                        <w:sz w:val="16"/>
                      </w:rPr>
                      <w:t>Access and dissemination of Protect B information shall be allowed as necessary and permissible to any individua(s), organizations(s), or grouping(s) of users, provided such access of dissemination is consistent with or in furtherance of Lawful Govt purpose and in a manner consistent with applicable law, regulation and Government-wide policies.</w:t>
                    </w:r>
                  </w:p>
                  <w:p w14:paraId="626144DF" w14:textId="7B6DD1EC" w:rsidR="00E733B2" w:rsidRDefault="008F5539" w:rsidP="000D1E1E">
                    <w:pPr>
                      <w:spacing w:before="120"/>
                      <w:jc w:val="center"/>
                    </w:pPr>
                    <w:r>
                      <w:rPr>
                        <w:rFonts w:ascii="Arial" w:hAnsi="Arial" w:cs="Arial"/>
                        <w:sz w:val="20"/>
                      </w:rPr>
                      <w:t>© H</w:t>
                    </w:r>
                    <w:r w:rsidR="00956D6A">
                      <w:rPr>
                        <w:rFonts w:ascii="Arial" w:hAnsi="Arial" w:cs="Arial"/>
                        <w:sz w:val="20"/>
                      </w:rPr>
                      <w:t>IS</w:t>
                    </w:r>
                    <w:r>
                      <w:rPr>
                        <w:rFonts w:ascii="Arial" w:hAnsi="Arial" w:cs="Arial"/>
                        <w:sz w:val="20"/>
                      </w:rPr>
                      <w:t xml:space="preserve"> MAJESTY THE </w:t>
                    </w:r>
                    <w:r w:rsidR="00956D6A">
                      <w:rPr>
                        <w:rFonts w:ascii="Arial" w:hAnsi="Arial" w:cs="Arial"/>
                        <w:sz w:val="20"/>
                      </w:rPr>
                      <w:t xml:space="preserve">KING </w:t>
                    </w:r>
                    <w:r>
                      <w:rPr>
                        <w:rFonts w:ascii="Arial" w:hAnsi="Arial" w:cs="Arial"/>
                        <w:sz w:val="20"/>
                      </w:rPr>
                      <w:t xml:space="preserve">IN RIGHT OF </w:t>
                    </w:r>
                    <w:smartTag w:uri="urn:schemas-microsoft-com:office:smarttags" w:element="country-region">
                      <w:smartTag w:uri="urn:schemas-microsoft-com:office:smarttags" w:element="place">
                        <w:r>
                          <w:rPr>
                            <w:rFonts w:ascii="Arial" w:hAnsi="Arial" w:cs="Arial"/>
                            <w:sz w:val="20"/>
                          </w:rPr>
                          <w:t>CANADA</w:t>
                        </w:r>
                      </w:smartTag>
                    </w:smartTag>
                    <w:r>
                      <w:rPr>
                        <w:rFonts w:ascii="Arial" w:hAnsi="Arial" w:cs="Arial"/>
                        <w:sz w:val="20"/>
                      </w:rPr>
                      <w:t xml:space="preserve"> 20</w:t>
                    </w:r>
                    <w:r w:rsidR="00956D6A">
                      <w:rPr>
                        <w:rFonts w:ascii="Arial" w:hAnsi="Arial" w:cs="Arial"/>
                        <w:sz w:val="20"/>
                      </w:rPr>
                      <w:t>2</w:t>
                    </w:r>
                    <w:r w:rsidR="00440BCD">
                      <w:rPr>
                        <w:rFonts w:ascii="Arial" w:hAnsi="Arial" w:cs="Arial"/>
                        <w:sz w:val="20"/>
                      </w:rPr>
                      <w:t>6</w:t>
                    </w:r>
                  </w:p>
                </w:txbxContent>
              </v:textbox>
              <w10:wrap anchorx="margin"/>
            </v:shape>
          </w:pict>
        </mc:Fallback>
      </mc:AlternateContent>
    </w:r>
    <w:r w:rsidR="00956D6A">
      <w:rPr>
        <w:noProof/>
        <w:lang w:val="fr-CA" w:eastAsia="fr-CA"/>
      </w:rPr>
      <w:drawing>
        <wp:anchor distT="0" distB="0" distL="114300" distR="114300" simplePos="0" relativeHeight="251658242" behindDoc="1" locked="0" layoutInCell="1" allowOverlap="1" wp14:anchorId="7BC1509E" wp14:editId="5802B767">
          <wp:simplePos x="0" y="0"/>
          <wp:positionH relativeFrom="margin">
            <wp:posOffset>-113212</wp:posOffset>
          </wp:positionH>
          <wp:positionV relativeFrom="paragraph">
            <wp:posOffset>-108857</wp:posOffset>
          </wp:positionV>
          <wp:extent cx="6309360" cy="949960"/>
          <wp:effectExtent l="0" t="0" r="0" b="2540"/>
          <wp:wrapNone/>
          <wp:docPr id="1128877965" name="Picture 1128877965"/>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p>
  <w:p w14:paraId="2F8B1677" w14:textId="77777777" w:rsidR="008F5539" w:rsidRPr="00184471" w:rsidRDefault="008F5539">
    <w:pPr>
      <w:pStyle w:val="Footer"/>
      <w:ind w:right="360"/>
      <w:rPr>
        <w:lang w:val="fr-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C8BE7" w14:textId="1CAA83D0" w:rsidR="008F5539" w:rsidRDefault="00956D6A" w:rsidP="00956D6A">
    <w:pPr>
      <w:pStyle w:val="Footer"/>
      <w:tabs>
        <w:tab w:val="clear" w:pos="4320"/>
        <w:tab w:val="clear" w:pos="8640"/>
        <w:tab w:val="center" w:pos="4680"/>
        <w:tab w:val="right" w:pos="9360"/>
      </w:tabs>
      <w:jc w:val="center"/>
      <w:rPr>
        <w:sz w:val="16"/>
      </w:rPr>
    </w:pPr>
    <w:r>
      <w:rPr>
        <w:noProof/>
        <w:lang w:val="fr-CA" w:eastAsia="fr-CA"/>
      </w:rPr>
      <w:drawing>
        <wp:anchor distT="0" distB="0" distL="114300" distR="114300" simplePos="0" relativeHeight="251658241" behindDoc="1" locked="0" layoutInCell="1" allowOverlap="1" wp14:anchorId="548F90F0" wp14:editId="7404AE40">
          <wp:simplePos x="0" y="0"/>
          <wp:positionH relativeFrom="margin">
            <wp:posOffset>-265611</wp:posOffset>
          </wp:positionH>
          <wp:positionV relativeFrom="paragraph">
            <wp:posOffset>-291737</wp:posOffset>
          </wp:positionV>
          <wp:extent cx="6309360" cy="949960"/>
          <wp:effectExtent l="0" t="0" r="0" b="2540"/>
          <wp:wrapNone/>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cstate="print">
                    <a:extLst>
                      <a:ext uri="{28A0092B-C50C-407E-A947-70E740481C1C}">
                        <a14:useLocalDpi xmlns:a14="http://schemas.microsoft.com/office/drawing/2010/main" val="0"/>
                      </a:ext>
                    </a:extLst>
                  </a:blip>
                  <a:stretch>
                    <a:fillRect/>
                  </a:stretch>
                </pic:blipFill>
                <pic:spPr>
                  <a:xfrm>
                    <a:off x="0" y="0"/>
                    <a:ext cx="6309360" cy="949960"/>
                  </a:xfrm>
                  <a:prstGeom prst="rect">
                    <a:avLst/>
                  </a:prstGeom>
                </pic:spPr>
              </pic:pic>
            </a:graphicData>
          </a:graphic>
          <wp14:sizeRelH relativeFrom="page">
            <wp14:pctWidth>0</wp14:pctWidth>
          </wp14:sizeRelH>
          <wp14:sizeRelV relativeFrom="page">
            <wp14:pctHeight>0</wp14:pctHeight>
          </wp14:sizeRelV>
        </wp:anchor>
      </w:drawing>
    </w:r>
    <w:r w:rsidR="008F5539">
      <w:rPr>
        <w:rStyle w:val="PageNumber"/>
      </w:rPr>
      <w:fldChar w:fldCharType="begin"/>
    </w:r>
    <w:r w:rsidR="008F5539">
      <w:rPr>
        <w:rStyle w:val="PageNumber"/>
      </w:rPr>
      <w:instrText xml:space="preserve"> PAGE </w:instrText>
    </w:r>
    <w:r w:rsidR="008F5539">
      <w:rPr>
        <w:rStyle w:val="PageNumber"/>
      </w:rPr>
      <w:fldChar w:fldCharType="separate"/>
    </w:r>
    <w:r w:rsidR="00A34DD4">
      <w:rPr>
        <w:rStyle w:val="PageNumber"/>
        <w:noProof/>
      </w:rPr>
      <w:t>vi</w:t>
    </w:r>
    <w:r w:rsidR="008F5539">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D7E77" w14:textId="77777777" w:rsidR="005029EE" w:rsidRDefault="005029EE">
      <w:r>
        <w:separator/>
      </w:r>
    </w:p>
  </w:footnote>
  <w:footnote w:type="continuationSeparator" w:id="0">
    <w:p w14:paraId="2B83F3A0" w14:textId="77777777" w:rsidR="005029EE" w:rsidRDefault="005029EE">
      <w:r>
        <w:continuationSeparator/>
      </w:r>
    </w:p>
  </w:footnote>
  <w:footnote w:type="continuationNotice" w:id="1">
    <w:p w14:paraId="4D533087" w14:textId="77777777" w:rsidR="005029EE" w:rsidRDefault="005029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FC303" w14:textId="4FAE5751" w:rsidR="0055106C" w:rsidRDefault="007E07C5">
    <w:pPr>
      <w:pStyle w:val="Header"/>
    </w:pPr>
    <w:r>
      <w:rPr>
        <w:noProof/>
        <w:color w:val="C00000"/>
        <w:sz w:val="32"/>
        <w:szCs w:val="40"/>
      </w:rPr>
      <mc:AlternateContent>
        <mc:Choice Requires="wps">
          <w:drawing>
            <wp:anchor distT="0" distB="0" distL="114300" distR="114300" simplePos="0" relativeHeight="251661319" behindDoc="0" locked="0" layoutInCell="0" allowOverlap="1" wp14:anchorId="6E589ABC" wp14:editId="07D1F66D">
              <wp:simplePos x="0" y="0"/>
              <wp:positionH relativeFrom="page">
                <wp:align>right</wp:align>
              </wp:positionH>
              <wp:positionV relativeFrom="page">
                <wp:align>top</wp:align>
              </wp:positionV>
              <wp:extent cx="7772400" cy="442595"/>
              <wp:effectExtent l="0" t="0" r="0" b="14605"/>
              <wp:wrapNone/>
              <wp:docPr id="32" name="MSIPCM4b1248959ed1a1e080037217" descr="{&quot;HashCode&quot;:1337052541,&quot;Height&quot;:9999999.0,&quot;Width&quot;:9999999.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6E589ABC" id="_x0000_t202" coordsize="21600,21600" o:spt="202" path="m,l,21600r21600,l21600,xe">
              <v:stroke joinstyle="miter"/>
              <v:path gradientshapeok="t" o:connecttype="rect"/>
            </v:shapetype>
            <v:shape id="MSIPCM4b1248959ed1a1e080037217" o:spid="_x0000_s1028" type="#_x0000_t202" alt="{&quot;HashCode&quot;:1337052541,&quot;Height&quot;:9999999.0,&quot;Width&quot;:9999999.0,&quot;Placement&quot;:&quot;Header&quot;,&quot;Index&quot;:&quot;Primary&quot;,&quot;Section&quot;:1,&quot;Top&quot;:0.0,&quot;Left&quot;:0.0}" style="position:absolute;margin-left:560.8pt;margin-top:0;width:612pt;height:34.85pt;z-index:251661319;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" o:allowincell="f" filled="f" stroked="f" strokeweight=".5pt">
              <v:textbox inset=",0,20pt,0">
                <w:txbxContent>
                  <w:p w14:paraId="51C28B7D" w14:textId="2B7885BF"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55106C" w:rsidRPr="005B2F73">
      <w:rPr>
        <w:noProof/>
        <w:color w:val="C00000"/>
        <w:sz w:val="32"/>
        <w:szCs w:val="40"/>
      </w:rPr>
      <w:drawing>
        <wp:anchor distT="0" distB="0" distL="114300" distR="114300" simplePos="0" relativeHeight="251658248" behindDoc="1" locked="0" layoutInCell="1" allowOverlap="1" wp14:anchorId="7449ACFA" wp14:editId="497DF006">
          <wp:simplePos x="0" y="0"/>
          <wp:positionH relativeFrom="column">
            <wp:posOffset>0</wp:posOffset>
          </wp:positionH>
          <wp:positionV relativeFrom="paragraph">
            <wp:posOffset>0</wp:posOffset>
          </wp:positionV>
          <wp:extent cx="914400" cy="922655"/>
          <wp:effectExtent l="0" t="0" r="0" b="0"/>
          <wp:wrapNone/>
          <wp:docPr id="1815450666" name="Picture 181545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226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45B23" w14:textId="7337D5C2" w:rsidR="007E7DA8" w:rsidRDefault="007E7DA8">
    <w:pPr>
      <w:pStyle w:val="Header"/>
    </w:pPr>
    <w:r>
      <w:rPr>
        <w:noProof/>
      </w:rPr>
      <mc:AlternateContent>
        <mc:Choice Requires="wps">
          <w:drawing>
            <wp:anchor distT="0" distB="0" distL="114300" distR="114300" simplePos="0" relativeHeight="251658245" behindDoc="0" locked="0" layoutInCell="0" allowOverlap="1" wp14:anchorId="40106525" wp14:editId="417A3763">
              <wp:simplePos x="0" y="190500"/>
              <wp:positionH relativeFrom="page">
                <wp:align>right</wp:align>
              </wp:positionH>
              <wp:positionV relativeFrom="page">
                <wp:align>top</wp:align>
              </wp:positionV>
              <wp:extent cx="7772400" cy="442595"/>
              <wp:effectExtent l="0" t="0" r="0" b="14605"/>
              <wp:wrapNone/>
              <wp:docPr id="27" name="Text Box 27" descr="{&quot;HashCode&quot;:1337052541,&quot;Height&quot;:9999999.0,&quot;Width&quot;:9999999.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40106525" id="_x0000_t202" coordsize="21600,21600" o:spt="202" path="m,l,21600r21600,l21600,xe">
              <v:stroke joinstyle="miter"/>
              <v:path gradientshapeok="t" o:connecttype="rect"/>
            </v:shapetype>
            <v:shape id="Text Box 27" o:spid="_x0000_s1030" type="#_x0000_t202" alt="{&quot;HashCode&quot;:1337052541,&quot;Height&quot;:9999999.0,&quot;Width&quot;:9999999.0,&quot;Placement&quot;:&quot;Header&quot;,&quot;Index&quot;:&quot;FirstPage&quot;,&quot;Section&quot;:1,&quot;Top&quot;:0.0,&quot;Left&quot;:0.0}" style="position:absolute;margin-left:560.8pt;margin-top:0;width:612pt;height:34.85pt;z-index:251658245;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DZtF1/HQIAAC4EAAAOAAAAAAAAAAAAAAAAAC4CAABkcnMvZTJvRG9jLnhtbFBLAQItABQA&#10;BgAIAAAAIQAkFsoj2gAAAAUBAAAPAAAAAAAAAAAAAAAAAHcEAABkcnMvZG93bnJldi54bWxQSwUG&#10;AAAAAAQABADzAAAAfgUAAAAA&#10;" o:allowincell="f" filled="f" stroked="f" strokeweight=".5pt">
              <v:textbox inset=",0,20pt,0">
                <w:txbxContent>
                  <w:p w14:paraId="6B9F7792" w14:textId="2F224EDD"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333C4" w14:textId="6A7ADB67" w:rsidR="008F5539" w:rsidRDefault="007E07C5">
    <w:pPr>
      <w:pStyle w:val="Header"/>
      <w:pBdr>
        <w:bottom w:val="single" w:sz="4" w:space="1" w:color="auto"/>
      </w:pBdr>
      <w:tabs>
        <w:tab w:val="clear" w:pos="4320"/>
        <w:tab w:val="center" w:pos="4680"/>
      </w:tabs>
    </w:pPr>
    <w:r>
      <w:rPr>
        <w:noProof/>
      </w:rPr>
      <mc:AlternateContent>
        <mc:Choice Requires="wps">
          <w:drawing>
            <wp:anchor distT="0" distB="0" distL="114300" distR="114300" simplePos="0" relativeHeight="251661320" behindDoc="0" locked="0" layoutInCell="0" allowOverlap="1" wp14:anchorId="2615C1D7" wp14:editId="1CE774A3">
              <wp:simplePos x="0" y="0"/>
              <wp:positionH relativeFrom="page">
                <wp:align>right</wp:align>
              </wp:positionH>
              <wp:positionV relativeFrom="page">
                <wp:align>top</wp:align>
              </wp:positionV>
              <wp:extent cx="7772400" cy="442595"/>
              <wp:effectExtent l="0" t="0" r="0" b="14605"/>
              <wp:wrapNone/>
              <wp:docPr id="35" name="MSIPCMe91e4f1dbdb64296d5bbe1ce"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type w14:anchorId="2615C1D7" id="_x0000_t202" coordsize="21600,21600" o:spt="202" path="m,l,21600r21600,l21600,xe">
              <v:stroke joinstyle="miter"/>
              <v:path gradientshapeok="t" o:connecttype="rect"/>
            </v:shapetype>
            <v:shape id="MSIPCMe91e4f1dbdb64296d5bbe1ce" o:spid="_x0000_s1031" type="#_x0000_t202" alt="{&quot;HashCode&quot;:1337052541,&quot;Height&quot;:9999999.0,&quot;Width&quot;:9999999.0,&quot;Placement&quot;:&quot;Header&quot;,&quot;Index&quot;:&quot;Primary&quot;,&quot;Section&quot;:2,&quot;Top&quot;:0.0,&quot;Left&quot;:0.0}" style="position:absolute;margin-left:560.8pt;margin-top:0;width:612pt;height:34.85pt;z-index:251661320;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Cz8D3sHQIAAC4EAAAOAAAAAAAAAAAAAAAAAC4CAABkcnMvZTJvRG9jLnhtbFBLAQItABQA&#10;BgAIAAAAIQAkFsoj2gAAAAUBAAAPAAAAAAAAAAAAAAAAAHcEAABkcnMvZG93bnJldi54bWxQSwUG&#10;AAAAAAQABADzAAAAfgUAAAAA&#10;" o:allowincell="f" filled="f" stroked="f" strokeweight=".5pt">
              <v:textbox inset=",0,20pt,0">
                <w:txbxContent>
                  <w:p w14:paraId="62FAC2B1" w14:textId="0A9C3E32" w:rsidR="007E07C5" w:rsidRPr="00666C39" w:rsidRDefault="00666C39" w:rsidP="00666C39">
                    <w:pPr>
                      <w:jc w:val="right"/>
                      <w:rPr>
                        <w:rFonts w:ascii="Arial" w:hAnsi="Arial" w:cs="Arial"/>
                        <w:color w:val="FF0000"/>
                      </w:rPr>
                    </w:pPr>
                    <w:r w:rsidRPr="00666C39">
                      <w:rPr>
                        <w:rFonts w:ascii="Arial" w:hAnsi="Arial" w:cs="Arial"/>
                        <w:color w:val="FF0000"/>
                      </w:rPr>
                      <w:t>PROTÉGÉ B / PROTECTED B</w:t>
                    </w:r>
                  </w:p>
                </w:txbxContent>
              </v:textbox>
              <w10:wrap anchorx="page" anchory="page"/>
            </v:shape>
          </w:pict>
        </mc:Fallback>
      </mc:AlternateContent>
    </w:r>
    <w:r w:rsidR="007E7DA8">
      <w:rPr>
        <w:noProof/>
      </w:rPr>
      <mc:AlternateContent>
        <mc:Choice Requires="wps">
          <w:drawing>
            <wp:anchor distT="0" distB="0" distL="114300" distR="114300" simplePos="0" relativeHeight="251658246" behindDoc="0" locked="0" layoutInCell="0" allowOverlap="1" wp14:anchorId="7124E168" wp14:editId="55703FA7">
              <wp:simplePos x="0" y="0"/>
              <wp:positionH relativeFrom="page">
                <wp:align>right</wp:align>
              </wp:positionH>
              <wp:positionV relativeFrom="page">
                <wp:align>top</wp:align>
              </wp:positionV>
              <wp:extent cx="7772400" cy="442595"/>
              <wp:effectExtent l="0" t="0" r="0" b="14605"/>
              <wp:wrapNone/>
              <wp:docPr id="28" name="Text Box 28" descr="{&quot;HashCode&quot;:1337052541,&quot;Height&quot;:9999999.0,&quot;Width&quot;:9999999.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772400" cy="4425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wps:txbx>
                    <wps:bodyPr rot="0" spcFirstLastPara="0" vertOverflow="overflow" horzOverflow="overflow" vert="horz" wrap="square" lIns="91440" tIns="0" rIns="254000" bIns="0" numCol="1" spcCol="0" rtlCol="0" fromWordArt="0" anchor="ctr" anchorCtr="0" forceAA="0" compatLnSpc="1">
                      <a:prstTxWarp prst="textNoShape">
                        <a:avLst/>
                      </a:prstTxWarp>
                      <a:noAutofit/>
                    </wps:bodyPr>
                  </wps:wsp>
                </a:graphicData>
              </a:graphic>
            </wp:anchor>
          </w:drawing>
        </mc:Choice>
        <mc:Fallback>
          <w:pict>
            <v:shape w14:anchorId="7124E168" id="Text Box 28" o:spid="_x0000_s1032" type="#_x0000_t202" alt="{&quot;HashCode&quot;:1337052541,&quot;Height&quot;:9999999.0,&quot;Width&quot;:9999999.0,&quot;Placement&quot;:&quot;Header&quot;,&quot;Index&quot;:&quot;Primary&quot;,&quot;Section&quot;:2,&quot;Top&quot;:0.0,&quot;Left&quot;:0.0}" style="position:absolute;margin-left:560.8pt;margin-top:0;width:612pt;height:34.85pt;z-index:251658246;visibility:visible;mso-wrap-style:square;mso-wrap-distance-left:9pt;mso-wrap-distance-top:0;mso-wrap-distance-right:9pt;mso-wrap-distance-bottom:0;mso-position-horizontal:right;mso-position-horizontal-relative:page;mso-position-vertical:top;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" o:allowincell="f" filled="f" stroked="f" strokeweight=".5pt">
              <v:textbox inset=",0,20pt,0">
                <w:txbxContent>
                  <w:p w14:paraId="2168636F" w14:textId="6B77424F" w:rsidR="007E7DA8" w:rsidRPr="0055106C" w:rsidRDefault="0055106C" w:rsidP="0055106C">
                    <w:pPr>
                      <w:jc w:val="right"/>
                      <w:rPr>
                        <w:rFonts w:ascii="Arial" w:hAnsi="Arial" w:cs="Arial"/>
                        <w:color w:val="FF0000"/>
                      </w:rPr>
                    </w:pPr>
                    <w:r w:rsidRPr="0055106C">
                      <w:rPr>
                        <w:rFonts w:ascii="Arial" w:hAnsi="Arial" w:cs="Arial"/>
                        <w:color w:val="FF0000"/>
                      </w:rPr>
                      <w:t>PROTÉGÉ B / PROTECTED B</w:t>
                    </w:r>
                  </w:p>
                </w:txbxContent>
              </v:textbox>
              <w10:wrap anchorx="page" anchory="page"/>
            </v:shape>
          </w:pict>
        </mc:Fallback>
      </mc:AlternateContent>
    </w:r>
    <w:fldSimple w:instr="TITLE  \* MERGEFORMAT">
      <w:r w:rsidR="00C40F9A">
        <w:t>CSA-FIN-RD-0543</w:t>
      </w:r>
    </w:fldSimple>
    <w:r w:rsidR="008F5539">
      <w:tab/>
    </w:r>
    <w:r w:rsidR="008F5539">
      <w:tab/>
    </w:r>
    <w:r w:rsidR="008D34DF">
      <w:fldChar w:fldCharType="begin"/>
    </w:r>
    <w:r w:rsidR="008D34DF">
      <w:instrText>COMMENTS  \* MERGEFORMAT</w:instrText>
    </w:r>
    <w:r w:rsidR="008D34D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881A90"/>
    <w:lvl w:ilvl="0">
      <w:start w:val="1"/>
      <w:numFmt w:val="lowerRoman"/>
      <w:pStyle w:val="ListNumber5"/>
      <w:lvlText w:val="%1."/>
      <w:lvlJc w:val="right"/>
      <w:pPr>
        <w:ind w:left="1800" w:hanging="360"/>
      </w:pPr>
    </w:lvl>
  </w:abstractNum>
  <w:abstractNum w:abstractNumId="1" w15:restartNumberingAfterBreak="0">
    <w:nsid w:val="FFFFFF7D"/>
    <w:multiLevelType w:val="singleLevel"/>
    <w:tmpl w:val="119294B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6089F5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0FA6FBE"/>
    <w:lvl w:ilvl="0">
      <w:start w:val="1"/>
      <w:numFmt w:val="decimal"/>
      <w:pStyle w:val="ListNumber2"/>
      <w:lvlText w:val="%1."/>
      <w:lvlJc w:val="left"/>
      <w:pPr>
        <w:ind w:left="360" w:hanging="360"/>
      </w:pPr>
    </w:lvl>
  </w:abstractNum>
  <w:abstractNum w:abstractNumId="4" w15:restartNumberingAfterBreak="0">
    <w:nsid w:val="FFFFFF80"/>
    <w:multiLevelType w:val="singleLevel"/>
    <w:tmpl w:val="CA6289B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F0219B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B0A64D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6B6CB58"/>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E8D00C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D8A83EE"/>
    <w:lvl w:ilvl="0">
      <w:start w:val="1"/>
      <w:numFmt w:val="bullet"/>
      <w:pStyle w:val="ListBullet"/>
      <w:lvlText w:val=""/>
      <w:lvlJc w:val="left"/>
      <w:pPr>
        <w:ind w:left="720" w:hanging="360"/>
      </w:pPr>
      <w:rPr>
        <w:rFonts w:ascii="Symbol" w:hAnsi="Symbol" w:hint="default"/>
      </w:rPr>
    </w:lvl>
  </w:abstractNum>
  <w:abstractNum w:abstractNumId="10" w15:restartNumberingAfterBreak="0">
    <w:nsid w:val="02AC3389"/>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349EA"/>
    <w:multiLevelType w:val="hybridMultilevel"/>
    <w:tmpl w:val="AF6EC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E06128"/>
    <w:multiLevelType w:val="hybridMultilevel"/>
    <w:tmpl w:val="BA420D48"/>
    <w:lvl w:ilvl="0" w:tplc="935009AE">
      <w:start w:val="1"/>
      <w:numFmt w:val="decimalZero"/>
      <w:pStyle w:val="DocumentReference"/>
      <w:suff w:val="nothing"/>
      <w:lvlText w:val="R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0A563A88"/>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67821"/>
    <w:multiLevelType w:val="hybridMultilevel"/>
    <w:tmpl w:val="D19CF50E"/>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181E55"/>
    <w:multiLevelType w:val="hybridMultilevel"/>
    <w:tmpl w:val="B66A82AE"/>
    <w:lvl w:ilvl="0" w:tplc="FFFFFFFF">
      <w:start w:val="1"/>
      <w:numFmt w:val="bullet"/>
      <w:pStyle w:val="Bullet"/>
      <w:lvlText w:val=""/>
      <w:lvlJc w:val="left"/>
      <w:pPr>
        <w:tabs>
          <w:tab w:val="num" w:pos="1080"/>
        </w:tabs>
        <w:ind w:left="720" w:firstLine="0"/>
      </w:pPr>
      <w:rPr>
        <w:rFonts w:ascii="Symbol" w:hAnsi="Symbol" w:hint="default"/>
        <w:b w:val="0"/>
        <w:i w:val="0"/>
        <w:sz w:val="18"/>
      </w:rPr>
    </w:lvl>
    <w:lvl w:ilvl="1" w:tplc="FFFFFFFF" w:tentative="1">
      <w:start w:val="1"/>
      <w:numFmt w:val="bullet"/>
      <w:lvlText w:val="o"/>
      <w:lvlJc w:val="left"/>
      <w:pPr>
        <w:tabs>
          <w:tab w:val="num" w:pos="2160"/>
        </w:tabs>
        <w:ind w:left="2160" w:hanging="360"/>
      </w:pPr>
      <w:rPr>
        <w:rFonts w:ascii="Courier New" w:hAnsi="Courier New" w:cs="Helvetica"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Helvetica"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Helvetica"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18121ACC"/>
    <w:multiLevelType w:val="hybridMultilevel"/>
    <w:tmpl w:val="60F04BD6"/>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954C0F"/>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C16F7"/>
    <w:multiLevelType w:val="multilevel"/>
    <w:tmpl w:val="70D4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66F04"/>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F1C4F"/>
    <w:multiLevelType w:val="multilevel"/>
    <w:tmpl w:val="6718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2242AC"/>
    <w:multiLevelType w:val="hybridMultilevel"/>
    <w:tmpl w:val="0B365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23C20A5"/>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B1C92"/>
    <w:multiLevelType w:val="multilevel"/>
    <w:tmpl w:val="809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A5B10"/>
    <w:multiLevelType w:val="multilevel"/>
    <w:tmpl w:val="BBBE137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440"/>
        </w:tabs>
        <w:ind w:left="1008" w:hanging="1008"/>
      </w:pPr>
      <w:rPr>
        <w:rFonts w:hint="default"/>
      </w:rPr>
    </w:lvl>
    <w:lvl w:ilvl="5">
      <w:start w:val="1"/>
      <w:numFmt w:val="decimal"/>
      <w:pStyle w:val="Heading6"/>
      <w:lvlText w:val="%1.%2.%3.%4.%5.%6"/>
      <w:lvlJc w:val="left"/>
      <w:pPr>
        <w:tabs>
          <w:tab w:val="num" w:pos="1440"/>
        </w:tabs>
        <w:ind w:left="1152" w:hanging="1152"/>
      </w:pPr>
      <w:rPr>
        <w:rFonts w:hint="default"/>
      </w:rPr>
    </w:lvl>
    <w:lvl w:ilvl="6">
      <w:start w:val="1"/>
      <w:numFmt w:val="upperLetter"/>
      <w:pStyle w:val="Heading7"/>
      <w:lvlText w:val="%7"/>
      <w:lvlJc w:val="left"/>
      <w:pPr>
        <w:tabs>
          <w:tab w:val="num" w:pos="432"/>
        </w:tabs>
        <w:ind w:left="432" w:hanging="432"/>
      </w:pPr>
      <w:rPr>
        <w:rFonts w:hint="default"/>
      </w:rPr>
    </w:lvl>
    <w:lvl w:ilvl="7">
      <w:start w:val="1"/>
      <w:numFmt w:val="decimal"/>
      <w:pStyle w:val="Heading8"/>
      <w:lvlText w:val="%7.%8"/>
      <w:lvlJc w:val="left"/>
      <w:pPr>
        <w:tabs>
          <w:tab w:val="num" w:pos="576"/>
        </w:tabs>
        <w:ind w:left="576" w:hanging="576"/>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25" w15:restartNumberingAfterBreak="0">
    <w:nsid w:val="28FA2941"/>
    <w:multiLevelType w:val="hybridMultilevel"/>
    <w:tmpl w:val="AED83C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C1C5BE5"/>
    <w:multiLevelType w:val="hybridMultilevel"/>
    <w:tmpl w:val="337ED612"/>
    <w:lvl w:ilvl="0" w:tplc="264E079A">
      <w:start w:val="1"/>
      <w:numFmt w:val="bullet"/>
      <w:pStyle w:val="Norm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CE365D"/>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F63067"/>
    <w:multiLevelType w:val="multilevel"/>
    <w:tmpl w:val="40D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E41A56"/>
    <w:multiLevelType w:val="hybridMultilevel"/>
    <w:tmpl w:val="157E0186"/>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DB6E42"/>
    <w:multiLevelType w:val="hybridMultilevel"/>
    <w:tmpl w:val="2FDC7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D146191"/>
    <w:multiLevelType w:val="multilevel"/>
    <w:tmpl w:val="8E7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10029B"/>
    <w:multiLevelType w:val="hybridMultilevel"/>
    <w:tmpl w:val="83188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374C61"/>
    <w:multiLevelType w:val="multilevel"/>
    <w:tmpl w:val="CDF4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533A11"/>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6858AC"/>
    <w:multiLevelType w:val="multilevel"/>
    <w:tmpl w:val="03B0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9253F"/>
    <w:multiLevelType w:val="hybridMultilevel"/>
    <w:tmpl w:val="5BCC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E880536"/>
    <w:multiLevelType w:val="hybridMultilevel"/>
    <w:tmpl w:val="15E8DA24"/>
    <w:lvl w:ilvl="0" w:tplc="1BF29316">
      <w:start w:val="1"/>
      <w:numFmt w:val="decimalZero"/>
      <w:pStyle w:val="DocumentApplicable"/>
      <w:suff w:val="nothing"/>
      <w:lvlText w:val="A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4FB059DA"/>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54902"/>
    <w:multiLevelType w:val="multilevel"/>
    <w:tmpl w:val="39B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E1BD1"/>
    <w:multiLevelType w:val="multilevel"/>
    <w:tmpl w:val="BD4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4F31F4"/>
    <w:multiLevelType w:val="multilevel"/>
    <w:tmpl w:val="3346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292842"/>
    <w:multiLevelType w:val="multilevel"/>
    <w:tmpl w:val="5F5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3A4C1E"/>
    <w:multiLevelType w:val="multilevel"/>
    <w:tmpl w:val="C9C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E96CB2"/>
    <w:multiLevelType w:val="multilevel"/>
    <w:tmpl w:val="594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6084B"/>
    <w:multiLevelType w:val="hybridMultilevel"/>
    <w:tmpl w:val="93104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2D4C0D"/>
    <w:multiLevelType w:val="hybridMultilevel"/>
    <w:tmpl w:val="A820607E"/>
    <w:lvl w:ilvl="0" w:tplc="1E2CEEA2">
      <w:start w:val="1"/>
      <w:numFmt w:val="decimalZero"/>
      <w:pStyle w:val="DocumentParent"/>
      <w:suff w:val="nothing"/>
      <w:lvlText w:val="PD-%1"/>
      <w:lvlJc w:val="left"/>
      <w:pPr>
        <w:ind w:left="0" w:firstLine="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64916513"/>
    <w:multiLevelType w:val="multilevel"/>
    <w:tmpl w:val="B8C8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D065E7"/>
    <w:multiLevelType w:val="hybridMultilevel"/>
    <w:tmpl w:val="387C3A5E"/>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170545"/>
    <w:multiLevelType w:val="hybridMultilevel"/>
    <w:tmpl w:val="A7201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6A47B2"/>
    <w:multiLevelType w:val="multilevel"/>
    <w:tmpl w:val="871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7C553A"/>
    <w:multiLevelType w:val="hybridMultilevel"/>
    <w:tmpl w:val="31B2C1C8"/>
    <w:lvl w:ilvl="0" w:tplc="8FB20B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BC2739"/>
    <w:multiLevelType w:val="multilevel"/>
    <w:tmpl w:val="1009001D"/>
    <w:styleLink w:val="Re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3" w15:restartNumberingAfterBreak="0">
    <w:nsid w:val="7EFF5270"/>
    <w:multiLevelType w:val="hybridMultilevel"/>
    <w:tmpl w:val="F2DEB404"/>
    <w:lvl w:ilvl="0" w:tplc="9ABE0DF6">
      <w:start w:val="1"/>
      <w:numFmt w:val="decimalZero"/>
      <w:pStyle w:val="DocumentData"/>
      <w:suff w:val="nothing"/>
      <w:lvlText w:val="DD-%1"/>
      <w:lvlJc w:val="center"/>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81174091">
    <w:abstractNumId w:val="9"/>
  </w:num>
  <w:num w:numId="2" w16cid:durableId="1204171164">
    <w:abstractNumId w:val="7"/>
  </w:num>
  <w:num w:numId="3" w16cid:durableId="1799950040">
    <w:abstractNumId w:val="8"/>
  </w:num>
  <w:num w:numId="4" w16cid:durableId="962928801">
    <w:abstractNumId w:val="3"/>
  </w:num>
  <w:num w:numId="5" w16cid:durableId="1473719967">
    <w:abstractNumId w:val="1"/>
  </w:num>
  <w:num w:numId="6" w16cid:durableId="232155844">
    <w:abstractNumId w:val="2"/>
  </w:num>
  <w:num w:numId="7" w16cid:durableId="1037194972">
    <w:abstractNumId w:val="0"/>
  </w:num>
  <w:num w:numId="8" w16cid:durableId="77093470">
    <w:abstractNumId w:val="6"/>
  </w:num>
  <w:num w:numId="9" w16cid:durableId="1351448001">
    <w:abstractNumId w:val="5"/>
  </w:num>
  <w:num w:numId="10" w16cid:durableId="910651580">
    <w:abstractNumId w:val="4"/>
  </w:num>
  <w:num w:numId="11" w16cid:durableId="479421427">
    <w:abstractNumId w:val="24"/>
  </w:num>
  <w:num w:numId="12" w16cid:durableId="1050106139">
    <w:abstractNumId w:val="46"/>
  </w:num>
  <w:num w:numId="13" w16cid:durableId="1552573594">
    <w:abstractNumId w:val="37"/>
  </w:num>
  <w:num w:numId="14" w16cid:durableId="1153527647">
    <w:abstractNumId w:val="12"/>
  </w:num>
  <w:num w:numId="15" w16cid:durableId="576473743">
    <w:abstractNumId w:val="53"/>
  </w:num>
  <w:num w:numId="16" w16cid:durableId="2094088368">
    <w:abstractNumId w:val="26"/>
  </w:num>
  <w:num w:numId="17" w16cid:durableId="367222494">
    <w:abstractNumId w:val="15"/>
  </w:num>
  <w:num w:numId="18" w16cid:durableId="46613096">
    <w:abstractNumId w:val="52"/>
  </w:num>
  <w:num w:numId="19" w16cid:durableId="2104379051">
    <w:abstractNumId w:val="45"/>
  </w:num>
  <w:num w:numId="20" w16cid:durableId="1876035712">
    <w:abstractNumId w:val="32"/>
  </w:num>
  <w:num w:numId="21" w16cid:durableId="1268927886">
    <w:abstractNumId w:val="11"/>
  </w:num>
  <w:num w:numId="22" w16cid:durableId="1842038927">
    <w:abstractNumId w:val="51"/>
  </w:num>
  <w:num w:numId="23" w16cid:durableId="2067333384">
    <w:abstractNumId w:val="47"/>
  </w:num>
  <w:num w:numId="24" w16cid:durableId="414785026">
    <w:abstractNumId w:val="28"/>
  </w:num>
  <w:num w:numId="25" w16cid:durableId="2048993260">
    <w:abstractNumId w:val="50"/>
  </w:num>
  <w:num w:numId="26" w16cid:durableId="402292608">
    <w:abstractNumId w:val="33"/>
  </w:num>
  <w:num w:numId="27" w16cid:durableId="2018069708">
    <w:abstractNumId w:val="18"/>
  </w:num>
  <w:num w:numId="28" w16cid:durableId="943196972">
    <w:abstractNumId w:val="44"/>
  </w:num>
  <w:num w:numId="29" w16cid:durableId="994991021">
    <w:abstractNumId w:val="39"/>
  </w:num>
  <w:num w:numId="30" w16cid:durableId="1822386618">
    <w:abstractNumId w:val="35"/>
  </w:num>
  <w:num w:numId="31" w16cid:durableId="864559269">
    <w:abstractNumId w:val="41"/>
  </w:num>
  <w:num w:numId="32" w16cid:durableId="1588072240">
    <w:abstractNumId w:val="48"/>
  </w:num>
  <w:num w:numId="33" w16cid:durableId="142085979">
    <w:abstractNumId w:val="29"/>
  </w:num>
  <w:num w:numId="34" w16cid:durableId="1234270930">
    <w:abstractNumId w:val="16"/>
  </w:num>
  <w:num w:numId="35" w16cid:durableId="694619760">
    <w:abstractNumId w:val="14"/>
  </w:num>
  <w:num w:numId="36" w16cid:durableId="1033118725">
    <w:abstractNumId w:val="17"/>
  </w:num>
  <w:num w:numId="37" w16cid:durableId="662974793">
    <w:abstractNumId w:val="42"/>
  </w:num>
  <w:num w:numId="38" w16cid:durableId="1128666347">
    <w:abstractNumId w:val="13"/>
  </w:num>
  <w:num w:numId="39" w16cid:durableId="583951973">
    <w:abstractNumId w:val="22"/>
  </w:num>
  <w:num w:numId="40" w16cid:durableId="998851509">
    <w:abstractNumId w:val="10"/>
  </w:num>
  <w:num w:numId="41" w16cid:durableId="1323503641">
    <w:abstractNumId w:val="27"/>
  </w:num>
  <w:num w:numId="42" w16cid:durableId="1601797966">
    <w:abstractNumId w:val="34"/>
  </w:num>
  <w:num w:numId="43" w16cid:durableId="2121103559">
    <w:abstractNumId w:val="38"/>
  </w:num>
  <w:num w:numId="44" w16cid:durableId="602493400">
    <w:abstractNumId w:val="19"/>
  </w:num>
  <w:num w:numId="45" w16cid:durableId="1350908024">
    <w:abstractNumId w:val="30"/>
  </w:num>
  <w:num w:numId="46" w16cid:durableId="847447698">
    <w:abstractNumId w:val="36"/>
  </w:num>
  <w:num w:numId="47" w16cid:durableId="473452733">
    <w:abstractNumId w:val="25"/>
  </w:num>
  <w:num w:numId="48" w16cid:durableId="832573703">
    <w:abstractNumId w:val="20"/>
  </w:num>
  <w:num w:numId="49" w16cid:durableId="1616863047">
    <w:abstractNumId w:val="31"/>
  </w:num>
  <w:num w:numId="50" w16cid:durableId="1670868122">
    <w:abstractNumId w:val="21"/>
  </w:num>
  <w:num w:numId="51" w16cid:durableId="1632904896">
    <w:abstractNumId w:val="43"/>
  </w:num>
  <w:num w:numId="52" w16cid:durableId="1946227335">
    <w:abstractNumId w:val="49"/>
  </w:num>
  <w:num w:numId="53" w16cid:durableId="1377268173">
    <w:abstractNumId w:val="40"/>
  </w:num>
  <w:num w:numId="54" w16cid:durableId="279457677">
    <w:abstractNumId w:val="2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activeWritingStyle w:appName="MSWord" w:lang="fr-CA"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006"/>
    <w:rsid w:val="00001CA0"/>
    <w:rsid w:val="00001CF1"/>
    <w:rsid w:val="000021F1"/>
    <w:rsid w:val="00003FA9"/>
    <w:rsid w:val="000054BF"/>
    <w:rsid w:val="00005F9A"/>
    <w:rsid w:val="0001028D"/>
    <w:rsid w:val="00011ADB"/>
    <w:rsid w:val="00011C85"/>
    <w:rsid w:val="00014CC0"/>
    <w:rsid w:val="00015251"/>
    <w:rsid w:val="000165A5"/>
    <w:rsid w:val="00020C4F"/>
    <w:rsid w:val="00022412"/>
    <w:rsid w:val="000245EF"/>
    <w:rsid w:val="000274B6"/>
    <w:rsid w:val="000308BA"/>
    <w:rsid w:val="00030BDA"/>
    <w:rsid w:val="000312F3"/>
    <w:rsid w:val="0003166B"/>
    <w:rsid w:val="000318DE"/>
    <w:rsid w:val="000353C8"/>
    <w:rsid w:val="00036525"/>
    <w:rsid w:val="00036A8B"/>
    <w:rsid w:val="00036D0E"/>
    <w:rsid w:val="00040194"/>
    <w:rsid w:val="00040D45"/>
    <w:rsid w:val="00041783"/>
    <w:rsid w:val="00044BD6"/>
    <w:rsid w:val="00044F29"/>
    <w:rsid w:val="0004523D"/>
    <w:rsid w:val="00045303"/>
    <w:rsid w:val="00047E98"/>
    <w:rsid w:val="00050259"/>
    <w:rsid w:val="000508CE"/>
    <w:rsid w:val="0005255D"/>
    <w:rsid w:val="00053201"/>
    <w:rsid w:val="00054E03"/>
    <w:rsid w:val="00054E20"/>
    <w:rsid w:val="00056B39"/>
    <w:rsid w:val="00057F61"/>
    <w:rsid w:val="000607D5"/>
    <w:rsid w:val="00061073"/>
    <w:rsid w:val="00063240"/>
    <w:rsid w:val="0006326F"/>
    <w:rsid w:val="00063376"/>
    <w:rsid w:val="000668A7"/>
    <w:rsid w:val="00066ADC"/>
    <w:rsid w:val="000715B9"/>
    <w:rsid w:val="00071BFA"/>
    <w:rsid w:val="00072A14"/>
    <w:rsid w:val="00072AC6"/>
    <w:rsid w:val="00072B3F"/>
    <w:rsid w:val="00073171"/>
    <w:rsid w:val="00075999"/>
    <w:rsid w:val="00075E74"/>
    <w:rsid w:val="00076C97"/>
    <w:rsid w:val="0008084C"/>
    <w:rsid w:val="00080F28"/>
    <w:rsid w:val="00083093"/>
    <w:rsid w:val="000842FB"/>
    <w:rsid w:val="000844A2"/>
    <w:rsid w:val="00084721"/>
    <w:rsid w:val="000911FD"/>
    <w:rsid w:val="00091E0A"/>
    <w:rsid w:val="00094B3A"/>
    <w:rsid w:val="00095698"/>
    <w:rsid w:val="000957AD"/>
    <w:rsid w:val="0009697A"/>
    <w:rsid w:val="00096AFE"/>
    <w:rsid w:val="0009786B"/>
    <w:rsid w:val="000A134C"/>
    <w:rsid w:val="000A1624"/>
    <w:rsid w:val="000A1A88"/>
    <w:rsid w:val="000A5210"/>
    <w:rsid w:val="000A6EBB"/>
    <w:rsid w:val="000A741A"/>
    <w:rsid w:val="000A7F1B"/>
    <w:rsid w:val="000B0465"/>
    <w:rsid w:val="000B1D02"/>
    <w:rsid w:val="000B1F01"/>
    <w:rsid w:val="000B2C0B"/>
    <w:rsid w:val="000B316D"/>
    <w:rsid w:val="000B423C"/>
    <w:rsid w:val="000B424D"/>
    <w:rsid w:val="000B64AC"/>
    <w:rsid w:val="000B74AB"/>
    <w:rsid w:val="000C2605"/>
    <w:rsid w:val="000C3441"/>
    <w:rsid w:val="000C38E3"/>
    <w:rsid w:val="000C49A8"/>
    <w:rsid w:val="000C697D"/>
    <w:rsid w:val="000C73A2"/>
    <w:rsid w:val="000C7D7E"/>
    <w:rsid w:val="000D1E1E"/>
    <w:rsid w:val="000D24B0"/>
    <w:rsid w:val="000D2C34"/>
    <w:rsid w:val="000D2D3B"/>
    <w:rsid w:val="000D3581"/>
    <w:rsid w:val="000D4DAD"/>
    <w:rsid w:val="000E08F2"/>
    <w:rsid w:val="000E2D29"/>
    <w:rsid w:val="000E6BEF"/>
    <w:rsid w:val="000E71E5"/>
    <w:rsid w:val="000F0FD8"/>
    <w:rsid w:val="000F1216"/>
    <w:rsid w:val="000F2141"/>
    <w:rsid w:val="000F21E6"/>
    <w:rsid w:val="000F3B14"/>
    <w:rsid w:val="000F4F1E"/>
    <w:rsid w:val="000F5378"/>
    <w:rsid w:val="000F67F5"/>
    <w:rsid w:val="00100775"/>
    <w:rsid w:val="001052F1"/>
    <w:rsid w:val="00105CB8"/>
    <w:rsid w:val="00107E68"/>
    <w:rsid w:val="001130E8"/>
    <w:rsid w:val="00113851"/>
    <w:rsid w:val="001206E0"/>
    <w:rsid w:val="00120CC4"/>
    <w:rsid w:val="00121B18"/>
    <w:rsid w:val="00124B1A"/>
    <w:rsid w:val="00124CFE"/>
    <w:rsid w:val="00125038"/>
    <w:rsid w:val="001259AA"/>
    <w:rsid w:val="00127AF1"/>
    <w:rsid w:val="00134490"/>
    <w:rsid w:val="0014255B"/>
    <w:rsid w:val="00142D07"/>
    <w:rsid w:val="0014383F"/>
    <w:rsid w:val="00143ED3"/>
    <w:rsid w:val="00150A3D"/>
    <w:rsid w:val="001516F5"/>
    <w:rsid w:val="00153787"/>
    <w:rsid w:val="00155726"/>
    <w:rsid w:val="00156B68"/>
    <w:rsid w:val="00157D82"/>
    <w:rsid w:val="00160368"/>
    <w:rsid w:val="001610D2"/>
    <w:rsid w:val="001619C9"/>
    <w:rsid w:val="001658D5"/>
    <w:rsid w:val="00165922"/>
    <w:rsid w:val="001665C6"/>
    <w:rsid w:val="00170BF9"/>
    <w:rsid w:val="00170E1A"/>
    <w:rsid w:val="001742F4"/>
    <w:rsid w:val="00174AAB"/>
    <w:rsid w:val="0017657E"/>
    <w:rsid w:val="00180711"/>
    <w:rsid w:val="00180E24"/>
    <w:rsid w:val="001826DF"/>
    <w:rsid w:val="00184471"/>
    <w:rsid w:val="00185526"/>
    <w:rsid w:val="001870EF"/>
    <w:rsid w:val="00187410"/>
    <w:rsid w:val="00190785"/>
    <w:rsid w:val="00191896"/>
    <w:rsid w:val="00191926"/>
    <w:rsid w:val="00195A72"/>
    <w:rsid w:val="001963B5"/>
    <w:rsid w:val="00197006"/>
    <w:rsid w:val="001A036F"/>
    <w:rsid w:val="001A0E62"/>
    <w:rsid w:val="001A1E29"/>
    <w:rsid w:val="001A2BB0"/>
    <w:rsid w:val="001A3561"/>
    <w:rsid w:val="001A361A"/>
    <w:rsid w:val="001A38DF"/>
    <w:rsid w:val="001A5332"/>
    <w:rsid w:val="001B059B"/>
    <w:rsid w:val="001B0F67"/>
    <w:rsid w:val="001B3427"/>
    <w:rsid w:val="001B5483"/>
    <w:rsid w:val="001B5696"/>
    <w:rsid w:val="001C088C"/>
    <w:rsid w:val="001C144E"/>
    <w:rsid w:val="001C177E"/>
    <w:rsid w:val="001C313C"/>
    <w:rsid w:val="001C5043"/>
    <w:rsid w:val="001C55C4"/>
    <w:rsid w:val="001C5812"/>
    <w:rsid w:val="001C783D"/>
    <w:rsid w:val="001C7FA5"/>
    <w:rsid w:val="001D012A"/>
    <w:rsid w:val="001D1118"/>
    <w:rsid w:val="001D15AB"/>
    <w:rsid w:val="001D17AA"/>
    <w:rsid w:val="001D1ACD"/>
    <w:rsid w:val="001D20BA"/>
    <w:rsid w:val="001D2D87"/>
    <w:rsid w:val="001D4E34"/>
    <w:rsid w:val="001D6D48"/>
    <w:rsid w:val="001D7608"/>
    <w:rsid w:val="001D7E1C"/>
    <w:rsid w:val="001E1D81"/>
    <w:rsid w:val="001E57C2"/>
    <w:rsid w:val="001E709D"/>
    <w:rsid w:val="001E7E84"/>
    <w:rsid w:val="001F0679"/>
    <w:rsid w:val="001F2ABB"/>
    <w:rsid w:val="001F2B48"/>
    <w:rsid w:val="001F7768"/>
    <w:rsid w:val="00200D69"/>
    <w:rsid w:val="00204CBC"/>
    <w:rsid w:val="002060F8"/>
    <w:rsid w:val="00207566"/>
    <w:rsid w:val="00207B40"/>
    <w:rsid w:val="00210F75"/>
    <w:rsid w:val="0021146E"/>
    <w:rsid w:val="00211AEE"/>
    <w:rsid w:val="00211D03"/>
    <w:rsid w:val="00212D19"/>
    <w:rsid w:val="0021448C"/>
    <w:rsid w:val="00214DD1"/>
    <w:rsid w:val="00215AED"/>
    <w:rsid w:val="00217824"/>
    <w:rsid w:val="00221C09"/>
    <w:rsid w:val="00221ED2"/>
    <w:rsid w:val="00223A65"/>
    <w:rsid w:val="002246AB"/>
    <w:rsid w:val="00224CB1"/>
    <w:rsid w:val="00224DDB"/>
    <w:rsid w:val="00226261"/>
    <w:rsid w:val="0023031D"/>
    <w:rsid w:val="00232470"/>
    <w:rsid w:val="00232752"/>
    <w:rsid w:val="00233A0B"/>
    <w:rsid w:val="00233A63"/>
    <w:rsid w:val="00233B56"/>
    <w:rsid w:val="002356EF"/>
    <w:rsid w:val="002357A9"/>
    <w:rsid w:val="0023740D"/>
    <w:rsid w:val="00240576"/>
    <w:rsid w:val="0024253D"/>
    <w:rsid w:val="002436C9"/>
    <w:rsid w:val="002443F0"/>
    <w:rsid w:val="002459CB"/>
    <w:rsid w:val="00247736"/>
    <w:rsid w:val="0025136F"/>
    <w:rsid w:val="00251B20"/>
    <w:rsid w:val="0025206F"/>
    <w:rsid w:val="0025279A"/>
    <w:rsid w:val="00253DEB"/>
    <w:rsid w:val="00254EA6"/>
    <w:rsid w:val="00254FE3"/>
    <w:rsid w:val="00255162"/>
    <w:rsid w:val="002555BA"/>
    <w:rsid w:val="00255BDF"/>
    <w:rsid w:val="00262DE4"/>
    <w:rsid w:val="00263B01"/>
    <w:rsid w:val="002653D0"/>
    <w:rsid w:val="00265AE4"/>
    <w:rsid w:val="00265C1C"/>
    <w:rsid w:val="0026730D"/>
    <w:rsid w:val="0026787D"/>
    <w:rsid w:val="00267B12"/>
    <w:rsid w:val="00271777"/>
    <w:rsid w:val="002719C9"/>
    <w:rsid w:val="00273C05"/>
    <w:rsid w:val="00273E33"/>
    <w:rsid w:val="00275BD3"/>
    <w:rsid w:val="002804F9"/>
    <w:rsid w:val="002831A6"/>
    <w:rsid w:val="0028609E"/>
    <w:rsid w:val="002934AE"/>
    <w:rsid w:val="00295D68"/>
    <w:rsid w:val="002A1032"/>
    <w:rsid w:val="002A403C"/>
    <w:rsid w:val="002A40E7"/>
    <w:rsid w:val="002A464B"/>
    <w:rsid w:val="002A6947"/>
    <w:rsid w:val="002B0F6C"/>
    <w:rsid w:val="002B1866"/>
    <w:rsid w:val="002B4865"/>
    <w:rsid w:val="002B4F7E"/>
    <w:rsid w:val="002B532A"/>
    <w:rsid w:val="002C156C"/>
    <w:rsid w:val="002C1DAE"/>
    <w:rsid w:val="002C24FD"/>
    <w:rsid w:val="002C2C9C"/>
    <w:rsid w:val="002C485E"/>
    <w:rsid w:val="002C5682"/>
    <w:rsid w:val="002C5E63"/>
    <w:rsid w:val="002C6031"/>
    <w:rsid w:val="002C6C54"/>
    <w:rsid w:val="002C6D6F"/>
    <w:rsid w:val="002C709C"/>
    <w:rsid w:val="002C7555"/>
    <w:rsid w:val="002D1A33"/>
    <w:rsid w:val="002D3E2A"/>
    <w:rsid w:val="002D5AF3"/>
    <w:rsid w:val="002D60C9"/>
    <w:rsid w:val="002D668A"/>
    <w:rsid w:val="002D7AD9"/>
    <w:rsid w:val="002E166F"/>
    <w:rsid w:val="002E1E46"/>
    <w:rsid w:val="002E408F"/>
    <w:rsid w:val="002E45D3"/>
    <w:rsid w:val="002E79DE"/>
    <w:rsid w:val="002F0B6F"/>
    <w:rsid w:val="002F1C31"/>
    <w:rsid w:val="002F4A59"/>
    <w:rsid w:val="002F4D02"/>
    <w:rsid w:val="002F4DE7"/>
    <w:rsid w:val="002F5641"/>
    <w:rsid w:val="0030033B"/>
    <w:rsid w:val="0030180F"/>
    <w:rsid w:val="0030187F"/>
    <w:rsid w:val="00301A12"/>
    <w:rsid w:val="00302674"/>
    <w:rsid w:val="00303853"/>
    <w:rsid w:val="003039E2"/>
    <w:rsid w:val="0030481A"/>
    <w:rsid w:val="00304C8B"/>
    <w:rsid w:val="00305788"/>
    <w:rsid w:val="003072EF"/>
    <w:rsid w:val="003108A3"/>
    <w:rsid w:val="00311DBE"/>
    <w:rsid w:val="00312592"/>
    <w:rsid w:val="00312C8A"/>
    <w:rsid w:val="00313D40"/>
    <w:rsid w:val="00315898"/>
    <w:rsid w:val="003167C5"/>
    <w:rsid w:val="00316DB0"/>
    <w:rsid w:val="00317985"/>
    <w:rsid w:val="0032003C"/>
    <w:rsid w:val="0032031C"/>
    <w:rsid w:val="003204F3"/>
    <w:rsid w:val="00321F96"/>
    <w:rsid w:val="003240F2"/>
    <w:rsid w:val="00324FEE"/>
    <w:rsid w:val="00325B1A"/>
    <w:rsid w:val="00325C2D"/>
    <w:rsid w:val="00325C5E"/>
    <w:rsid w:val="00325E64"/>
    <w:rsid w:val="003260E2"/>
    <w:rsid w:val="00326699"/>
    <w:rsid w:val="003300F9"/>
    <w:rsid w:val="003315D3"/>
    <w:rsid w:val="00331784"/>
    <w:rsid w:val="003322AC"/>
    <w:rsid w:val="003330FB"/>
    <w:rsid w:val="00343A51"/>
    <w:rsid w:val="003453B5"/>
    <w:rsid w:val="0034798A"/>
    <w:rsid w:val="003513FC"/>
    <w:rsid w:val="0035297D"/>
    <w:rsid w:val="003562E1"/>
    <w:rsid w:val="00356C1B"/>
    <w:rsid w:val="00357497"/>
    <w:rsid w:val="00361941"/>
    <w:rsid w:val="00363EB7"/>
    <w:rsid w:val="00364946"/>
    <w:rsid w:val="003672CC"/>
    <w:rsid w:val="00367319"/>
    <w:rsid w:val="00367452"/>
    <w:rsid w:val="003718A5"/>
    <w:rsid w:val="0037378E"/>
    <w:rsid w:val="0037427A"/>
    <w:rsid w:val="00374766"/>
    <w:rsid w:val="0037576B"/>
    <w:rsid w:val="00377181"/>
    <w:rsid w:val="0037739B"/>
    <w:rsid w:val="00382923"/>
    <w:rsid w:val="003834BC"/>
    <w:rsid w:val="00383C66"/>
    <w:rsid w:val="00385768"/>
    <w:rsid w:val="00385E0F"/>
    <w:rsid w:val="00385E29"/>
    <w:rsid w:val="00386D13"/>
    <w:rsid w:val="003913CE"/>
    <w:rsid w:val="00391823"/>
    <w:rsid w:val="003935C4"/>
    <w:rsid w:val="0039668C"/>
    <w:rsid w:val="00396925"/>
    <w:rsid w:val="00397364"/>
    <w:rsid w:val="003A15B0"/>
    <w:rsid w:val="003A2E59"/>
    <w:rsid w:val="003A3E45"/>
    <w:rsid w:val="003A71B7"/>
    <w:rsid w:val="003A7F39"/>
    <w:rsid w:val="003B28A4"/>
    <w:rsid w:val="003B294E"/>
    <w:rsid w:val="003B3F86"/>
    <w:rsid w:val="003B4E6F"/>
    <w:rsid w:val="003B585B"/>
    <w:rsid w:val="003B7ECB"/>
    <w:rsid w:val="003C04C2"/>
    <w:rsid w:val="003C1B1A"/>
    <w:rsid w:val="003C59E4"/>
    <w:rsid w:val="003C625E"/>
    <w:rsid w:val="003C75E2"/>
    <w:rsid w:val="003D1216"/>
    <w:rsid w:val="003D23EE"/>
    <w:rsid w:val="003F046B"/>
    <w:rsid w:val="003F06F1"/>
    <w:rsid w:val="003F170E"/>
    <w:rsid w:val="003F1CF0"/>
    <w:rsid w:val="003F229D"/>
    <w:rsid w:val="003F31C4"/>
    <w:rsid w:val="003F341F"/>
    <w:rsid w:val="003F5D05"/>
    <w:rsid w:val="003F6D77"/>
    <w:rsid w:val="0040212A"/>
    <w:rsid w:val="00402149"/>
    <w:rsid w:val="00402A60"/>
    <w:rsid w:val="0040302E"/>
    <w:rsid w:val="00403FF2"/>
    <w:rsid w:val="00407F7B"/>
    <w:rsid w:val="00410BBA"/>
    <w:rsid w:val="00411FE7"/>
    <w:rsid w:val="00412C15"/>
    <w:rsid w:val="00413834"/>
    <w:rsid w:val="00416DBD"/>
    <w:rsid w:val="00421665"/>
    <w:rsid w:val="00421CBF"/>
    <w:rsid w:val="004233B9"/>
    <w:rsid w:val="0042575E"/>
    <w:rsid w:val="0042602C"/>
    <w:rsid w:val="00440BCD"/>
    <w:rsid w:val="00441BB9"/>
    <w:rsid w:val="00444A1F"/>
    <w:rsid w:val="00444C19"/>
    <w:rsid w:val="00444DF2"/>
    <w:rsid w:val="00445A9F"/>
    <w:rsid w:val="00446304"/>
    <w:rsid w:val="00450704"/>
    <w:rsid w:val="00450B67"/>
    <w:rsid w:val="004510C3"/>
    <w:rsid w:val="004567A3"/>
    <w:rsid w:val="00457B25"/>
    <w:rsid w:val="00457BE0"/>
    <w:rsid w:val="00457CB3"/>
    <w:rsid w:val="00467532"/>
    <w:rsid w:val="00470CA6"/>
    <w:rsid w:val="00471F17"/>
    <w:rsid w:val="004734AB"/>
    <w:rsid w:val="00473725"/>
    <w:rsid w:val="00476796"/>
    <w:rsid w:val="004775FD"/>
    <w:rsid w:val="004824A0"/>
    <w:rsid w:val="004826C2"/>
    <w:rsid w:val="00487565"/>
    <w:rsid w:val="00490748"/>
    <w:rsid w:val="00492899"/>
    <w:rsid w:val="00493367"/>
    <w:rsid w:val="00494184"/>
    <w:rsid w:val="00495020"/>
    <w:rsid w:val="00496142"/>
    <w:rsid w:val="00496BFF"/>
    <w:rsid w:val="00496DDC"/>
    <w:rsid w:val="004A3206"/>
    <w:rsid w:val="004A3A1A"/>
    <w:rsid w:val="004A3AF4"/>
    <w:rsid w:val="004A48B3"/>
    <w:rsid w:val="004A6A7D"/>
    <w:rsid w:val="004B15BD"/>
    <w:rsid w:val="004B19AB"/>
    <w:rsid w:val="004B219F"/>
    <w:rsid w:val="004B30C5"/>
    <w:rsid w:val="004B346E"/>
    <w:rsid w:val="004B3788"/>
    <w:rsid w:val="004B40A0"/>
    <w:rsid w:val="004B47F3"/>
    <w:rsid w:val="004B4EB9"/>
    <w:rsid w:val="004B6E0C"/>
    <w:rsid w:val="004C1378"/>
    <w:rsid w:val="004C19DE"/>
    <w:rsid w:val="004C3D3F"/>
    <w:rsid w:val="004C4A31"/>
    <w:rsid w:val="004C5C70"/>
    <w:rsid w:val="004D1183"/>
    <w:rsid w:val="004D25D8"/>
    <w:rsid w:val="004D3A74"/>
    <w:rsid w:val="004D68F9"/>
    <w:rsid w:val="004E0A24"/>
    <w:rsid w:val="004E23CD"/>
    <w:rsid w:val="004E2601"/>
    <w:rsid w:val="004E3F63"/>
    <w:rsid w:val="004E4DFE"/>
    <w:rsid w:val="004E5E64"/>
    <w:rsid w:val="004E603E"/>
    <w:rsid w:val="004E6150"/>
    <w:rsid w:val="004F2719"/>
    <w:rsid w:val="004F73CF"/>
    <w:rsid w:val="004F796E"/>
    <w:rsid w:val="005029EE"/>
    <w:rsid w:val="0050390E"/>
    <w:rsid w:val="00503E50"/>
    <w:rsid w:val="0050745F"/>
    <w:rsid w:val="00510A43"/>
    <w:rsid w:val="00511229"/>
    <w:rsid w:val="00512355"/>
    <w:rsid w:val="005132AB"/>
    <w:rsid w:val="00522484"/>
    <w:rsid w:val="005245E8"/>
    <w:rsid w:val="00526287"/>
    <w:rsid w:val="00526743"/>
    <w:rsid w:val="0052753A"/>
    <w:rsid w:val="00527677"/>
    <w:rsid w:val="00530180"/>
    <w:rsid w:val="005303EE"/>
    <w:rsid w:val="0053235E"/>
    <w:rsid w:val="00533A1C"/>
    <w:rsid w:val="00534020"/>
    <w:rsid w:val="00534817"/>
    <w:rsid w:val="005362A1"/>
    <w:rsid w:val="00542D61"/>
    <w:rsid w:val="00546FBF"/>
    <w:rsid w:val="0055106C"/>
    <w:rsid w:val="00555206"/>
    <w:rsid w:val="005563F2"/>
    <w:rsid w:val="005571CD"/>
    <w:rsid w:val="00557DE9"/>
    <w:rsid w:val="005607D0"/>
    <w:rsid w:val="00565045"/>
    <w:rsid w:val="0056535C"/>
    <w:rsid w:val="00572BAF"/>
    <w:rsid w:val="00573684"/>
    <w:rsid w:val="00575C1F"/>
    <w:rsid w:val="00581A88"/>
    <w:rsid w:val="0058323E"/>
    <w:rsid w:val="0058378E"/>
    <w:rsid w:val="00584522"/>
    <w:rsid w:val="00584E8B"/>
    <w:rsid w:val="00591022"/>
    <w:rsid w:val="00591511"/>
    <w:rsid w:val="00591E87"/>
    <w:rsid w:val="00592314"/>
    <w:rsid w:val="00592CD3"/>
    <w:rsid w:val="00592D28"/>
    <w:rsid w:val="00593E57"/>
    <w:rsid w:val="00594299"/>
    <w:rsid w:val="00596B3B"/>
    <w:rsid w:val="00596FE3"/>
    <w:rsid w:val="005A3407"/>
    <w:rsid w:val="005A75FB"/>
    <w:rsid w:val="005B17F2"/>
    <w:rsid w:val="005B1B33"/>
    <w:rsid w:val="005C1321"/>
    <w:rsid w:val="005C3B55"/>
    <w:rsid w:val="005C424D"/>
    <w:rsid w:val="005C4B9A"/>
    <w:rsid w:val="005C58A6"/>
    <w:rsid w:val="005D070D"/>
    <w:rsid w:val="005D07C4"/>
    <w:rsid w:val="005D37EA"/>
    <w:rsid w:val="005D4302"/>
    <w:rsid w:val="005E18FF"/>
    <w:rsid w:val="005E303B"/>
    <w:rsid w:val="005E3E4B"/>
    <w:rsid w:val="005E400E"/>
    <w:rsid w:val="005E547D"/>
    <w:rsid w:val="005E6E30"/>
    <w:rsid w:val="005F01DF"/>
    <w:rsid w:val="005F0294"/>
    <w:rsid w:val="005F4BA1"/>
    <w:rsid w:val="00601CEE"/>
    <w:rsid w:val="00602012"/>
    <w:rsid w:val="00605B13"/>
    <w:rsid w:val="006075D8"/>
    <w:rsid w:val="00611CF5"/>
    <w:rsid w:val="00614E07"/>
    <w:rsid w:val="00616F92"/>
    <w:rsid w:val="00617256"/>
    <w:rsid w:val="00617385"/>
    <w:rsid w:val="00622C59"/>
    <w:rsid w:val="00622ED7"/>
    <w:rsid w:val="00627782"/>
    <w:rsid w:val="006279C2"/>
    <w:rsid w:val="0063269D"/>
    <w:rsid w:val="00634C6B"/>
    <w:rsid w:val="00635F15"/>
    <w:rsid w:val="0064134F"/>
    <w:rsid w:val="00642FEA"/>
    <w:rsid w:val="00650B07"/>
    <w:rsid w:val="0065148A"/>
    <w:rsid w:val="00652B30"/>
    <w:rsid w:val="006531B6"/>
    <w:rsid w:val="006538B5"/>
    <w:rsid w:val="006546CE"/>
    <w:rsid w:val="00654C5D"/>
    <w:rsid w:val="00660640"/>
    <w:rsid w:val="00661734"/>
    <w:rsid w:val="00664821"/>
    <w:rsid w:val="00666135"/>
    <w:rsid w:val="00666C39"/>
    <w:rsid w:val="00666FB8"/>
    <w:rsid w:val="006707FB"/>
    <w:rsid w:val="006710DE"/>
    <w:rsid w:val="00671C5E"/>
    <w:rsid w:val="006739F3"/>
    <w:rsid w:val="00675C96"/>
    <w:rsid w:val="0068025E"/>
    <w:rsid w:val="006806EA"/>
    <w:rsid w:val="00681452"/>
    <w:rsid w:val="0068709A"/>
    <w:rsid w:val="00691EB2"/>
    <w:rsid w:val="006932A2"/>
    <w:rsid w:val="006933B4"/>
    <w:rsid w:val="006960E7"/>
    <w:rsid w:val="00697D4C"/>
    <w:rsid w:val="006A0069"/>
    <w:rsid w:val="006A0D4C"/>
    <w:rsid w:val="006A466A"/>
    <w:rsid w:val="006A57FE"/>
    <w:rsid w:val="006A7DC0"/>
    <w:rsid w:val="006B0695"/>
    <w:rsid w:val="006B1151"/>
    <w:rsid w:val="006B66B4"/>
    <w:rsid w:val="006C0BCA"/>
    <w:rsid w:val="006C134D"/>
    <w:rsid w:val="006C154C"/>
    <w:rsid w:val="006C1EDD"/>
    <w:rsid w:val="006C2B28"/>
    <w:rsid w:val="006C2C00"/>
    <w:rsid w:val="006C2E32"/>
    <w:rsid w:val="006C4279"/>
    <w:rsid w:val="006C5A88"/>
    <w:rsid w:val="006C60AF"/>
    <w:rsid w:val="006C7E5E"/>
    <w:rsid w:val="006D3E92"/>
    <w:rsid w:val="006D6E64"/>
    <w:rsid w:val="006D7C94"/>
    <w:rsid w:val="006E11EB"/>
    <w:rsid w:val="006E1E1B"/>
    <w:rsid w:val="006E6ACA"/>
    <w:rsid w:val="006E70A6"/>
    <w:rsid w:val="006E7700"/>
    <w:rsid w:val="006F0ABE"/>
    <w:rsid w:val="00700464"/>
    <w:rsid w:val="00704E55"/>
    <w:rsid w:val="0070604C"/>
    <w:rsid w:val="00710B4E"/>
    <w:rsid w:val="00712F98"/>
    <w:rsid w:val="00723895"/>
    <w:rsid w:val="00726841"/>
    <w:rsid w:val="00727207"/>
    <w:rsid w:val="007302E2"/>
    <w:rsid w:val="00731513"/>
    <w:rsid w:val="00732ADF"/>
    <w:rsid w:val="0073395E"/>
    <w:rsid w:val="00733BC2"/>
    <w:rsid w:val="00734E4F"/>
    <w:rsid w:val="00736008"/>
    <w:rsid w:val="00740B80"/>
    <w:rsid w:val="00741AD5"/>
    <w:rsid w:val="007450A8"/>
    <w:rsid w:val="0074718D"/>
    <w:rsid w:val="0075391F"/>
    <w:rsid w:val="00753FB7"/>
    <w:rsid w:val="007555F9"/>
    <w:rsid w:val="00757818"/>
    <w:rsid w:val="00757B33"/>
    <w:rsid w:val="00757D19"/>
    <w:rsid w:val="00760AB6"/>
    <w:rsid w:val="00760AE9"/>
    <w:rsid w:val="00760DCB"/>
    <w:rsid w:val="0076185D"/>
    <w:rsid w:val="0076527F"/>
    <w:rsid w:val="00767675"/>
    <w:rsid w:val="007721D4"/>
    <w:rsid w:val="0077241A"/>
    <w:rsid w:val="0077519F"/>
    <w:rsid w:val="00775A60"/>
    <w:rsid w:val="007764B8"/>
    <w:rsid w:val="00782B53"/>
    <w:rsid w:val="00783F29"/>
    <w:rsid w:val="00783FCD"/>
    <w:rsid w:val="007840D1"/>
    <w:rsid w:val="007848D6"/>
    <w:rsid w:val="007861EC"/>
    <w:rsid w:val="00786763"/>
    <w:rsid w:val="007877E5"/>
    <w:rsid w:val="00794006"/>
    <w:rsid w:val="00796D9C"/>
    <w:rsid w:val="00797E9A"/>
    <w:rsid w:val="007A0928"/>
    <w:rsid w:val="007A11A7"/>
    <w:rsid w:val="007A2C45"/>
    <w:rsid w:val="007A3CAE"/>
    <w:rsid w:val="007A47E0"/>
    <w:rsid w:val="007B182C"/>
    <w:rsid w:val="007B1B98"/>
    <w:rsid w:val="007B22FB"/>
    <w:rsid w:val="007B6483"/>
    <w:rsid w:val="007B6704"/>
    <w:rsid w:val="007C246F"/>
    <w:rsid w:val="007C3561"/>
    <w:rsid w:val="007C3FD9"/>
    <w:rsid w:val="007C44BD"/>
    <w:rsid w:val="007C4C93"/>
    <w:rsid w:val="007C55E1"/>
    <w:rsid w:val="007C7245"/>
    <w:rsid w:val="007C7A6C"/>
    <w:rsid w:val="007C7D53"/>
    <w:rsid w:val="007D1D53"/>
    <w:rsid w:val="007D3F00"/>
    <w:rsid w:val="007D4CFB"/>
    <w:rsid w:val="007D6034"/>
    <w:rsid w:val="007E022D"/>
    <w:rsid w:val="007E07C5"/>
    <w:rsid w:val="007E0947"/>
    <w:rsid w:val="007E18BD"/>
    <w:rsid w:val="007E3816"/>
    <w:rsid w:val="007E4571"/>
    <w:rsid w:val="007E6813"/>
    <w:rsid w:val="007E79E2"/>
    <w:rsid w:val="007E7C3C"/>
    <w:rsid w:val="007E7DA8"/>
    <w:rsid w:val="007F06D9"/>
    <w:rsid w:val="007F46E4"/>
    <w:rsid w:val="007F5312"/>
    <w:rsid w:val="007F5C62"/>
    <w:rsid w:val="00800FB9"/>
    <w:rsid w:val="008019A3"/>
    <w:rsid w:val="0080300E"/>
    <w:rsid w:val="00804614"/>
    <w:rsid w:val="00805D7E"/>
    <w:rsid w:val="00807252"/>
    <w:rsid w:val="008116E9"/>
    <w:rsid w:val="00813AFA"/>
    <w:rsid w:val="00814CC4"/>
    <w:rsid w:val="00815B66"/>
    <w:rsid w:val="00816A63"/>
    <w:rsid w:val="00822371"/>
    <w:rsid w:val="008239A4"/>
    <w:rsid w:val="00823DE3"/>
    <w:rsid w:val="00825687"/>
    <w:rsid w:val="0082735F"/>
    <w:rsid w:val="0082750C"/>
    <w:rsid w:val="00830DC9"/>
    <w:rsid w:val="00831AD6"/>
    <w:rsid w:val="008328F8"/>
    <w:rsid w:val="00832A87"/>
    <w:rsid w:val="0083402D"/>
    <w:rsid w:val="00834AE9"/>
    <w:rsid w:val="0084379B"/>
    <w:rsid w:val="00846FA6"/>
    <w:rsid w:val="0085017B"/>
    <w:rsid w:val="00853B75"/>
    <w:rsid w:val="00853E7A"/>
    <w:rsid w:val="00854DA2"/>
    <w:rsid w:val="00862938"/>
    <w:rsid w:val="00866209"/>
    <w:rsid w:val="0086776B"/>
    <w:rsid w:val="008724E0"/>
    <w:rsid w:val="00875551"/>
    <w:rsid w:val="008759E1"/>
    <w:rsid w:val="00881800"/>
    <w:rsid w:val="008828FE"/>
    <w:rsid w:val="008839AE"/>
    <w:rsid w:val="00886A04"/>
    <w:rsid w:val="0088777C"/>
    <w:rsid w:val="00891B06"/>
    <w:rsid w:val="0089284F"/>
    <w:rsid w:val="00897564"/>
    <w:rsid w:val="008A1590"/>
    <w:rsid w:val="008A20FE"/>
    <w:rsid w:val="008A267C"/>
    <w:rsid w:val="008A32BF"/>
    <w:rsid w:val="008A33C3"/>
    <w:rsid w:val="008A3B48"/>
    <w:rsid w:val="008A745C"/>
    <w:rsid w:val="008A7909"/>
    <w:rsid w:val="008B5737"/>
    <w:rsid w:val="008B6CBE"/>
    <w:rsid w:val="008B759E"/>
    <w:rsid w:val="008C14BF"/>
    <w:rsid w:val="008C1737"/>
    <w:rsid w:val="008C212A"/>
    <w:rsid w:val="008C4598"/>
    <w:rsid w:val="008C4FAB"/>
    <w:rsid w:val="008C75B2"/>
    <w:rsid w:val="008D0AB4"/>
    <w:rsid w:val="008D34DF"/>
    <w:rsid w:val="008D57B3"/>
    <w:rsid w:val="008E07A9"/>
    <w:rsid w:val="008E1996"/>
    <w:rsid w:val="008E1CE5"/>
    <w:rsid w:val="008E1F71"/>
    <w:rsid w:val="008E27A6"/>
    <w:rsid w:val="008E4090"/>
    <w:rsid w:val="008E40C7"/>
    <w:rsid w:val="008E5E18"/>
    <w:rsid w:val="008E626A"/>
    <w:rsid w:val="008F5539"/>
    <w:rsid w:val="008F6C06"/>
    <w:rsid w:val="008F70E2"/>
    <w:rsid w:val="00904FAB"/>
    <w:rsid w:val="00906877"/>
    <w:rsid w:val="00906F29"/>
    <w:rsid w:val="009078B3"/>
    <w:rsid w:val="00912253"/>
    <w:rsid w:val="00912BD2"/>
    <w:rsid w:val="00913C63"/>
    <w:rsid w:val="00920684"/>
    <w:rsid w:val="00920A11"/>
    <w:rsid w:val="0092151E"/>
    <w:rsid w:val="00921D95"/>
    <w:rsid w:val="009229F6"/>
    <w:rsid w:val="0092426F"/>
    <w:rsid w:val="00924767"/>
    <w:rsid w:val="00925C03"/>
    <w:rsid w:val="00935669"/>
    <w:rsid w:val="00935D62"/>
    <w:rsid w:val="00936E4F"/>
    <w:rsid w:val="009373DE"/>
    <w:rsid w:val="00941925"/>
    <w:rsid w:val="00942E76"/>
    <w:rsid w:val="009435FB"/>
    <w:rsid w:val="00943D76"/>
    <w:rsid w:val="00945370"/>
    <w:rsid w:val="009463C1"/>
    <w:rsid w:val="009478A1"/>
    <w:rsid w:val="00947F0E"/>
    <w:rsid w:val="0095190C"/>
    <w:rsid w:val="00955FFB"/>
    <w:rsid w:val="00956CDB"/>
    <w:rsid w:val="00956D6A"/>
    <w:rsid w:val="00957EB9"/>
    <w:rsid w:val="00960890"/>
    <w:rsid w:val="00960DBA"/>
    <w:rsid w:val="00960E06"/>
    <w:rsid w:val="00962B9F"/>
    <w:rsid w:val="009639AA"/>
    <w:rsid w:val="00964584"/>
    <w:rsid w:val="00964A97"/>
    <w:rsid w:val="0097030E"/>
    <w:rsid w:val="00970B0D"/>
    <w:rsid w:val="00970C1C"/>
    <w:rsid w:val="00973211"/>
    <w:rsid w:val="00974001"/>
    <w:rsid w:val="00974E9C"/>
    <w:rsid w:val="009752C2"/>
    <w:rsid w:val="00977A92"/>
    <w:rsid w:val="009806C4"/>
    <w:rsid w:val="00984AA2"/>
    <w:rsid w:val="00985A7E"/>
    <w:rsid w:val="0099118F"/>
    <w:rsid w:val="00991D55"/>
    <w:rsid w:val="00993FB4"/>
    <w:rsid w:val="009951F2"/>
    <w:rsid w:val="009A035F"/>
    <w:rsid w:val="009A593E"/>
    <w:rsid w:val="009A76EA"/>
    <w:rsid w:val="009A7C30"/>
    <w:rsid w:val="009B2DB6"/>
    <w:rsid w:val="009B41E1"/>
    <w:rsid w:val="009B7139"/>
    <w:rsid w:val="009C390C"/>
    <w:rsid w:val="009C5952"/>
    <w:rsid w:val="009C7FF3"/>
    <w:rsid w:val="009D07DF"/>
    <w:rsid w:val="009D0918"/>
    <w:rsid w:val="009D2498"/>
    <w:rsid w:val="009D34EB"/>
    <w:rsid w:val="009D5187"/>
    <w:rsid w:val="009D6154"/>
    <w:rsid w:val="009D714B"/>
    <w:rsid w:val="009E2709"/>
    <w:rsid w:val="009E6D7A"/>
    <w:rsid w:val="009E7AA7"/>
    <w:rsid w:val="009F3880"/>
    <w:rsid w:val="009F4874"/>
    <w:rsid w:val="009F55E2"/>
    <w:rsid w:val="009F6C49"/>
    <w:rsid w:val="00A01745"/>
    <w:rsid w:val="00A0225C"/>
    <w:rsid w:val="00A0255E"/>
    <w:rsid w:val="00A02C27"/>
    <w:rsid w:val="00A02D35"/>
    <w:rsid w:val="00A04443"/>
    <w:rsid w:val="00A04A31"/>
    <w:rsid w:val="00A070D1"/>
    <w:rsid w:val="00A10EAF"/>
    <w:rsid w:val="00A11877"/>
    <w:rsid w:val="00A12471"/>
    <w:rsid w:val="00A13741"/>
    <w:rsid w:val="00A13E6A"/>
    <w:rsid w:val="00A14B1D"/>
    <w:rsid w:val="00A16151"/>
    <w:rsid w:val="00A16698"/>
    <w:rsid w:val="00A23ABD"/>
    <w:rsid w:val="00A23EF8"/>
    <w:rsid w:val="00A25EFD"/>
    <w:rsid w:val="00A25F04"/>
    <w:rsid w:val="00A27C57"/>
    <w:rsid w:val="00A30826"/>
    <w:rsid w:val="00A30EA5"/>
    <w:rsid w:val="00A328B3"/>
    <w:rsid w:val="00A33886"/>
    <w:rsid w:val="00A34DD4"/>
    <w:rsid w:val="00A35F86"/>
    <w:rsid w:val="00A37FCE"/>
    <w:rsid w:val="00A42409"/>
    <w:rsid w:val="00A4494E"/>
    <w:rsid w:val="00A462BC"/>
    <w:rsid w:val="00A463F0"/>
    <w:rsid w:val="00A46B66"/>
    <w:rsid w:val="00A47D15"/>
    <w:rsid w:val="00A53B63"/>
    <w:rsid w:val="00A57039"/>
    <w:rsid w:val="00A579B8"/>
    <w:rsid w:val="00A604AE"/>
    <w:rsid w:val="00A61AAD"/>
    <w:rsid w:val="00A63B63"/>
    <w:rsid w:val="00A6433F"/>
    <w:rsid w:val="00A64743"/>
    <w:rsid w:val="00A656E5"/>
    <w:rsid w:val="00A65D7C"/>
    <w:rsid w:val="00A6672C"/>
    <w:rsid w:val="00A67D22"/>
    <w:rsid w:val="00A70B63"/>
    <w:rsid w:val="00A74E7A"/>
    <w:rsid w:val="00A76D70"/>
    <w:rsid w:val="00A80C44"/>
    <w:rsid w:val="00A81841"/>
    <w:rsid w:val="00A865DE"/>
    <w:rsid w:val="00A919D2"/>
    <w:rsid w:val="00A9314D"/>
    <w:rsid w:val="00A936AB"/>
    <w:rsid w:val="00A93BDF"/>
    <w:rsid w:val="00A93F6E"/>
    <w:rsid w:val="00A9718C"/>
    <w:rsid w:val="00AA0D04"/>
    <w:rsid w:val="00AA224C"/>
    <w:rsid w:val="00AA24B4"/>
    <w:rsid w:val="00AA4C88"/>
    <w:rsid w:val="00AA6DBA"/>
    <w:rsid w:val="00AB1F46"/>
    <w:rsid w:val="00AB4CE5"/>
    <w:rsid w:val="00AC0D8E"/>
    <w:rsid w:val="00AC12F6"/>
    <w:rsid w:val="00AC154E"/>
    <w:rsid w:val="00AC1E95"/>
    <w:rsid w:val="00AC40F9"/>
    <w:rsid w:val="00AC457C"/>
    <w:rsid w:val="00AC498B"/>
    <w:rsid w:val="00AC6A81"/>
    <w:rsid w:val="00AD0412"/>
    <w:rsid w:val="00AD1260"/>
    <w:rsid w:val="00AD2677"/>
    <w:rsid w:val="00AD2A32"/>
    <w:rsid w:val="00AD4F7A"/>
    <w:rsid w:val="00AD6D6D"/>
    <w:rsid w:val="00AD766D"/>
    <w:rsid w:val="00AE0ED5"/>
    <w:rsid w:val="00AE1320"/>
    <w:rsid w:val="00AE2AA0"/>
    <w:rsid w:val="00AE2BC3"/>
    <w:rsid w:val="00AE40FB"/>
    <w:rsid w:val="00AE4B44"/>
    <w:rsid w:val="00AE7C6D"/>
    <w:rsid w:val="00AF16FB"/>
    <w:rsid w:val="00AF172F"/>
    <w:rsid w:val="00AF2B5A"/>
    <w:rsid w:val="00AF2FD4"/>
    <w:rsid w:val="00AF3650"/>
    <w:rsid w:val="00AF3651"/>
    <w:rsid w:val="00AF4B72"/>
    <w:rsid w:val="00AF5F24"/>
    <w:rsid w:val="00AF6596"/>
    <w:rsid w:val="00B00DEF"/>
    <w:rsid w:val="00B01549"/>
    <w:rsid w:val="00B02A74"/>
    <w:rsid w:val="00B05300"/>
    <w:rsid w:val="00B054B6"/>
    <w:rsid w:val="00B05A43"/>
    <w:rsid w:val="00B1442F"/>
    <w:rsid w:val="00B147A7"/>
    <w:rsid w:val="00B14A7E"/>
    <w:rsid w:val="00B171D5"/>
    <w:rsid w:val="00B1726B"/>
    <w:rsid w:val="00B21030"/>
    <w:rsid w:val="00B25425"/>
    <w:rsid w:val="00B26DBB"/>
    <w:rsid w:val="00B302AB"/>
    <w:rsid w:val="00B3045C"/>
    <w:rsid w:val="00B32DC9"/>
    <w:rsid w:val="00B3315D"/>
    <w:rsid w:val="00B332D1"/>
    <w:rsid w:val="00B35AAA"/>
    <w:rsid w:val="00B35AFA"/>
    <w:rsid w:val="00B35BE1"/>
    <w:rsid w:val="00B35E1E"/>
    <w:rsid w:val="00B3788E"/>
    <w:rsid w:val="00B41A9C"/>
    <w:rsid w:val="00B42A27"/>
    <w:rsid w:val="00B4315B"/>
    <w:rsid w:val="00B43440"/>
    <w:rsid w:val="00B52973"/>
    <w:rsid w:val="00B53061"/>
    <w:rsid w:val="00B56E6A"/>
    <w:rsid w:val="00B60954"/>
    <w:rsid w:val="00B65444"/>
    <w:rsid w:val="00B66604"/>
    <w:rsid w:val="00B71ADA"/>
    <w:rsid w:val="00B742B2"/>
    <w:rsid w:val="00B7495A"/>
    <w:rsid w:val="00B7591E"/>
    <w:rsid w:val="00B776A6"/>
    <w:rsid w:val="00B847A8"/>
    <w:rsid w:val="00B87EB2"/>
    <w:rsid w:val="00B9240E"/>
    <w:rsid w:val="00B95169"/>
    <w:rsid w:val="00BA742E"/>
    <w:rsid w:val="00BB2659"/>
    <w:rsid w:val="00BB2E7A"/>
    <w:rsid w:val="00BB300F"/>
    <w:rsid w:val="00BB67AD"/>
    <w:rsid w:val="00BB7F93"/>
    <w:rsid w:val="00BB7FF4"/>
    <w:rsid w:val="00BC1324"/>
    <w:rsid w:val="00BC3A75"/>
    <w:rsid w:val="00BC61B7"/>
    <w:rsid w:val="00BD0912"/>
    <w:rsid w:val="00BD2773"/>
    <w:rsid w:val="00BD3551"/>
    <w:rsid w:val="00BD3AC3"/>
    <w:rsid w:val="00BD4A10"/>
    <w:rsid w:val="00BD54B0"/>
    <w:rsid w:val="00BD5EAB"/>
    <w:rsid w:val="00BD5F69"/>
    <w:rsid w:val="00BD7B4D"/>
    <w:rsid w:val="00BE07FC"/>
    <w:rsid w:val="00BE0DD0"/>
    <w:rsid w:val="00BE0E6B"/>
    <w:rsid w:val="00BE16FE"/>
    <w:rsid w:val="00BE1CBB"/>
    <w:rsid w:val="00BE32E3"/>
    <w:rsid w:val="00BE402C"/>
    <w:rsid w:val="00BE4D1E"/>
    <w:rsid w:val="00BE4FFC"/>
    <w:rsid w:val="00BE55C7"/>
    <w:rsid w:val="00BF3A02"/>
    <w:rsid w:val="00BF3E3F"/>
    <w:rsid w:val="00BF48DB"/>
    <w:rsid w:val="00BF676D"/>
    <w:rsid w:val="00BF6972"/>
    <w:rsid w:val="00BF69BF"/>
    <w:rsid w:val="00C00EB1"/>
    <w:rsid w:val="00C0102E"/>
    <w:rsid w:val="00C079AC"/>
    <w:rsid w:val="00C07C67"/>
    <w:rsid w:val="00C10CA3"/>
    <w:rsid w:val="00C129F5"/>
    <w:rsid w:val="00C13445"/>
    <w:rsid w:val="00C15824"/>
    <w:rsid w:val="00C173FE"/>
    <w:rsid w:val="00C20C0B"/>
    <w:rsid w:val="00C20ECF"/>
    <w:rsid w:val="00C221B3"/>
    <w:rsid w:val="00C2356A"/>
    <w:rsid w:val="00C23CB2"/>
    <w:rsid w:val="00C26827"/>
    <w:rsid w:val="00C3351B"/>
    <w:rsid w:val="00C33B88"/>
    <w:rsid w:val="00C35703"/>
    <w:rsid w:val="00C36B5E"/>
    <w:rsid w:val="00C40434"/>
    <w:rsid w:val="00C40F9A"/>
    <w:rsid w:val="00C44437"/>
    <w:rsid w:val="00C44FA3"/>
    <w:rsid w:val="00C479CC"/>
    <w:rsid w:val="00C50474"/>
    <w:rsid w:val="00C53C56"/>
    <w:rsid w:val="00C5488D"/>
    <w:rsid w:val="00C55BF0"/>
    <w:rsid w:val="00C56495"/>
    <w:rsid w:val="00C56743"/>
    <w:rsid w:val="00C56A62"/>
    <w:rsid w:val="00C571F9"/>
    <w:rsid w:val="00C575FB"/>
    <w:rsid w:val="00C60358"/>
    <w:rsid w:val="00C632B9"/>
    <w:rsid w:val="00C7023B"/>
    <w:rsid w:val="00C71869"/>
    <w:rsid w:val="00C72E3E"/>
    <w:rsid w:val="00C734CC"/>
    <w:rsid w:val="00C75660"/>
    <w:rsid w:val="00C77708"/>
    <w:rsid w:val="00C8383B"/>
    <w:rsid w:val="00C845D8"/>
    <w:rsid w:val="00C84E0C"/>
    <w:rsid w:val="00C85055"/>
    <w:rsid w:val="00C86399"/>
    <w:rsid w:val="00C919D6"/>
    <w:rsid w:val="00C97A75"/>
    <w:rsid w:val="00CA03A9"/>
    <w:rsid w:val="00CA3023"/>
    <w:rsid w:val="00CA336F"/>
    <w:rsid w:val="00CA38E8"/>
    <w:rsid w:val="00CA7238"/>
    <w:rsid w:val="00CA7F32"/>
    <w:rsid w:val="00CB0D16"/>
    <w:rsid w:val="00CB137C"/>
    <w:rsid w:val="00CB23EA"/>
    <w:rsid w:val="00CB2E1D"/>
    <w:rsid w:val="00CB4F74"/>
    <w:rsid w:val="00CB5191"/>
    <w:rsid w:val="00CC19AA"/>
    <w:rsid w:val="00CC20AB"/>
    <w:rsid w:val="00CC240F"/>
    <w:rsid w:val="00CC2DE2"/>
    <w:rsid w:val="00CC342B"/>
    <w:rsid w:val="00CC398E"/>
    <w:rsid w:val="00CD005B"/>
    <w:rsid w:val="00CD0630"/>
    <w:rsid w:val="00CD0A02"/>
    <w:rsid w:val="00CD293D"/>
    <w:rsid w:val="00CD4734"/>
    <w:rsid w:val="00CD47F7"/>
    <w:rsid w:val="00CD6EAB"/>
    <w:rsid w:val="00CD7A60"/>
    <w:rsid w:val="00CE0A01"/>
    <w:rsid w:val="00CE41F1"/>
    <w:rsid w:val="00CE447C"/>
    <w:rsid w:val="00CE7199"/>
    <w:rsid w:val="00CE78BF"/>
    <w:rsid w:val="00CF2114"/>
    <w:rsid w:val="00CF2E4A"/>
    <w:rsid w:val="00CF33EE"/>
    <w:rsid w:val="00CF4082"/>
    <w:rsid w:val="00CF7A39"/>
    <w:rsid w:val="00D0065C"/>
    <w:rsid w:val="00D01795"/>
    <w:rsid w:val="00D02C01"/>
    <w:rsid w:val="00D0356F"/>
    <w:rsid w:val="00D1178B"/>
    <w:rsid w:val="00D11B53"/>
    <w:rsid w:val="00D12D5D"/>
    <w:rsid w:val="00D12E0C"/>
    <w:rsid w:val="00D14450"/>
    <w:rsid w:val="00D16CD5"/>
    <w:rsid w:val="00D20BDC"/>
    <w:rsid w:val="00D248D6"/>
    <w:rsid w:val="00D26CFE"/>
    <w:rsid w:val="00D27252"/>
    <w:rsid w:val="00D305E9"/>
    <w:rsid w:val="00D327F6"/>
    <w:rsid w:val="00D3407B"/>
    <w:rsid w:val="00D34A1D"/>
    <w:rsid w:val="00D356F8"/>
    <w:rsid w:val="00D35BE1"/>
    <w:rsid w:val="00D45DD5"/>
    <w:rsid w:val="00D46E00"/>
    <w:rsid w:val="00D4769C"/>
    <w:rsid w:val="00D47AF9"/>
    <w:rsid w:val="00D52045"/>
    <w:rsid w:val="00D54437"/>
    <w:rsid w:val="00D55872"/>
    <w:rsid w:val="00D646B8"/>
    <w:rsid w:val="00D66036"/>
    <w:rsid w:val="00D67984"/>
    <w:rsid w:val="00D70137"/>
    <w:rsid w:val="00D714E8"/>
    <w:rsid w:val="00D71F81"/>
    <w:rsid w:val="00D76E66"/>
    <w:rsid w:val="00D817F7"/>
    <w:rsid w:val="00D84E6A"/>
    <w:rsid w:val="00D90199"/>
    <w:rsid w:val="00D90FC2"/>
    <w:rsid w:val="00D92C6A"/>
    <w:rsid w:val="00D93EAE"/>
    <w:rsid w:val="00D960E6"/>
    <w:rsid w:val="00DA0B29"/>
    <w:rsid w:val="00DA0DCF"/>
    <w:rsid w:val="00DA3033"/>
    <w:rsid w:val="00DA35AD"/>
    <w:rsid w:val="00DA39C3"/>
    <w:rsid w:val="00DA61E5"/>
    <w:rsid w:val="00DA69B5"/>
    <w:rsid w:val="00DB0D6D"/>
    <w:rsid w:val="00DB1354"/>
    <w:rsid w:val="00DB16EC"/>
    <w:rsid w:val="00DB61F1"/>
    <w:rsid w:val="00DB6469"/>
    <w:rsid w:val="00DB7976"/>
    <w:rsid w:val="00DC06C0"/>
    <w:rsid w:val="00DC6484"/>
    <w:rsid w:val="00DC676E"/>
    <w:rsid w:val="00DC68C6"/>
    <w:rsid w:val="00DC70E7"/>
    <w:rsid w:val="00DC79E2"/>
    <w:rsid w:val="00DC7C5D"/>
    <w:rsid w:val="00DD10CE"/>
    <w:rsid w:val="00DD1665"/>
    <w:rsid w:val="00DD170C"/>
    <w:rsid w:val="00DD246E"/>
    <w:rsid w:val="00DD42C0"/>
    <w:rsid w:val="00DD6FD7"/>
    <w:rsid w:val="00DE0569"/>
    <w:rsid w:val="00DE6364"/>
    <w:rsid w:val="00DE683E"/>
    <w:rsid w:val="00DF1C11"/>
    <w:rsid w:val="00DF2D18"/>
    <w:rsid w:val="00DF44C9"/>
    <w:rsid w:val="00DF48A0"/>
    <w:rsid w:val="00DF589D"/>
    <w:rsid w:val="00DF69C0"/>
    <w:rsid w:val="00DF7A25"/>
    <w:rsid w:val="00DF7F64"/>
    <w:rsid w:val="00E004A7"/>
    <w:rsid w:val="00E00E21"/>
    <w:rsid w:val="00E018AB"/>
    <w:rsid w:val="00E060FF"/>
    <w:rsid w:val="00E069C0"/>
    <w:rsid w:val="00E06A45"/>
    <w:rsid w:val="00E10AFA"/>
    <w:rsid w:val="00E11A2B"/>
    <w:rsid w:val="00E12D03"/>
    <w:rsid w:val="00E1422B"/>
    <w:rsid w:val="00E14D1B"/>
    <w:rsid w:val="00E14FF2"/>
    <w:rsid w:val="00E230DF"/>
    <w:rsid w:val="00E24B5B"/>
    <w:rsid w:val="00E25307"/>
    <w:rsid w:val="00E25EB3"/>
    <w:rsid w:val="00E260FD"/>
    <w:rsid w:val="00E304F0"/>
    <w:rsid w:val="00E309AB"/>
    <w:rsid w:val="00E31B41"/>
    <w:rsid w:val="00E31BEB"/>
    <w:rsid w:val="00E31EE3"/>
    <w:rsid w:val="00E32565"/>
    <w:rsid w:val="00E3574D"/>
    <w:rsid w:val="00E36C55"/>
    <w:rsid w:val="00E4072F"/>
    <w:rsid w:val="00E40E31"/>
    <w:rsid w:val="00E416E4"/>
    <w:rsid w:val="00E42173"/>
    <w:rsid w:val="00E42783"/>
    <w:rsid w:val="00E434D1"/>
    <w:rsid w:val="00E46F02"/>
    <w:rsid w:val="00E473C0"/>
    <w:rsid w:val="00E47536"/>
    <w:rsid w:val="00E51ADF"/>
    <w:rsid w:val="00E547AB"/>
    <w:rsid w:val="00E561E0"/>
    <w:rsid w:val="00E6040E"/>
    <w:rsid w:val="00E61FC3"/>
    <w:rsid w:val="00E639DC"/>
    <w:rsid w:val="00E65C2D"/>
    <w:rsid w:val="00E661B2"/>
    <w:rsid w:val="00E663C9"/>
    <w:rsid w:val="00E66AA2"/>
    <w:rsid w:val="00E708D7"/>
    <w:rsid w:val="00E70A56"/>
    <w:rsid w:val="00E70E30"/>
    <w:rsid w:val="00E71F29"/>
    <w:rsid w:val="00E725AC"/>
    <w:rsid w:val="00E72A6D"/>
    <w:rsid w:val="00E733B2"/>
    <w:rsid w:val="00E74C1C"/>
    <w:rsid w:val="00E753BC"/>
    <w:rsid w:val="00E76F57"/>
    <w:rsid w:val="00E80E04"/>
    <w:rsid w:val="00E833EE"/>
    <w:rsid w:val="00E8778F"/>
    <w:rsid w:val="00E912B7"/>
    <w:rsid w:val="00E916F7"/>
    <w:rsid w:val="00E91F00"/>
    <w:rsid w:val="00EA1751"/>
    <w:rsid w:val="00EA1E31"/>
    <w:rsid w:val="00EA2B63"/>
    <w:rsid w:val="00EA343B"/>
    <w:rsid w:val="00EA578A"/>
    <w:rsid w:val="00EA5966"/>
    <w:rsid w:val="00EA744C"/>
    <w:rsid w:val="00EA7EDD"/>
    <w:rsid w:val="00EB3ED6"/>
    <w:rsid w:val="00EB4869"/>
    <w:rsid w:val="00EC06FF"/>
    <w:rsid w:val="00EC0851"/>
    <w:rsid w:val="00EC1A58"/>
    <w:rsid w:val="00EC4828"/>
    <w:rsid w:val="00EC5528"/>
    <w:rsid w:val="00EC62EA"/>
    <w:rsid w:val="00EC76D7"/>
    <w:rsid w:val="00ED2548"/>
    <w:rsid w:val="00ED4054"/>
    <w:rsid w:val="00ED6851"/>
    <w:rsid w:val="00ED7E21"/>
    <w:rsid w:val="00EE005B"/>
    <w:rsid w:val="00EE17F8"/>
    <w:rsid w:val="00EE46B5"/>
    <w:rsid w:val="00EE5059"/>
    <w:rsid w:val="00EE6456"/>
    <w:rsid w:val="00EE7FC4"/>
    <w:rsid w:val="00EF257F"/>
    <w:rsid w:val="00EF27B6"/>
    <w:rsid w:val="00EF55C4"/>
    <w:rsid w:val="00EF6BDA"/>
    <w:rsid w:val="00EF7ADE"/>
    <w:rsid w:val="00F010AD"/>
    <w:rsid w:val="00F02751"/>
    <w:rsid w:val="00F11812"/>
    <w:rsid w:val="00F156CD"/>
    <w:rsid w:val="00F1622B"/>
    <w:rsid w:val="00F22970"/>
    <w:rsid w:val="00F25289"/>
    <w:rsid w:val="00F27E3F"/>
    <w:rsid w:val="00F31C1B"/>
    <w:rsid w:val="00F32F37"/>
    <w:rsid w:val="00F33388"/>
    <w:rsid w:val="00F36D22"/>
    <w:rsid w:val="00F37DBA"/>
    <w:rsid w:val="00F43420"/>
    <w:rsid w:val="00F43C41"/>
    <w:rsid w:val="00F43F0A"/>
    <w:rsid w:val="00F44226"/>
    <w:rsid w:val="00F452F7"/>
    <w:rsid w:val="00F454A6"/>
    <w:rsid w:val="00F45DB6"/>
    <w:rsid w:val="00F4666C"/>
    <w:rsid w:val="00F512AC"/>
    <w:rsid w:val="00F55E23"/>
    <w:rsid w:val="00F561AE"/>
    <w:rsid w:val="00F5766B"/>
    <w:rsid w:val="00F57B2C"/>
    <w:rsid w:val="00F60F86"/>
    <w:rsid w:val="00F661CB"/>
    <w:rsid w:val="00F67D73"/>
    <w:rsid w:val="00F7179B"/>
    <w:rsid w:val="00F7286C"/>
    <w:rsid w:val="00F748C0"/>
    <w:rsid w:val="00F7610C"/>
    <w:rsid w:val="00F804B2"/>
    <w:rsid w:val="00F80B87"/>
    <w:rsid w:val="00F860EB"/>
    <w:rsid w:val="00F87853"/>
    <w:rsid w:val="00F923EE"/>
    <w:rsid w:val="00F93DCF"/>
    <w:rsid w:val="00F94A7F"/>
    <w:rsid w:val="00FA1ADD"/>
    <w:rsid w:val="00FA377D"/>
    <w:rsid w:val="00FA75E6"/>
    <w:rsid w:val="00FB2D9A"/>
    <w:rsid w:val="00FB3F7F"/>
    <w:rsid w:val="00FB467B"/>
    <w:rsid w:val="00FB539A"/>
    <w:rsid w:val="00FC0DC9"/>
    <w:rsid w:val="00FC145A"/>
    <w:rsid w:val="00FC1BB7"/>
    <w:rsid w:val="00FC2A44"/>
    <w:rsid w:val="00FC409C"/>
    <w:rsid w:val="00FC4AB1"/>
    <w:rsid w:val="00FC4C27"/>
    <w:rsid w:val="00FD02D5"/>
    <w:rsid w:val="00FD16F4"/>
    <w:rsid w:val="00FD214C"/>
    <w:rsid w:val="00FE09FB"/>
    <w:rsid w:val="00FE0FF6"/>
    <w:rsid w:val="00FE10AA"/>
    <w:rsid w:val="00FE4099"/>
    <w:rsid w:val="00FF079C"/>
    <w:rsid w:val="00FF07A3"/>
    <w:rsid w:val="00FF2D8C"/>
    <w:rsid w:val="00FF40C4"/>
    <w:rsid w:val="00FF6FAE"/>
    <w:rsid w:val="07DC2129"/>
    <w:rsid w:val="513D65B4"/>
    <w:rsid w:val="54A41B7E"/>
    <w:rsid w:val="58A9D809"/>
    <w:rsid w:val="6D3284E5"/>
    <w:rsid w:val="7230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52869481"/>
  <w15:docId w15:val="{80936625-C85A-4E86-8A01-A0E36871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440BCD"/>
    <w:pPr>
      <w:spacing w:after="120"/>
    </w:pPr>
    <w:rPr>
      <w:rFonts w:asciiTheme="minorHAnsi" w:hAnsiTheme="minorHAnsi"/>
      <w:sz w:val="24"/>
      <w:lang w:val="en-US" w:eastAsia="en-US"/>
    </w:rPr>
  </w:style>
  <w:style w:type="paragraph" w:styleId="Heading1">
    <w:name w:val="heading 1"/>
    <w:basedOn w:val="Normal"/>
    <w:next w:val="BodyText"/>
    <w:qFormat/>
    <w:rsid w:val="00056B39"/>
    <w:pPr>
      <w:keepNext/>
      <w:widowControl w:val="0"/>
      <w:numPr>
        <w:numId w:val="11"/>
      </w:numPr>
      <w:tabs>
        <w:tab w:val="left" w:pos="576"/>
      </w:tabs>
      <w:spacing w:before="240" w:after="60"/>
      <w:outlineLvl w:val="0"/>
    </w:pPr>
    <w:rPr>
      <w:rFonts w:ascii="Arial" w:hAnsi="Arial"/>
      <w:b/>
      <w:caps/>
      <w:kern w:val="28"/>
      <w:sz w:val="28"/>
    </w:rPr>
  </w:style>
  <w:style w:type="paragraph" w:styleId="Heading2">
    <w:name w:val="heading 2"/>
    <w:basedOn w:val="Normal"/>
    <w:next w:val="BodyText"/>
    <w:link w:val="Heading2Char"/>
    <w:qFormat/>
    <w:rsid w:val="002D60C9"/>
    <w:pPr>
      <w:keepNext/>
      <w:numPr>
        <w:ilvl w:val="1"/>
        <w:numId w:val="11"/>
      </w:numPr>
      <w:tabs>
        <w:tab w:val="left" w:pos="720"/>
      </w:tabs>
      <w:spacing w:before="240" w:after="60"/>
      <w:outlineLvl w:val="1"/>
    </w:pPr>
    <w:rPr>
      <w:rFonts w:ascii="Arial" w:hAnsi="Arial"/>
      <w:b/>
      <w:caps/>
    </w:rPr>
  </w:style>
  <w:style w:type="paragraph" w:styleId="Heading3">
    <w:name w:val="heading 3"/>
    <w:basedOn w:val="Normal"/>
    <w:next w:val="BodyText"/>
    <w:qFormat/>
    <w:rsid w:val="00734E4F"/>
    <w:pPr>
      <w:keepNext/>
      <w:numPr>
        <w:ilvl w:val="2"/>
        <w:numId w:val="11"/>
      </w:numPr>
      <w:spacing w:before="240" w:after="60"/>
      <w:outlineLvl w:val="2"/>
    </w:pPr>
    <w:rPr>
      <w:rFonts w:ascii="Arial" w:hAnsi="Arial"/>
      <w:b/>
      <w:i/>
    </w:rPr>
  </w:style>
  <w:style w:type="paragraph" w:styleId="Heading4">
    <w:name w:val="heading 4"/>
    <w:basedOn w:val="Normal"/>
    <w:next w:val="BodyText"/>
    <w:qFormat/>
    <w:rsid w:val="002D60C9"/>
    <w:pPr>
      <w:keepNext/>
      <w:numPr>
        <w:ilvl w:val="3"/>
        <w:numId w:val="11"/>
      </w:numPr>
      <w:spacing w:before="240" w:after="60"/>
      <w:outlineLvl w:val="3"/>
    </w:pPr>
    <w:rPr>
      <w:rFonts w:ascii="Arial" w:hAnsi="Arial"/>
      <w:b/>
      <w:color w:val="000000"/>
    </w:rPr>
  </w:style>
  <w:style w:type="paragraph" w:styleId="Heading5">
    <w:name w:val="heading 5"/>
    <w:basedOn w:val="Normal"/>
    <w:next w:val="BodyText"/>
    <w:qFormat/>
    <w:rsid w:val="00325E64"/>
    <w:pPr>
      <w:keepNext/>
      <w:numPr>
        <w:ilvl w:val="4"/>
        <w:numId w:val="11"/>
      </w:numPr>
      <w:tabs>
        <w:tab w:val="left" w:pos="1152"/>
      </w:tabs>
      <w:spacing w:before="240" w:after="60"/>
      <w:outlineLvl w:val="4"/>
    </w:pPr>
    <w:rPr>
      <w:b/>
      <w:i/>
    </w:rPr>
  </w:style>
  <w:style w:type="paragraph" w:styleId="Heading6">
    <w:name w:val="heading 6"/>
    <w:basedOn w:val="Normal"/>
    <w:next w:val="BodyText"/>
    <w:qFormat/>
    <w:rsid w:val="00E31B41"/>
    <w:pPr>
      <w:keepNext/>
      <w:numPr>
        <w:ilvl w:val="5"/>
        <w:numId w:val="11"/>
      </w:numPr>
      <w:tabs>
        <w:tab w:val="left" w:pos="1296"/>
      </w:tabs>
      <w:spacing w:before="240" w:after="60"/>
      <w:outlineLvl w:val="5"/>
    </w:pPr>
    <w:rPr>
      <w:b/>
    </w:rPr>
  </w:style>
  <w:style w:type="paragraph" w:styleId="Heading7">
    <w:name w:val="heading 7"/>
    <w:aliases w:val="App Lev 1"/>
    <w:next w:val="BodyText"/>
    <w:rsid w:val="00E31B41"/>
    <w:pPr>
      <w:keepNext/>
      <w:pageBreakBefore/>
      <w:numPr>
        <w:ilvl w:val="6"/>
        <w:numId w:val="11"/>
      </w:numPr>
      <w:tabs>
        <w:tab w:val="left" w:pos="576"/>
      </w:tabs>
      <w:spacing w:before="240" w:after="60"/>
      <w:outlineLvl w:val="6"/>
    </w:pPr>
    <w:rPr>
      <w:rFonts w:ascii="Arial" w:hAnsi="Arial"/>
      <w:b/>
      <w:caps/>
      <w:sz w:val="28"/>
      <w:lang w:val="en-US" w:eastAsia="en-US"/>
    </w:rPr>
  </w:style>
  <w:style w:type="paragraph" w:styleId="Heading8">
    <w:name w:val="heading 8"/>
    <w:aliases w:val="App Lev 2"/>
    <w:next w:val="BodyText"/>
    <w:rsid w:val="00E31B41"/>
    <w:pPr>
      <w:keepNext/>
      <w:numPr>
        <w:ilvl w:val="7"/>
        <w:numId w:val="11"/>
      </w:numPr>
      <w:tabs>
        <w:tab w:val="left" w:pos="720"/>
      </w:tabs>
      <w:spacing w:before="240" w:after="60"/>
      <w:outlineLvl w:val="7"/>
    </w:pPr>
    <w:rPr>
      <w:rFonts w:ascii="Arial" w:hAnsi="Arial"/>
      <w:b/>
      <w:caps/>
      <w:sz w:val="24"/>
      <w:lang w:val="en-US" w:eastAsia="en-US"/>
    </w:rPr>
  </w:style>
  <w:style w:type="paragraph" w:styleId="Heading9">
    <w:name w:val="heading 9"/>
    <w:aliases w:val="App Lev 3"/>
    <w:basedOn w:val="Normal"/>
    <w:next w:val="BodyText"/>
    <w:rsid w:val="00E31B41"/>
    <w:pPr>
      <w:keepNext/>
      <w:numPr>
        <w:ilvl w:val="8"/>
        <w:numId w:val="11"/>
      </w:numPr>
      <w:spacing w:before="240" w:after="60"/>
      <w:outlineLvl w:val="8"/>
    </w:pPr>
    <w:rPr>
      <w:rFonts w:ascii="Arial" w:hAnsi="Arial"/>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40BCD"/>
  </w:style>
  <w:style w:type="paragraph" w:styleId="TOC1">
    <w:name w:val="toc 1"/>
    <w:basedOn w:val="Normal"/>
    <w:next w:val="Normal"/>
    <w:uiPriority w:val="39"/>
    <w:rsid w:val="00440BCD"/>
    <w:pPr>
      <w:tabs>
        <w:tab w:val="right" w:leader="dot" w:pos="9360"/>
      </w:tabs>
      <w:spacing w:before="120" w:after="0"/>
    </w:pPr>
    <w:rPr>
      <w:b/>
      <w:smallCaps/>
    </w:rPr>
  </w:style>
  <w:style w:type="paragraph" w:styleId="TOC2">
    <w:name w:val="toc 2"/>
    <w:basedOn w:val="Normal"/>
    <w:next w:val="Normal"/>
    <w:uiPriority w:val="39"/>
    <w:rsid w:val="00440BCD"/>
    <w:pPr>
      <w:tabs>
        <w:tab w:val="right" w:leader="dot" w:pos="9360"/>
      </w:tabs>
      <w:spacing w:after="0"/>
      <w:ind w:left="238"/>
    </w:pPr>
    <w:rPr>
      <w:smallCaps/>
      <w:sz w:val="20"/>
    </w:rPr>
  </w:style>
  <w:style w:type="paragraph" w:styleId="TOC3">
    <w:name w:val="toc 3"/>
    <w:basedOn w:val="Normal"/>
    <w:next w:val="Normal"/>
    <w:uiPriority w:val="39"/>
    <w:rsid w:val="00440BCD"/>
    <w:pPr>
      <w:tabs>
        <w:tab w:val="right" w:leader="dot" w:pos="9360"/>
      </w:tabs>
      <w:spacing w:after="0"/>
      <w:ind w:left="482"/>
    </w:pPr>
    <w:rPr>
      <w:i/>
      <w:sz w:val="20"/>
    </w:rPr>
  </w:style>
  <w:style w:type="paragraph" w:styleId="TOC4">
    <w:name w:val="toc 4"/>
    <w:basedOn w:val="Normal"/>
    <w:next w:val="Normal"/>
    <w:semiHidden/>
    <w:rsid w:val="00E31B41"/>
    <w:pPr>
      <w:tabs>
        <w:tab w:val="right" w:leader="dot" w:pos="9360"/>
      </w:tabs>
      <w:ind w:left="720"/>
    </w:pPr>
    <w:rPr>
      <w:i/>
      <w:sz w:val="18"/>
    </w:rPr>
  </w:style>
  <w:style w:type="paragraph" w:styleId="TOC5">
    <w:name w:val="toc 5"/>
    <w:basedOn w:val="Normal"/>
    <w:next w:val="Normal"/>
    <w:semiHidden/>
    <w:rsid w:val="00E31B41"/>
    <w:pPr>
      <w:tabs>
        <w:tab w:val="right" w:leader="dot" w:pos="9360"/>
      </w:tabs>
      <w:ind w:left="960"/>
    </w:pPr>
    <w:rPr>
      <w:i/>
      <w:sz w:val="18"/>
    </w:rPr>
  </w:style>
  <w:style w:type="character" w:styleId="PageNumber">
    <w:name w:val="page number"/>
    <w:basedOn w:val="DefaultParagraphFont"/>
    <w:rsid w:val="00E31B41"/>
  </w:style>
  <w:style w:type="paragraph" w:styleId="Footer">
    <w:name w:val="footer"/>
    <w:basedOn w:val="Normal"/>
    <w:rsid w:val="00E31B41"/>
    <w:pPr>
      <w:tabs>
        <w:tab w:val="center" w:pos="4320"/>
        <w:tab w:val="right" w:pos="8640"/>
      </w:tabs>
    </w:pPr>
  </w:style>
  <w:style w:type="paragraph" w:styleId="DocumentMap">
    <w:name w:val="Document Map"/>
    <w:basedOn w:val="Normal"/>
    <w:semiHidden/>
    <w:rsid w:val="00E31B41"/>
    <w:pPr>
      <w:shd w:val="clear" w:color="auto" w:fill="000080"/>
    </w:pPr>
    <w:rPr>
      <w:rFonts w:ascii="Tahoma" w:hAnsi="Tahoma"/>
    </w:rPr>
  </w:style>
  <w:style w:type="paragraph" w:styleId="Caption">
    <w:name w:val="caption"/>
    <w:aliases w:val="Caption-Figure,FIGCAPTION,Caption Char1,Caption Char Char,Légende italique,topic,3559Caption,c,C,Legend,topic1,topic2,topic3,Legend Char,3559Caption Char,Légende italique Char,kuvateksti Char,kuvateksti,Figure No,Figure-caption,CAPTION,c1"/>
    <w:basedOn w:val="Normal"/>
    <w:next w:val="BodyText"/>
    <w:link w:val="CaptionChar"/>
    <w:uiPriority w:val="35"/>
    <w:qFormat/>
    <w:rsid w:val="00E31B41"/>
    <w:pPr>
      <w:spacing w:before="120"/>
      <w:jc w:val="center"/>
    </w:pPr>
    <w:rPr>
      <w:rFonts w:ascii="Arial" w:hAnsi="Arial"/>
      <w:b/>
      <w:caps/>
      <w:sz w:val="22"/>
    </w:rPr>
  </w:style>
  <w:style w:type="paragraph" w:styleId="TableofFigures">
    <w:name w:val="table of figures"/>
    <w:basedOn w:val="Normal"/>
    <w:next w:val="Normal"/>
    <w:uiPriority w:val="99"/>
    <w:rsid w:val="00E31B41"/>
    <w:pPr>
      <w:tabs>
        <w:tab w:val="right" w:leader="dot" w:pos="9360"/>
      </w:tabs>
      <w:spacing w:before="40" w:after="40"/>
      <w:ind w:left="403" w:hanging="403"/>
    </w:pPr>
    <w:rPr>
      <w:rFonts w:ascii="Helvetica" w:hAnsi="Helvetica"/>
      <w:caps/>
      <w:sz w:val="18"/>
    </w:rPr>
  </w:style>
  <w:style w:type="paragraph" w:styleId="TOC6">
    <w:name w:val="toc 6"/>
    <w:basedOn w:val="Normal"/>
    <w:next w:val="Normal"/>
    <w:autoRedefine/>
    <w:semiHidden/>
    <w:rsid w:val="00E31B41"/>
    <w:pPr>
      <w:ind w:left="1000"/>
    </w:pPr>
    <w:rPr>
      <w:i/>
      <w:sz w:val="16"/>
    </w:rPr>
  </w:style>
  <w:style w:type="paragraph" w:styleId="TOC7">
    <w:name w:val="toc 7"/>
    <w:basedOn w:val="Normal"/>
    <w:next w:val="Normal"/>
    <w:autoRedefine/>
    <w:semiHidden/>
    <w:rsid w:val="00E31B41"/>
    <w:pPr>
      <w:ind w:left="1195"/>
    </w:pPr>
    <w:rPr>
      <w:i/>
      <w:sz w:val="16"/>
    </w:rPr>
  </w:style>
  <w:style w:type="paragraph" w:styleId="TOC8">
    <w:name w:val="toc 8"/>
    <w:basedOn w:val="Normal"/>
    <w:next w:val="Normal"/>
    <w:autoRedefine/>
    <w:semiHidden/>
    <w:rsid w:val="00E31B41"/>
    <w:pPr>
      <w:ind w:left="1400"/>
    </w:pPr>
    <w:rPr>
      <w:i/>
    </w:rPr>
  </w:style>
  <w:style w:type="paragraph" w:styleId="TOC9">
    <w:name w:val="toc 9"/>
    <w:basedOn w:val="Normal"/>
    <w:next w:val="Normal"/>
    <w:autoRedefine/>
    <w:semiHidden/>
    <w:rsid w:val="00E31B41"/>
    <w:pPr>
      <w:ind w:left="1600"/>
    </w:pPr>
    <w:rPr>
      <w:i/>
    </w:rPr>
  </w:style>
  <w:style w:type="paragraph" w:styleId="Header">
    <w:name w:val="header"/>
    <w:aliases w:val="header/odd"/>
    <w:basedOn w:val="Normal"/>
    <w:rsid w:val="00E31B41"/>
    <w:pPr>
      <w:tabs>
        <w:tab w:val="center" w:pos="4320"/>
        <w:tab w:val="right" w:pos="9360"/>
      </w:tabs>
    </w:pPr>
  </w:style>
  <w:style w:type="character" w:styleId="Hyperlink">
    <w:name w:val="Hyperlink"/>
    <w:basedOn w:val="DefaultParagraphFont"/>
    <w:uiPriority w:val="99"/>
    <w:rsid w:val="00E31B41"/>
    <w:rPr>
      <w:color w:val="0000FF"/>
      <w:u w:val="single"/>
    </w:rPr>
  </w:style>
  <w:style w:type="paragraph" w:customStyle="1" w:styleId="Table">
    <w:name w:val="Table"/>
    <w:basedOn w:val="BodyText"/>
    <w:rsid w:val="008E40C7"/>
    <w:pPr>
      <w:tabs>
        <w:tab w:val="left" w:pos="284"/>
      </w:tabs>
      <w:spacing w:before="40" w:after="40"/>
    </w:pPr>
  </w:style>
  <w:style w:type="paragraph" w:customStyle="1" w:styleId="TableHeading">
    <w:name w:val="Table Heading"/>
    <w:basedOn w:val="Table"/>
    <w:next w:val="Table"/>
    <w:rsid w:val="008E40C7"/>
    <w:pPr>
      <w:jc w:val="center"/>
    </w:pPr>
    <w:rPr>
      <w:b/>
    </w:rPr>
  </w:style>
  <w:style w:type="paragraph" w:styleId="BodyText2">
    <w:name w:val="Body Text 2"/>
    <w:basedOn w:val="Normal"/>
    <w:link w:val="BodyText2Char"/>
    <w:rsid w:val="00797E9A"/>
    <w:pPr>
      <w:pBdr>
        <w:top w:val="single" w:sz="4" w:space="1" w:color="FF0000"/>
        <w:left w:val="single" w:sz="4" w:space="4" w:color="FF0000"/>
        <w:bottom w:val="single" w:sz="4" w:space="1" w:color="FF0000"/>
        <w:right w:val="single" w:sz="4" w:space="4" w:color="FF0000"/>
      </w:pBdr>
      <w:jc w:val="center"/>
    </w:pPr>
    <w:rPr>
      <w:rFonts w:ascii="Arial" w:hAnsi="Arial" w:cs="Arial"/>
      <w:color w:val="FF0000"/>
      <w:sz w:val="16"/>
    </w:rPr>
  </w:style>
  <w:style w:type="paragraph" w:styleId="CommentText">
    <w:name w:val="annotation text"/>
    <w:basedOn w:val="Normal"/>
    <w:link w:val="CommentTextChar"/>
    <w:rsid w:val="00E31B41"/>
    <w:rPr>
      <w:sz w:val="20"/>
      <w:lang w:val="en-CA"/>
    </w:rPr>
  </w:style>
  <w:style w:type="character" w:styleId="CommentReference">
    <w:name w:val="annotation reference"/>
    <w:basedOn w:val="DefaultParagraphFont"/>
    <w:semiHidden/>
    <w:rsid w:val="00E31B41"/>
    <w:rPr>
      <w:sz w:val="16"/>
    </w:rPr>
  </w:style>
  <w:style w:type="paragraph" w:customStyle="1" w:styleId="Heading-unnumbered">
    <w:name w:val="Heading - unnumbered"/>
    <w:basedOn w:val="Normal"/>
    <w:rsid w:val="00E31B41"/>
    <w:pPr>
      <w:spacing w:before="40"/>
      <w:jc w:val="center"/>
    </w:pPr>
    <w:rPr>
      <w:rFonts w:ascii="Arial" w:hAnsi="Arial"/>
      <w:b/>
      <w:caps/>
    </w:rPr>
  </w:style>
  <w:style w:type="paragraph" w:customStyle="1" w:styleId="underlined">
    <w:name w:val="underlined"/>
    <w:basedOn w:val="BodyText"/>
    <w:next w:val="Normal"/>
    <w:rsid w:val="00E31B41"/>
    <w:pPr>
      <w:spacing w:before="120" w:after="240"/>
    </w:pPr>
    <w:rPr>
      <w:u w:val="single"/>
    </w:rPr>
  </w:style>
  <w:style w:type="paragraph" w:styleId="FootnoteText">
    <w:name w:val="footnote text"/>
    <w:basedOn w:val="Normal"/>
    <w:semiHidden/>
    <w:rsid w:val="00E31B41"/>
    <w:rPr>
      <w:sz w:val="20"/>
    </w:rPr>
  </w:style>
  <w:style w:type="paragraph" w:styleId="Title">
    <w:name w:val="Title"/>
    <w:basedOn w:val="Normal"/>
    <w:link w:val="TitleChar"/>
    <w:uiPriority w:val="10"/>
    <w:qFormat/>
    <w:rsid w:val="00E31B41"/>
    <w:pPr>
      <w:spacing w:before="40"/>
      <w:outlineLvl w:val="0"/>
    </w:pPr>
    <w:rPr>
      <w:rFonts w:ascii="Helvetica" w:hAnsi="Helvetica"/>
      <w:b/>
      <w:kern w:val="28"/>
      <w:sz w:val="48"/>
    </w:rPr>
  </w:style>
  <w:style w:type="paragraph" w:styleId="Subtitle">
    <w:name w:val="Subtitle"/>
    <w:basedOn w:val="Normal"/>
    <w:link w:val="SubtitleChar"/>
    <w:uiPriority w:val="11"/>
    <w:qFormat/>
    <w:rsid w:val="001C177E"/>
    <w:pPr>
      <w:outlineLvl w:val="1"/>
    </w:pPr>
    <w:rPr>
      <w:rFonts w:ascii="Helvetica" w:hAnsi="Helvetica"/>
      <w:b/>
      <w:sz w:val="36"/>
    </w:rPr>
  </w:style>
  <w:style w:type="character" w:styleId="FootnoteReference">
    <w:name w:val="footnote reference"/>
    <w:basedOn w:val="DefaultParagraphFont"/>
    <w:semiHidden/>
    <w:rsid w:val="00E31B41"/>
    <w:rPr>
      <w:vertAlign w:val="superscript"/>
    </w:rPr>
  </w:style>
  <w:style w:type="paragraph" w:customStyle="1" w:styleId="TOC">
    <w:name w:val="TOC"/>
    <w:basedOn w:val="Heading-unnumbered"/>
    <w:next w:val="BodyText"/>
    <w:rsid w:val="00E31B41"/>
  </w:style>
  <w:style w:type="paragraph" w:customStyle="1" w:styleId="BodyTextCentered">
    <w:name w:val="Body Text Centered"/>
    <w:basedOn w:val="BodyText"/>
    <w:rsid w:val="0017657E"/>
    <w:pPr>
      <w:jc w:val="center"/>
    </w:pPr>
  </w:style>
  <w:style w:type="paragraph" w:styleId="ListBullet">
    <w:name w:val="List Bullet"/>
    <w:basedOn w:val="Normal"/>
    <w:qFormat/>
    <w:rsid w:val="00E40E31"/>
    <w:pPr>
      <w:numPr>
        <w:numId w:val="1"/>
      </w:numPr>
      <w:spacing w:before="60" w:after="60"/>
      <w:ind w:left="360"/>
    </w:pPr>
  </w:style>
  <w:style w:type="paragraph" w:styleId="ListBullet2">
    <w:name w:val="List Bullet 2"/>
    <w:basedOn w:val="Normal"/>
    <w:qFormat/>
    <w:rsid w:val="00E40E31"/>
    <w:pPr>
      <w:numPr>
        <w:numId w:val="2"/>
      </w:numPr>
      <w:spacing w:before="60" w:after="60"/>
    </w:pPr>
  </w:style>
  <w:style w:type="paragraph" w:styleId="ListBullet3">
    <w:name w:val="List Bullet 3"/>
    <w:basedOn w:val="Normal"/>
    <w:qFormat/>
    <w:rsid w:val="00E40E31"/>
    <w:pPr>
      <w:numPr>
        <w:numId w:val="8"/>
      </w:numPr>
      <w:spacing w:before="60" w:after="60"/>
    </w:pPr>
  </w:style>
  <w:style w:type="paragraph" w:styleId="ListBullet4">
    <w:name w:val="List Bullet 4"/>
    <w:basedOn w:val="Normal"/>
    <w:qFormat/>
    <w:rsid w:val="00E40E31"/>
    <w:pPr>
      <w:numPr>
        <w:numId w:val="9"/>
      </w:numPr>
      <w:spacing w:before="60" w:after="60"/>
    </w:pPr>
  </w:style>
  <w:style w:type="paragraph" w:styleId="ListBullet5">
    <w:name w:val="List Bullet 5"/>
    <w:basedOn w:val="Normal"/>
    <w:qFormat/>
    <w:rsid w:val="00E40E31"/>
    <w:pPr>
      <w:numPr>
        <w:numId w:val="10"/>
      </w:numPr>
      <w:spacing w:before="60" w:after="60"/>
    </w:pPr>
  </w:style>
  <w:style w:type="paragraph" w:styleId="ListNumber">
    <w:name w:val="List Number"/>
    <w:basedOn w:val="Normal"/>
    <w:qFormat/>
    <w:rsid w:val="007A47E0"/>
    <w:pPr>
      <w:numPr>
        <w:numId w:val="3"/>
      </w:numPr>
    </w:pPr>
  </w:style>
  <w:style w:type="paragraph" w:styleId="ListNumber2">
    <w:name w:val="List Number 2"/>
    <w:basedOn w:val="Normal"/>
    <w:qFormat/>
    <w:rsid w:val="007A47E0"/>
    <w:pPr>
      <w:numPr>
        <w:numId w:val="4"/>
      </w:numPr>
      <w:spacing w:before="60" w:after="60"/>
    </w:pPr>
  </w:style>
  <w:style w:type="paragraph" w:styleId="ListNumber3">
    <w:name w:val="List Number 3"/>
    <w:basedOn w:val="Normal"/>
    <w:qFormat/>
    <w:rsid w:val="007A47E0"/>
    <w:pPr>
      <w:numPr>
        <w:numId w:val="6"/>
      </w:numPr>
      <w:spacing w:before="60" w:after="60"/>
    </w:pPr>
  </w:style>
  <w:style w:type="paragraph" w:styleId="ListNumber4">
    <w:name w:val="List Number 4"/>
    <w:basedOn w:val="Normal"/>
    <w:qFormat/>
    <w:rsid w:val="007A47E0"/>
    <w:pPr>
      <w:numPr>
        <w:numId w:val="5"/>
      </w:numPr>
      <w:spacing w:before="60" w:after="60"/>
    </w:pPr>
  </w:style>
  <w:style w:type="paragraph" w:styleId="ListNumber5">
    <w:name w:val="List Number 5"/>
    <w:basedOn w:val="Normal"/>
    <w:qFormat/>
    <w:rsid w:val="007A47E0"/>
    <w:pPr>
      <w:numPr>
        <w:numId w:val="7"/>
      </w:numPr>
      <w:spacing w:before="60" w:after="60"/>
    </w:pPr>
  </w:style>
  <w:style w:type="paragraph" w:customStyle="1" w:styleId="Appendices">
    <w:name w:val="Appendices"/>
    <w:basedOn w:val="Subtitle"/>
    <w:rsid w:val="00E31B41"/>
    <w:pPr>
      <w:jc w:val="center"/>
    </w:pPr>
    <w:rPr>
      <w:caps/>
    </w:rPr>
  </w:style>
  <w:style w:type="paragraph" w:customStyle="1" w:styleId="DocTitle">
    <w:name w:val="DocTitle"/>
    <w:basedOn w:val="Normal"/>
    <w:rsid w:val="00E31B41"/>
    <w:pPr>
      <w:spacing w:before="40"/>
    </w:pPr>
    <w:rPr>
      <w:rFonts w:ascii="Helvetica" w:hAnsi="Helvetica"/>
      <w:b/>
      <w:sz w:val="48"/>
    </w:rPr>
  </w:style>
  <w:style w:type="paragraph" w:customStyle="1" w:styleId="DocNumber">
    <w:name w:val="DocNumber"/>
    <w:basedOn w:val="DocTitle"/>
    <w:rsid w:val="001C177E"/>
    <w:pPr>
      <w:jc w:val="right"/>
    </w:pPr>
    <w:rPr>
      <w:bCs/>
      <w:sz w:val="40"/>
    </w:rPr>
  </w:style>
  <w:style w:type="character" w:customStyle="1" w:styleId="TOCHeadings">
    <w:name w:val="TOC Headings"/>
    <w:basedOn w:val="DefaultParagraphFont"/>
    <w:rsid w:val="001C177E"/>
    <w:rPr>
      <w:rFonts w:ascii="Arial" w:hAnsi="Arial"/>
      <w:sz w:val="22"/>
    </w:rPr>
  </w:style>
  <w:style w:type="paragraph" w:customStyle="1" w:styleId="SignatureBlock">
    <w:name w:val="Signature Block"/>
    <w:basedOn w:val="Normal"/>
    <w:rsid w:val="001C177E"/>
    <w:pPr>
      <w:spacing w:before="120"/>
    </w:pPr>
  </w:style>
  <w:style w:type="paragraph" w:customStyle="1" w:styleId="TableCentered">
    <w:name w:val="Table Centered"/>
    <w:basedOn w:val="Table"/>
    <w:rsid w:val="008E40C7"/>
    <w:pPr>
      <w:jc w:val="center"/>
    </w:pPr>
    <w:rPr>
      <w:lang w:val="en-CA"/>
    </w:rPr>
  </w:style>
  <w:style w:type="paragraph" w:customStyle="1" w:styleId="DocumentParent">
    <w:name w:val="Document Parent"/>
    <w:basedOn w:val="Table"/>
    <w:rsid w:val="008E40C7"/>
    <w:pPr>
      <w:numPr>
        <w:numId w:val="12"/>
      </w:numPr>
      <w:jc w:val="center"/>
    </w:pPr>
    <w:rPr>
      <w:lang w:val="en-CA"/>
    </w:rPr>
  </w:style>
  <w:style w:type="paragraph" w:customStyle="1" w:styleId="DocumentApplicable">
    <w:name w:val="Document Applicable"/>
    <w:basedOn w:val="TableCentered"/>
    <w:rsid w:val="0056535C"/>
    <w:pPr>
      <w:numPr>
        <w:numId w:val="13"/>
      </w:numPr>
    </w:pPr>
  </w:style>
  <w:style w:type="paragraph" w:customStyle="1" w:styleId="DocumentReference">
    <w:name w:val="Document Reference"/>
    <w:basedOn w:val="TableCentered"/>
    <w:rsid w:val="002443F0"/>
    <w:pPr>
      <w:numPr>
        <w:numId w:val="14"/>
      </w:numPr>
    </w:pPr>
  </w:style>
  <w:style w:type="paragraph" w:customStyle="1" w:styleId="DocumentData">
    <w:name w:val="Document Data"/>
    <w:basedOn w:val="TableCentered"/>
    <w:rsid w:val="00C36B5E"/>
    <w:pPr>
      <w:numPr>
        <w:numId w:val="15"/>
      </w:numPr>
    </w:pPr>
  </w:style>
  <w:style w:type="paragraph" w:styleId="ListParagraph">
    <w:name w:val="List Paragraph"/>
    <w:basedOn w:val="Normal"/>
    <w:link w:val="ListParagraphChar"/>
    <w:uiPriority w:val="34"/>
    <w:qFormat/>
    <w:rsid w:val="00317985"/>
    <w:pPr>
      <w:ind w:left="720"/>
      <w:contextualSpacing/>
    </w:pPr>
  </w:style>
  <w:style w:type="character" w:customStyle="1" w:styleId="BodyText2Char">
    <w:name w:val="Body Text 2 Char"/>
    <w:basedOn w:val="DefaultParagraphFont"/>
    <w:link w:val="BodyText2"/>
    <w:rsid w:val="00124B1A"/>
    <w:rPr>
      <w:rFonts w:ascii="Arial" w:hAnsi="Arial" w:cs="Arial"/>
      <w:color w:val="FF0000"/>
      <w:sz w:val="16"/>
      <w:lang w:val="en-US" w:eastAsia="en-US"/>
    </w:rPr>
  </w:style>
  <w:style w:type="paragraph" w:styleId="NormalWeb">
    <w:name w:val="Normal (Web)"/>
    <w:basedOn w:val="Normal"/>
    <w:uiPriority w:val="99"/>
    <w:semiHidden/>
    <w:unhideWhenUsed/>
    <w:rsid w:val="00184471"/>
    <w:pPr>
      <w:spacing w:before="100" w:beforeAutospacing="1" w:after="100" w:afterAutospacing="1"/>
    </w:pPr>
    <w:rPr>
      <w:rFonts w:eastAsiaTheme="minorEastAsia"/>
      <w:szCs w:val="24"/>
      <w:lang w:val="en-CA" w:eastAsia="en-CA"/>
    </w:rPr>
  </w:style>
  <w:style w:type="table" w:styleId="TableGrid">
    <w:name w:val="Table Grid"/>
    <w:basedOn w:val="TableNormal"/>
    <w:uiPriority w:val="59"/>
    <w:rsid w:val="001844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A936AB"/>
    <w:rPr>
      <w:sz w:val="24"/>
      <w:lang w:val="en-US" w:eastAsia="en-US"/>
    </w:rPr>
  </w:style>
  <w:style w:type="paragraph" w:customStyle="1" w:styleId="NormalBullet">
    <w:name w:val="NormalBullet"/>
    <w:basedOn w:val="Normal"/>
    <w:rsid w:val="00A936AB"/>
    <w:pPr>
      <w:numPr>
        <w:numId w:val="16"/>
      </w:numPr>
      <w:spacing w:line="276" w:lineRule="auto"/>
      <w:ind w:left="360"/>
    </w:pPr>
    <w:rPr>
      <w:rFonts w:ascii="Calibri" w:hAnsi="Calibri"/>
      <w:sz w:val="22"/>
      <w:szCs w:val="22"/>
      <w:lang w:bidi="en-US"/>
    </w:rPr>
  </w:style>
  <w:style w:type="paragraph" w:customStyle="1" w:styleId="NormalBulletIndent">
    <w:name w:val="NormalBulletIndent"/>
    <w:basedOn w:val="NormalBullet"/>
    <w:rsid w:val="00A936AB"/>
    <w:pPr>
      <w:ind w:left="720"/>
      <w:jc w:val="both"/>
    </w:pPr>
    <w:rPr>
      <w:lang w:val="en-GB"/>
    </w:rPr>
  </w:style>
  <w:style w:type="character" w:customStyle="1" w:styleId="CaptionChar">
    <w:name w:val="Caption Char"/>
    <w:aliases w:val="Caption-Figure Char,FIGCAPTION Char,Caption Char1 Char,Caption Char Char Char,Légende italique Char1,topic Char,3559Caption Char1,c Char,C Char,Legend Char1,topic1 Char,topic2 Char,topic3 Char,Legend Char Char,3559Caption Char Char,c1 Char"/>
    <w:basedOn w:val="DefaultParagraphFont"/>
    <w:link w:val="Caption"/>
    <w:uiPriority w:val="35"/>
    <w:rsid w:val="00A936AB"/>
    <w:rPr>
      <w:rFonts w:ascii="Arial" w:hAnsi="Arial"/>
      <w:b/>
      <w:caps/>
      <w:sz w:val="22"/>
      <w:lang w:val="en-US" w:eastAsia="en-US"/>
    </w:rPr>
  </w:style>
  <w:style w:type="paragraph" w:customStyle="1" w:styleId="TABLE-Header">
    <w:name w:val="TABLE - Header"/>
    <w:basedOn w:val="TableofFigures"/>
    <w:link w:val="TABLE-HeaderChar"/>
    <w:rsid w:val="001E7E84"/>
    <w:pPr>
      <w:tabs>
        <w:tab w:val="clear" w:pos="9360"/>
      </w:tabs>
      <w:spacing w:before="0" w:after="0" w:line="276" w:lineRule="auto"/>
      <w:ind w:left="0" w:firstLine="0"/>
      <w:jc w:val="center"/>
    </w:pPr>
    <w:rPr>
      <w:rFonts w:ascii="Cambria" w:eastAsiaTheme="majorEastAsia" w:hAnsi="Cambria" w:cstheme="majorBidi"/>
      <w:b/>
      <w:caps w:val="0"/>
      <w:color w:val="FFFFFF"/>
      <w:sz w:val="24"/>
      <w:szCs w:val="24"/>
    </w:rPr>
  </w:style>
  <w:style w:type="character" w:customStyle="1" w:styleId="TABLE-HeaderChar">
    <w:name w:val="TABLE - Header Char"/>
    <w:basedOn w:val="DefaultParagraphFont"/>
    <w:link w:val="TABLE-Header"/>
    <w:rsid w:val="001E7E84"/>
    <w:rPr>
      <w:rFonts w:ascii="Cambria" w:eastAsiaTheme="majorEastAsia" w:hAnsi="Cambria" w:cstheme="majorBidi"/>
      <w:b/>
      <w:color w:val="FFFFFF"/>
      <w:sz w:val="24"/>
      <w:szCs w:val="24"/>
      <w:lang w:val="en-US" w:eastAsia="en-US"/>
    </w:rPr>
  </w:style>
  <w:style w:type="paragraph" w:customStyle="1" w:styleId="TableTextLeft">
    <w:name w:val="TableTextLeft"/>
    <w:basedOn w:val="Normal"/>
    <w:rsid w:val="001E7E84"/>
    <w:pPr>
      <w:tabs>
        <w:tab w:val="left" w:pos="720"/>
        <w:tab w:val="left" w:pos="1440"/>
      </w:tabs>
      <w:spacing w:before="20" w:after="20"/>
    </w:pPr>
    <w:rPr>
      <w:sz w:val="22"/>
      <w:szCs w:val="22"/>
      <w:lang w:bidi="en-US"/>
    </w:rPr>
  </w:style>
  <w:style w:type="paragraph" w:customStyle="1" w:styleId="TableTextBullet">
    <w:name w:val="TableTextBullet"/>
    <w:basedOn w:val="TableTextLeft"/>
    <w:rsid w:val="001E7E84"/>
    <w:pPr>
      <w:tabs>
        <w:tab w:val="clear" w:pos="720"/>
        <w:tab w:val="clear" w:pos="1440"/>
      </w:tabs>
      <w:ind w:left="216" w:hanging="216"/>
    </w:pPr>
  </w:style>
  <w:style w:type="paragraph" w:customStyle="1" w:styleId="InstructionStyle">
    <w:name w:val="Instruction Style"/>
    <w:basedOn w:val="PlainText"/>
    <w:link w:val="InstructionStyleChar"/>
    <w:rsid w:val="001E7E84"/>
    <w:pPr>
      <w:spacing w:before="120" w:line="276" w:lineRule="auto"/>
    </w:pPr>
    <w:rPr>
      <w:rFonts w:ascii="Cambria" w:eastAsiaTheme="majorEastAsia" w:hAnsi="Cambria" w:cs="Consolas"/>
      <w:b/>
      <w:i/>
      <w:sz w:val="24"/>
      <w:lang w:val="en-GB"/>
    </w:rPr>
  </w:style>
  <w:style w:type="character" w:customStyle="1" w:styleId="InstructionStyleChar">
    <w:name w:val="Instruction Style Char"/>
    <w:basedOn w:val="DefaultParagraphFont"/>
    <w:link w:val="InstructionStyle"/>
    <w:rsid w:val="001E7E84"/>
    <w:rPr>
      <w:rFonts w:ascii="Cambria" w:eastAsiaTheme="majorEastAsia" w:hAnsi="Cambria" w:cs="Consolas"/>
      <w:b/>
      <w:i/>
      <w:sz w:val="24"/>
      <w:szCs w:val="21"/>
      <w:lang w:val="en-GB" w:eastAsia="en-US"/>
    </w:rPr>
  </w:style>
  <w:style w:type="paragraph" w:styleId="PlainText">
    <w:name w:val="Plain Text"/>
    <w:basedOn w:val="Normal"/>
    <w:link w:val="PlainTextChar"/>
    <w:semiHidden/>
    <w:unhideWhenUsed/>
    <w:rsid w:val="001E7E84"/>
    <w:rPr>
      <w:rFonts w:ascii="Consolas" w:hAnsi="Consolas"/>
      <w:sz w:val="21"/>
      <w:szCs w:val="21"/>
    </w:rPr>
  </w:style>
  <w:style w:type="character" w:customStyle="1" w:styleId="PlainTextChar">
    <w:name w:val="Plain Text Char"/>
    <w:basedOn w:val="DefaultParagraphFont"/>
    <w:link w:val="PlainText"/>
    <w:semiHidden/>
    <w:rsid w:val="001E7E84"/>
    <w:rPr>
      <w:rFonts w:ascii="Consolas" w:hAnsi="Consolas"/>
      <w:sz w:val="21"/>
      <w:szCs w:val="21"/>
      <w:lang w:val="en-US" w:eastAsia="en-US"/>
    </w:rPr>
  </w:style>
  <w:style w:type="character" w:styleId="Strong">
    <w:name w:val="Strong"/>
    <w:basedOn w:val="DefaultParagraphFont"/>
    <w:uiPriority w:val="22"/>
    <w:qFormat/>
    <w:rsid w:val="008A267C"/>
    <w:rPr>
      <w:b/>
      <w:bCs/>
    </w:rPr>
  </w:style>
  <w:style w:type="character" w:customStyle="1" w:styleId="CommentTextChar">
    <w:name w:val="Comment Text Char"/>
    <w:basedOn w:val="DefaultParagraphFont"/>
    <w:link w:val="CommentText"/>
    <w:rsid w:val="00045303"/>
    <w:rPr>
      <w:lang w:eastAsia="en-US"/>
    </w:rPr>
  </w:style>
  <w:style w:type="paragraph" w:styleId="BalloonText">
    <w:name w:val="Balloon Text"/>
    <w:basedOn w:val="Normal"/>
    <w:link w:val="BalloonTextChar"/>
    <w:semiHidden/>
    <w:unhideWhenUsed/>
    <w:rsid w:val="00045303"/>
    <w:rPr>
      <w:rFonts w:ascii="Segoe UI" w:hAnsi="Segoe UI" w:cs="Segoe UI"/>
      <w:sz w:val="18"/>
      <w:szCs w:val="18"/>
    </w:rPr>
  </w:style>
  <w:style w:type="character" w:customStyle="1" w:styleId="BalloonTextChar">
    <w:name w:val="Balloon Text Char"/>
    <w:basedOn w:val="DefaultParagraphFont"/>
    <w:link w:val="BalloonText"/>
    <w:semiHidden/>
    <w:rsid w:val="00045303"/>
    <w:rPr>
      <w:rFonts w:ascii="Segoe UI" w:hAnsi="Segoe UI" w:cs="Segoe UI"/>
      <w:sz w:val="18"/>
      <w:szCs w:val="18"/>
      <w:lang w:val="en-US" w:eastAsia="en-US"/>
    </w:rPr>
  </w:style>
  <w:style w:type="paragraph" w:styleId="CommentSubject">
    <w:name w:val="annotation subject"/>
    <w:basedOn w:val="CommentText"/>
    <w:next w:val="CommentText"/>
    <w:link w:val="CommentSubjectChar"/>
    <w:semiHidden/>
    <w:unhideWhenUsed/>
    <w:rsid w:val="00ED4054"/>
    <w:rPr>
      <w:b/>
      <w:bCs/>
      <w:lang w:val="en-US"/>
    </w:rPr>
  </w:style>
  <w:style w:type="character" w:customStyle="1" w:styleId="CommentSubjectChar">
    <w:name w:val="Comment Subject Char"/>
    <w:basedOn w:val="CommentTextChar"/>
    <w:link w:val="CommentSubject"/>
    <w:semiHidden/>
    <w:rsid w:val="00ED4054"/>
    <w:rPr>
      <w:b/>
      <w:bCs/>
      <w:lang w:val="en-US" w:eastAsia="en-US"/>
    </w:rPr>
  </w:style>
  <w:style w:type="character" w:styleId="UnresolvedMention">
    <w:name w:val="Unresolved Mention"/>
    <w:basedOn w:val="DefaultParagraphFont"/>
    <w:uiPriority w:val="99"/>
    <w:semiHidden/>
    <w:unhideWhenUsed/>
    <w:rsid w:val="00723895"/>
    <w:rPr>
      <w:color w:val="605E5C"/>
      <w:shd w:val="clear" w:color="auto" w:fill="E1DFDD"/>
    </w:rPr>
  </w:style>
  <w:style w:type="character" w:styleId="FollowedHyperlink">
    <w:name w:val="FollowedHyperlink"/>
    <w:basedOn w:val="DefaultParagraphFont"/>
    <w:semiHidden/>
    <w:unhideWhenUsed/>
    <w:rsid w:val="00964584"/>
    <w:rPr>
      <w:color w:val="800080" w:themeColor="followedHyperlink"/>
      <w:u w:val="single"/>
    </w:rPr>
  </w:style>
  <w:style w:type="character" w:customStyle="1" w:styleId="TitleChar">
    <w:name w:val="Title Char"/>
    <w:basedOn w:val="DefaultParagraphFont"/>
    <w:link w:val="Title"/>
    <w:uiPriority w:val="10"/>
    <w:rsid w:val="00A04443"/>
    <w:rPr>
      <w:rFonts w:ascii="Helvetica" w:hAnsi="Helvetica"/>
      <w:b/>
      <w:kern w:val="28"/>
      <w:sz w:val="48"/>
      <w:lang w:val="en-US" w:eastAsia="en-US"/>
    </w:rPr>
  </w:style>
  <w:style w:type="character" w:customStyle="1" w:styleId="s">
    <w:name w:val="s"/>
    <w:basedOn w:val="DefaultParagraphFont"/>
    <w:rsid w:val="007E7DA8"/>
  </w:style>
  <w:style w:type="paragraph" w:customStyle="1" w:styleId="Heading3b">
    <w:name w:val="Heading 3b"/>
    <w:basedOn w:val="Heading3"/>
    <w:autoRedefine/>
    <w:qFormat/>
    <w:rsid w:val="007E7DA8"/>
    <w:pPr>
      <w:numPr>
        <w:ilvl w:val="0"/>
        <w:numId w:val="0"/>
      </w:numPr>
      <w:spacing w:before="120"/>
      <w:ind w:left="792" w:hanging="792"/>
    </w:pPr>
    <w:rPr>
      <w:rFonts w:cs="Arial"/>
      <w:bCs/>
      <w:i w:val="0"/>
      <w:iCs/>
      <w:sz w:val="22"/>
      <w:szCs w:val="24"/>
    </w:rPr>
  </w:style>
  <w:style w:type="paragraph" w:customStyle="1" w:styleId="Body">
    <w:name w:val="Body"/>
    <w:basedOn w:val="Normal"/>
    <w:rsid w:val="007E7DA8"/>
    <w:rPr>
      <w:rFonts w:ascii="Times" w:hAnsi="Times"/>
      <w:color w:val="000000"/>
    </w:rPr>
  </w:style>
  <w:style w:type="paragraph" w:customStyle="1" w:styleId="Bullet">
    <w:name w:val="Bullet"/>
    <w:basedOn w:val="Normal"/>
    <w:rsid w:val="007E7DA8"/>
    <w:pPr>
      <w:numPr>
        <w:numId w:val="17"/>
      </w:numPr>
      <w:spacing w:after="60"/>
      <w:ind w:left="1080" w:hanging="360"/>
    </w:pPr>
    <w:rPr>
      <w:bCs/>
      <w:szCs w:val="24"/>
    </w:rPr>
  </w:style>
  <w:style w:type="paragraph" w:customStyle="1" w:styleId="Caption1">
    <w:name w:val="Caption1"/>
    <w:basedOn w:val="Normal"/>
    <w:next w:val="Normal"/>
    <w:rsid w:val="007E7DA8"/>
    <w:rPr>
      <w:noProof/>
    </w:rPr>
  </w:style>
  <w:style w:type="paragraph" w:styleId="List">
    <w:name w:val="List"/>
    <w:basedOn w:val="Normal"/>
    <w:rsid w:val="007E7DA8"/>
    <w:pPr>
      <w:ind w:left="360" w:hanging="360"/>
    </w:pPr>
    <w:rPr>
      <w:szCs w:val="24"/>
    </w:rPr>
  </w:style>
  <w:style w:type="paragraph" w:customStyle="1" w:styleId="xl30">
    <w:name w:val="xl30"/>
    <w:basedOn w:val="Normal"/>
    <w:rsid w:val="007E7DA8"/>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szCs w:val="24"/>
    </w:rPr>
  </w:style>
  <w:style w:type="paragraph" w:customStyle="1" w:styleId="WPDefaults">
    <w:name w:val="WP Defaults"/>
    <w:rsid w:val="007E7DA8"/>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sz w:val="24"/>
      <w:szCs w:val="24"/>
      <w:lang w:val="en-US" w:eastAsia="en-US"/>
    </w:rPr>
  </w:style>
  <w:style w:type="paragraph" w:customStyle="1" w:styleId="Answer">
    <w:name w:val="Answer"/>
    <w:basedOn w:val="Normal"/>
    <w:link w:val="AnswerChar"/>
    <w:qFormat/>
    <w:rsid w:val="007E7DA8"/>
    <w:rPr>
      <w:rFonts w:ascii="Calibri" w:eastAsia="Calibri" w:hAnsi="Calibri"/>
      <w:color w:val="1F4E79"/>
      <w:sz w:val="20"/>
      <w:szCs w:val="22"/>
    </w:rPr>
  </w:style>
  <w:style w:type="character" w:customStyle="1" w:styleId="AnswerChar">
    <w:name w:val="Answer Char"/>
    <w:link w:val="Answer"/>
    <w:rsid w:val="007E7DA8"/>
    <w:rPr>
      <w:rFonts w:ascii="Calibri" w:eastAsia="Calibri" w:hAnsi="Calibri"/>
      <w:color w:val="1F4E79"/>
      <w:szCs w:val="22"/>
      <w:lang w:val="en-US" w:eastAsia="en-US"/>
    </w:rPr>
  </w:style>
  <w:style w:type="character" w:customStyle="1" w:styleId="ui-provider">
    <w:name w:val="ui-provider"/>
    <w:basedOn w:val="DefaultParagraphFont"/>
    <w:rsid w:val="007E7DA8"/>
  </w:style>
  <w:style w:type="numbering" w:customStyle="1" w:styleId="Ref">
    <w:name w:val="Ref"/>
    <w:uiPriority w:val="99"/>
    <w:rsid w:val="007E7DA8"/>
    <w:pPr>
      <w:numPr>
        <w:numId w:val="18"/>
      </w:numPr>
    </w:pPr>
  </w:style>
  <w:style w:type="paragraph" w:customStyle="1" w:styleId="DocNumber0">
    <w:name w:val="Doc Number"/>
    <w:basedOn w:val="Title"/>
    <w:uiPriority w:val="99"/>
    <w:unhideWhenUsed/>
    <w:rsid w:val="007E7DA8"/>
    <w:pPr>
      <w:jc w:val="right"/>
    </w:pPr>
    <w:rPr>
      <w:b w:val="0"/>
      <w:caps/>
      <w:sz w:val="40"/>
      <w:lang w:val="en-CA" w:eastAsia="en-CA" w:bidi="en-CA"/>
    </w:rPr>
  </w:style>
  <w:style w:type="character" w:customStyle="1" w:styleId="SubtitleChar">
    <w:name w:val="Subtitle Char"/>
    <w:basedOn w:val="DefaultParagraphFont"/>
    <w:link w:val="Subtitle"/>
    <w:uiPriority w:val="11"/>
    <w:rsid w:val="007E7DA8"/>
    <w:rPr>
      <w:rFonts w:ascii="Helvetica" w:hAnsi="Helvetica"/>
      <w:b/>
      <w:sz w:val="36"/>
      <w:lang w:val="en-US" w:eastAsia="en-US"/>
    </w:rPr>
  </w:style>
  <w:style w:type="paragraph" w:styleId="Revision">
    <w:name w:val="Revision"/>
    <w:hidden/>
    <w:uiPriority w:val="99"/>
    <w:semiHidden/>
    <w:rsid w:val="00534817"/>
    <w:rPr>
      <w:sz w:val="24"/>
      <w:lang w:val="en-US" w:eastAsia="en-US"/>
    </w:rPr>
  </w:style>
  <w:style w:type="character" w:customStyle="1" w:styleId="fontstyle01">
    <w:name w:val="fontstyle01"/>
    <w:basedOn w:val="DefaultParagraphFont"/>
    <w:rsid w:val="003F6D77"/>
    <w:rPr>
      <w:rFonts w:ascii="Arial" w:hAnsi="Arial" w:cs="Arial" w:hint="default"/>
      <w:b w:val="0"/>
      <w:bCs w:val="0"/>
      <w:i w:val="0"/>
      <w:iCs w:val="0"/>
      <w:color w:val="000000"/>
      <w:sz w:val="22"/>
      <w:szCs w:val="22"/>
    </w:rPr>
  </w:style>
  <w:style w:type="character" w:customStyle="1" w:styleId="fontstyle21">
    <w:name w:val="fontstyle21"/>
    <w:basedOn w:val="DefaultParagraphFont"/>
    <w:rsid w:val="003F6D77"/>
    <w:rPr>
      <w:rFonts w:ascii="Symbol" w:hAnsi="Symbol" w:hint="default"/>
      <w:b w:val="0"/>
      <w:bCs w:val="0"/>
      <w:i w:val="0"/>
      <w:iCs w:val="0"/>
      <w:color w:val="000000"/>
      <w:sz w:val="22"/>
      <w:szCs w:val="22"/>
    </w:rPr>
  </w:style>
  <w:style w:type="character" w:customStyle="1" w:styleId="fontstyle31">
    <w:name w:val="fontstyle31"/>
    <w:basedOn w:val="DefaultParagraphFont"/>
    <w:rsid w:val="003300F9"/>
    <w:rPr>
      <w:rFonts w:ascii="Courier New" w:hAnsi="Courier New" w:cs="Courier New" w:hint="default"/>
      <w:b w:val="0"/>
      <w:bCs w:val="0"/>
      <w:i w:val="0"/>
      <w:iCs w:val="0"/>
      <w:color w:val="000000"/>
      <w:sz w:val="22"/>
      <w:szCs w:val="22"/>
    </w:rPr>
  </w:style>
  <w:style w:type="character" w:customStyle="1" w:styleId="genid24502">
    <w:name w:val="genid24_502"/>
    <w:basedOn w:val="DefaultParagraphFont"/>
    <w:rsid w:val="0095190C"/>
  </w:style>
  <w:style w:type="table" w:styleId="TableGridLight">
    <w:name w:val="Grid Table Light"/>
    <w:basedOn w:val="TableNormal"/>
    <w:uiPriority w:val="40"/>
    <w:rsid w:val="00A022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C552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rsid w:val="00044BD6"/>
    <w:rPr>
      <w:rFonts w:ascii="Arial" w:hAnsi="Arial"/>
      <w:b/>
      <w:caps/>
      <w:sz w:val="24"/>
      <w:lang w:val="en-US" w:eastAsia="en-US"/>
    </w:rPr>
  </w:style>
  <w:style w:type="paragraph" w:customStyle="1" w:styleId="pdq2pgselectionanchorcontainer">
    <w:name w:val="pdq2pg_selectionanchorcontainer"/>
    <w:basedOn w:val="Normal"/>
    <w:rsid w:val="00AA4C88"/>
    <w:pPr>
      <w:spacing w:before="100" w:beforeAutospacing="1" w:after="100" w:afterAutospacing="1"/>
    </w:pPr>
    <w:rPr>
      <w:rFonts w:ascii="Times New Roman" w:hAnsi="Times New Roman"/>
      <w:szCs w:val="24"/>
    </w:rPr>
  </w:style>
  <w:style w:type="paragraph" w:customStyle="1" w:styleId="TextBody">
    <w:name w:val="Text Body"/>
    <w:basedOn w:val="Normal"/>
    <w:link w:val="TextBodyChar"/>
    <w:qFormat/>
    <w:rsid w:val="0025206F"/>
    <w:pPr>
      <w:overflowPunct w:val="0"/>
      <w:autoSpaceDE w:val="0"/>
      <w:autoSpaceDN w:val="0"/>
      <w:adjustRightInd w:val="0"/>
      <w:spacing w:after="200" w:line="320" w:lineRule="exact"/>
      <w:ind w:left="1512" w:right="432"/>
      <w:jc w:val="both"/>
      <w:textAlignment w:val="baseline"/>
    </w:pPr>
    <w:rPr>
      <w:rFonts w:ascii="Helvetica" w:hAnsi="Helvetica"/>
      <w:sz w:val="20"/>
      <w:lang w:val="en-CA"/>
    </w:rPr>
  </w:style>
  <w:style w:type="character" w:customStyle="1" w:styleId="TextBodyChar">
    <w:name w:val="Text Body Char"/>
    <w:aliases w:val="text body Char,tb Char,textbodt Char,table body Char,table(body) Char"/>
    <w:basedOn w:val="DefaultParagraphFont"/>
    <w:link w:val="TextBody"/>
    <w:rsid w:val="0025206F"/>
    <w:rPr>
      <w:rFonts w:ascii="Helvetica" w:hAnsi="Helvetica"/>
      <w:lang w:eastAsia="en-US"/>
    </w:rPr>
  </w:style>
  <w:style w:type="table" w:styleId="GridTable1Light-Accent1">
    <w:name w:val="Grid Table 1 Light Accent 1"/>
    <w:basedOn w:val="TableNormal"/>
    <w:uiPriority w:val="46"/>
    <w:rsid w:val="00A919D2"/>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6220">
      <w:bodyDiv w:val="1"/>
      <w:marLeft w:val="0"/>
      <w:marRight w:val="0"/>
      <w:marTop w:val="0"/>
      <w:marBottom w:val="0"/>
      <w:divBdr>
        <w:top w:val="none" w:sz="0" w:space="0" w:color="auto"/>
        <w:left w:val="none" w:sz="0" w:space="0" w:color="auto"/>
        <w:bottom w:val="none" w:sz="0" w:space="0" w:color="auto"/>
        <w:right w:val="none" w:sz="0" w:space="0" w:color="auto"/>
      </w:divBdr>
    </w:div>
    <w:div w:id="45032511">
      <w:bodyDiv w:val="1"/>
      <w:marLeft w:val="0"/>
      <w:marRight w:val="0"/>
      <w:marTop w:val="0"/>
      <w:marBottom w:val="0"/>
      <w:divBdr>
        <w:top w:val="none" w:sz="0" w:space="0" w:color="auto"/>
        <w:left w:val="none" w:sz="0" w:space="0" w:color="auto"/>
        <w:bottom w:val="none" w:sz="0" w:space="0" w:color="auto"/>
        <w:right w:val="none" w:sz="0" w:space="0" w:color="auto"/>
      </w:divBdr>
      <w:divsChild>
        <w:div w:id="129827879">
          <w:marLeft w:val="-225"/>
          <w:marRight w:val="-225"/>
          <w:marTop w:val="0"/>
          <w:marBottom w:val="0"/>
          <w:divBdr>
            <w:top w:val="none" w:sz="0" w:space="0" w:color="auto"/>
            <w:left w:val="none" w:sz="0" w:space="0" w:color="auto"/>
            <w:bottom w:val="none" w:sz="0" w:space="0" w:color="auto"/>
            <w:right w:val="none" w:sz="0" w:space="0" w:color="auto"/>
          </w:divBdr>
          <w:divsChild>
            <w:div w:id="741636498">
              <w:marLeft w:val="0"/>
              <w:marRight w:val="0"/>
              <w:marTop w:val="0"/>
              <w:marBottom w:val="0"/>
              <w:divBdr>
                <w:top w:val="none" w:sz="0" w:space="0" w:color="auto"/>
                <w:left w:val="none" w:sz="0" w:space="0" w:color="auto"/>
                <w:bottom w:val="none" w:sz="0" w:space="0" w:color="auto"/>
                <w:right w:val="none" w:sz="0" w:space="0" w:color="auto"/>
              </w:divBdr>
              <w:divsChild>
                <w:div w:id="13787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185">
          <w:marLeft w:val="-225"/>
          <w:marRight w:val="-225"/>
          <w:marTop w:val="0"/>
          <w:marBottom w:val="0"/>
          <w:divBdr>
            <w:top w:val="none" w:sz="0" w:space="0" w:color="auto"/>
            <w:left w:val="none" w:sz="0" w:space="0" w:color="auto"/>
            <w:bottom w:val="none" w:sz="0" w:space="0" w:color="auto"/>
            <w:right w:val="none" w:sz="0" w:space="0" w:color="auto"/>
          </w:divBdr>
          <w:divsChild>
            <w:div w:id="31423421">
              <w:marLeft w:val="0"/>
              <w:marRight w:val="0"/>
              <w:marTop w:val="0"/>
              <w:marBottom w:val="0"/>
              <w:divBdr>
                <w:top w:val="none" w:sz="0" w:space="0" w:color="auto"/>
                <w:left w:val="none" w:sz="0" w:space="0" w:color="auto"/>
                <w:bottom w:val="none" w:sz="0" w:space="0" w:color="auto"/>
                <w:right w:val="none" w:sz="0" w:space="0" w:color="auto"/>
              </w:divBdr>
              <w:divsChild>
                <w:div w:id="205442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0358">
          <w:marLeft w:val="-225"/>
          <w:marRight w:val="-225"/>
          <w:marTop w:val="0"/>
          <w:marBottom w:val="0"/>
          <w:divBdr>
            <w:top w:val="none" w:sz="0" w:space="0" w:color="auto"/>
            <w:left w:val="none" w:sz="0" w:space="0" w:color="auto"/>
            <w:bottom w:val="none" w:sz="0" w:space="0" w:color="auto"/>
            <w:right w:val="none" w:sz="0" w:space="0" w:color="auto"/>
          </w:divBdr>
          <w:divsChild>
            <w:div w:id="2001805055">
              <w:marLeft w:val="0"/>
              <w:marRight w:val="0"/>
              <w:marTop w:val="0"/>
              <w:marBottom w:val="0"/>
              <w:divBdr>
                <w:top w:val="none" w:sz="0" w:space="0" w:color="auto"/>
                <w:left w:val="none" w:sz="0" w:space="0" w:color="auto"/>
                <w:bottom w:val="none" w:sz="0" w:space="0" w:color="auto"/>
                <w:right w:val="none" w:sz="0" w:space="0" w:color="auto"/>
              </w:divBdr>
              <w:divsChild>
                <w:div w:id="15728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0243">
          <w:marLeft w:val="-225"/>
          <w:marRight w:val="-225"/>
          <w:marTop w:val="0"/>
          <w:marBottom w:val="0"/>
          <w:divBdr>
            <w:top w:val="none" w:sz="0" w:space="0" w:color="auto"/>
            <w:left w:val="none" w:sz="0" w:space="0" w:color="auto"/>
            <w:bottom w:val="none" w:sz="0" w:space="0" w:color="auto"/>
            <w:right w:val="none" w:sz="0" w:space="0" w:color="auto"/>
          </w:divBdr>
          <w:divsChild>
            <w:div w:id="2070883816">
              <w:marLeft w:val="0"/>
              <w:marRight w:val="0"/>
              <w:marTop w:val="0"/>
              <w:marBottom w:val="0"/>
              <w:divBdr>
                <w:top w:val="none" w:sz="0" w:space="0" w:color="auto"/>
                <w:left w:val="none" w:sz="0" w:space="0" w:color="auto"/>
                <w:bottom w:val="none" w:sz="0" w:space="0" w:color="auto"/>
                <w:right w:val="none" w:sz="0" w:space="0" w:color="auto"/>
              </w:divBdr>
              <w:divsChild>
                <w:div w:id="8536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22392">
          <w:marLeft w:val="-225"/>
          <w:marRight w:val="-225"/>
          <w:marTop w:val="450"/>
          <w:marBottom w:val="0"/>
          <w:divBdr>
            <w:top w:val="none" w:sz="0" w:space="0" w:color="auto"/>
            <w:left w:val="none" w:sz="0" w:space="0" w:color="auto"/>
            <w:bottom w:val="none" w:sz="0" w:space="0" w:color="auto"/>
            <w:right w:val="none" w:sz="0" w:space="0" w:color="auto"/>
          </w:divBdr>
          <w:divsChild>
            <w:div w:id="1136533978">
              <w:marLeft w:val="0"/>
              <w:marRight w:val="0"/>
              <w:marTop w:val="0"/>
              <w:marBottom w:val="0"/>
              <w:divBdr>
                <w:top w:val="none" w:sz="0" w:space="0" w:color="auto"/>
                <w:left w:val="none" w:sz="0" w:space="0" w:color="auto"/>
                <w:bottom w:val="none" w:sz="0" w:space="0" w:color="auto"/>
                <w:right w:val="none" w:sz="0" w:space="0" w:color="auto"/>
              </w:divBdr>
              <w:divsChild>
                <w:div w:id="17438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6563">
          <w:marLeft w:val="-225"/>
          <w:marRight w:val="-225"/>
          <w:marTop w:val="0"/>
          <w:marBottom w:val="0"/>
          <w:divBdr>
            <w:top w:val="none" w:sz="0" w:space="0" w:color="auto"/>
            <w:left w:val="none" w:sz="0" w:space="0" w:color="auto"/>
            <w:bottom w:val="none" w:sz="0" w:space="0" w:color="auto"/>
            <w:right w:val="none" w:sz="0" w:space="0" w:color="auto"/>
          </w:divBdr>
          <w:divsChild>
            <w:div w:id="1175153046">
              <w:marLeft w:val="0"/>
              <w:marRight w:val="0"/>
              <w:marTop w:val="0"/>
              <w:marBottom w:val="0"/>
              <w:divBdr>
                <w:top w:val="none" w:sz="0" w:space="0" w:color="auto"/>
                <w:left w:val="none" w:sz="0" w:space="0" w:color="auto"/>
                <w:bottom w:val="none" w:sz="0" w:space="0" w:color="auto"/>
                <w:right w:val="none" w:sz="0" w:space="0" w:color="auto"/>
              </w:divBdr>
              <w:divsChild>
                <w:div w:id="15159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17">
          <w:marLeft w:val="-225"/>
          <w:marRight w:val="-225"/>
          <w:marTop w:val="0"/>
          <w:marBottom w:val="0"/>
          <w:divBdr>
            <w:top w:val="none" w:sz="0" w:space="0" w:color="auto"/>
            <w:left w:val="none" w:sz="0" w:space="0" w:color="auto"/>
            <w:bottom w:val="none" w:sz="0" w:space="0" w:color="auto"/>
            <w:right w:val="none" w:sz="0" w:space="0" w:color="auto"/>
          </w:divBdr>
          <w:divsChild>
            <w:div w:id="1865636235">
              <w:marLeft w:val="0"/>
              <w:marRight w:val="0"/>
              <w:marTop w:val="0"/>
              <w:marBottom w:val="0"/>
              <w:divBdr>
                <w:top w:val="none" w:sz="0" w:space="0" w:color="auto"/>
                <w:left w:val="none" w:sz="0" w:space="0" w:color="auto"/>
                <w:bottom w:val="none" w:sz="0" w:space="0" w:color="auto"/>
                <w:right w:val="none" w:sz="0" w:space="0" w:color="auto"/>
              </w:divBdr>
              <w:divsChild>
                <w:div w:id="5575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90824">
          <w:marLeft w:val="-225"/>
          <w:marRight w:val="-225"/>
          <w:marTop w:val="0"/>
          <w:marBottom w:val="0"/>
          <w:divBdr>
            <w:top w:val="none" w:sz="0" w:space="0" w:color="auto"/>
            <w:left w:val="none" w:sz="0" w:space="0" w:color="auto"/>
            <w:bottom w:val="none" w:sz="0" w:space="0" w:color="auto"/>
            <w:right w:val="none" w:sz="0" w:space="0" w:color="auto"/>
          </w:divBdr>
          <w:divsChild>
            <w:div w:id="785974278">
              <w:marLeft w:val="0"/>
              <w:marRight w:val="0"/>
              <w:marTop w:val="0"/>
              <w:marBottom w:val="0"/>
              <w:divBdr>
                <w:top w:val="none" w:sz="0" w:space="0" w:color="auto"/>
                <w:left w:val="none" w:sz="0" w:space="0" w:color="auto"/>
                <w:bottom w:val="none" w:sz="0" w:space="0" w:color="auto"/>
                <w:right w:val="none" w:sz="0" w:space="0" w:color="auto"/>
              </w:divBdr>
              <w:divsChild>
                <w:div w:id="1507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26036">
          <w:marLeft w:val="-225"/>
          <w:marRight w:val="-225"/>
          <w:marTop w:val="0"/>
          <w:marBottom w:val="0"/>
          <w:divBdr>
            <w:top w:val="none" w:sz="0" w:space="0" w:color="auto"/>
            <w:left w:val="none" w:sz="0" w:space="0" w:color="auto"/>
            <w:bottom w:val="none" w:sz="0" w:space="0" w:color="auto"/>
            <w:right w:val="none" w:sz="0" w:space="0" w:color="auto"/>
          </w:divBdr>
          <w:divsChild>
            <w:div w:id="1757049042">
              <w:marLeft w:val="0"/>
              <w:marRight w:val="0"/>
              <w:marTop w:val="0"/>
              <w:marBottom w:val="0"/>
              <w:divBdr>
                <w:top w:val="none" w:sz="0" w:space="0" w:color="auto"/>
                <w:left w:val="none" w:sz="0" w:space="0" w:color="auto"/>
                <w:bottom w:val="none" w:sz="0" w:space="0" w:color="auto"/>
                <w:right w:val="none" w:sz="0" w:space="0" w:color="auto"/>
              </w:divBdr>
              <w:divsChild>
                <w:div w:id="41609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5485">
          <w:marLeft w:val="-225"/>
          <w:marRight w:val="-225"/>
          <w:marTop w:val="0"/>
          <w:marBottom w:val="0"/>
          <w:divBdr>
            <w:top w:val="none" w:sz="0" w:space="0" w:color="auto"/>
            <w:left w:val="none" w:sz="0" w:space="0" w:color="auto"/>
            <w:bottom w:val="none" w:sz="0" w:space="0" w:color="auto"/>
            <w:right w:val="none" w:sz="0" w:space="0" w:color="auto"/>
          </w:divBdr>
          <w:divsChild>
            <w:div w:id="671224446">
              <w:marLeft w:val="0"/>
              <w:marRight w:val="0"/>
              <w:marTop w:val="0"/>
              <w:marBottom w:val="0"/>
              <w:divBdr>
                <w:top w:val="none" w:sz="0" w:space="0" w:color="auto"/>
                <w:left w:val="none" w:sz="0" w:space="0" w:color="auto"/>
                <w:bottom w:val="none" w:sz="0" w:space="0" w:color="auto"/>
                <w:right w:val="none" w:sz="0" w:space="0" w:color="auto"/>
              </w:divBdr>
              <w:divsChild>
                <w:div w:id="10427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2943">
      <w:bodyDiv w:val="1"/>
      <w:marLeft w:val="0"/>
      <w:marRight w:val="0"/>
      <w:marTop w:val="0"/>
      <w:marBottom w:val="0"/>
      <w:divBdr>
        <w:top w:val="none" w:sz="0" w:space="0" w:color="auto"/>
        <w:left w:val="none" w:sz="0" w:space="0" w:color="auto"/>
        <w:bottom w:val="none" w:sz="0" w:space="0" w:color="auto"/>
        <w:right w:val="none" w:sz="0" w:space="0" w:color="auto"/>
      </w:divBdr>
    </w:div>
    <w:div w:id="149714384">
      <w:bodyDiv w:val="1"/>
      <w:marLeft w:val="0"/>
      <w:marRight w:val="0"/>
      <w:marTop w:val="0"/>
      <w:marBottom w:val="0"/>
      <w:divBdr>
        <w:top w:val="none" w:sz="0" w:space="0" w:color="auto"/>
        <w:left w:val="none" w:sz="0" w:space="0" w:color="auto"/>
        <w:bottom w:val="none" w:sz="0" w:space="0" w:color="auto"/>
        <w:right w:val="none" w:sz="0" w:space="0" w:color="auto"/>
      </w:divBdr>
      <w:divsChild>
        <w:div w:id="76287156">
          <w:marLeft w:val="360"/>
          <w:marRight w:val="0"/>
          <w:marTop w:val="0"/>
          <w:marBottom w:val="120"/>
          <w:divBdr>
            <w:top w:val="none" w:sz="0" w:space="0" w:color="auto"/>
            <w:left w:val="none" w:sz="0" w:space="0" w:color="auto"/>
            <w:bottom w:val="none" w:sz="0" w:space="0" w:color="auto"/>
            <w:right w:val="none" w:sz="0" w:space="0" w:color="auto"/>
          </w:divBdr>
        </w:div>
        <w:div w:id="644512176">
          <w:marLeft w:val="360"/>
          <w:marRight w:val="0"/>
          <w:marTop w:val="0"/>
          <w:marBottom w:val="120"/>
          <w:divBdr>
            <w:top w:val="none" w:sz="0" w:space="0" w:color="auto"/>
            <w:left w:val="none" w:sz="0" w:space="0" w:color="auto"/>
            <w:bottom w:val="none" w:sz="0" w:space="0" w:color="auto"/>
            <w:right w:val="none" w:sz="0" w:space="0" w:color="auto"/>
          </w:divBdr>
        </w:div>
        <w:div w:id="701134273">
          <w:marLeft w:val="360"/>
          <w:marRight w:val="0"/>
          <w:marTop w:val="0"/>
          <w:marBottom w:val="120"/>
          <w:divBdr>
            <w:top w:val="none" w:sz="0" w:space="0" w:color="auto"/>
            <w:left w:val="none" w:sz="0" w:space="0" w:color="auto"/>
            <w:bottom w:val="none" w:sz="0" w:space="0" w:color="auto"/>
            <w:right w:val="none" w:sz="0" w:space="0" w:color="auto"/>
          </w:divBdr>
        </w:div>
        <w:div w:id="893739137">
          <w:marLeft w:val="360"/>
          <w:marRight w:val="0"/>
          <w:marTop w:val="0"/>
          <w:marBottom w:val="0"/>
          <w:divBdr>
            <w:top w:val="none" w:sz="0" w:space="0" w:color="auto"/>
            <w:left w:val="none" w:sz="0" w:space="0" w:color="auto"/>
            <w:bottom w:val="none" w:sz="0" w:space="0" w:color="auto"/>
            <w:right w:val="none" w:sz="0" w:space="0" w:color="auto"/>
          </w:divBdr>
        </w:div>
        <w:div w:id="985210419">
          <w:marLeft w:val="360"/>
          <w:marRight w:val="0"/>
          <w:marTop w:val="0"/>
          <w:marBottom w:val="0"/>
          <w:divBdr>
            <w:top w:val="none" w:sz="0" w:space="0" w:color="auto"/>
            <w:left w:val="none" w:sz="0" w:space="0" w:color="auto"/>
            <w:bottom w:val="none" w:sz="0" w:space="0" w:color="auto"/>
            <w:right w:val="none" w:sz="0" w:space="0" w:color="auto"/>
          </w:divBdr>
        </w:div>
        <w:div w:id="1355501287">
          <w:marLeft w:val="360"/>
          <w:marRight w:val="0"/>
          <w:marTop w:val="0"/>
          <w:marBottom w:val="120"/>
          <w:divBdr>
            <w:top w:val="none" w:sz="0" w:space="0" w:color="auto"/>
            <w:left w:val="none" w:sz="0" w:space="0" w:color="auto"/>
            <w:bottom w:val="none" w:sz="0" w:space="0" w:color="auto"/>
            <w:right w:val="none" w:sz="0" w:space="0" w:color="auto"/>
          </w:divBdr>
        </w:div>
        <w:div w:id="2116436108">
          <w:marLeft w:val="360"/>
          <w:marRight w:val="0"/>
          <w:marTop w:val="0"/>
          <w:marBottom w:val="0"/>
          <w:divBdr>
            <w:top w:val="none" w:sz="0" w:space="0" w:color="auto"/>
            <w:left w:val="none" w:sz="0" w:space="0" w:color="auto"/>
            <w:bottom w:val="none" w:sz="0" w:space="0" w:color="auto"/>
            <w:right w:val="none" w:sz="0" w:space="0" w:color="auto"/>
          </w:divBdr>
        </w:div>
      </w:divsChild>
    </w:div>
    <w:div w:id="227114996">
      <w:bodyDiv w:val="1"/>
      <w:marLeft w:val="0"/>
      <w:marRight w:val="0"/>
      <w:marTop w:val="0"/>
      <w:marBottom w:val="0"/>
      <w:divBdr>
        <w:top w:val="none" w:sz="0" w:space="0" w:color="auto"/>
        <w:left w:val="none" w:sz="0" w:space="0" w:color="auto"/>
        <w:bottom w:val="none" w:sz="0" w:space="0" w:color="auto"/>
        <w:right w:val="none" w:sz="0" w:space="0" w:color="auto"/>
      </w:divBdr>
    </w:div>
    <w:div w:id="268121857">
      <w:bodyDiv w:val="1"/>
      <w:marLeft w:val="0"/>
      <w:marRight w:val="0"/>
      <w:marTop w:val="0"/>
      <w:marBottom w:val="0"/>
      <w:divBdr>
        <w:top w:val="none" w:sz="0" w:space="0" w:color="auto"/>
        <w:left w:val="none" w:sz="0" w:space="0" w:color="auto"/>
        <w:bottom w:val="none" w:sz="0" w:space="0" w:color="auto"/>
        <w:right w:val="none" w:sz="0" w:space="0" w:color="auto"/>
      </w:divBdr>
    </w:div>
    <w:div w:id="274679000">
      <w:bodyDiv w:val="1"/>
      <w:marLeft w:val="0"/>
      <w:marRight w:val="0"/>
      <w:marTop w:val="0"/>
      <w:marBottom w:val="0"/>
      <w:divBdr>
        <w:top w:val="none" w:sz="0" w:space="0" w:color="auto"/>
        <w:left w:val="none" w:sz="0" w:space="0" w:color="auto"/>
        <w:bottom w:val="none" w:sz="0" w:space="0" w:color="auto"/>
        <w:right w:val="none" w:sz="0" w:space="0" w:color="auto"/>
      </w:divBdr>
    </w:div>
    <w:div w:id="304046424">
      <w:bodyDiv w:val="1"/>
      <w:marLeft w:val="0"/>
      <w:marRight w:val="0"/>
      <w:marTop w:val="0"/>
      <w:marBottom w:val="0"/>
      <w:divBdr>
        <w:top w:val="none" w:sz="0" w:space="0" w:color="auto"/>
        <w:left w:val="none" w:sz="0" w:space="0" w:color="auto"/>
        <w:bottom w:val="none" w:sz="0" w:space="0" w:color="auto"/>
        <w:right w:val="none" w:sz="0" w:space="0" w:color="auto"/>
      </w:divBdr>
    </w:div>
    <w:div w:id="311257815">
      <w:bodyDiv w:val="1"/>
      <w:marLeft w:val="0"/>
      <w:marRight w:val="0"/>
      <w:marTop w:val="0"/>
      <w:marBottom w:val="0"/>
      <w:divBdr>
        <w:top w:val="none" w:sz="0" w:space="0" w:color="auto"/>
        <w:left w:val="none" w:sz="0" w:space="0" w:color="auto"/>
        <w:bottom w:val="none" w:sz="0" w:space="0" w:color="auto"/>
        <w:right w:val="none" w:sz="0" w:space="0" w:color="auto"/>
      </w:divBdr>
    </w:div>
    <w:div w:id="352338643">
      <w:bodyDiv w:val="1"/>
      <w:marLeft w:val="0"/>
      <w:marRight w:val="0"/>
      <w:marTop w:val="0"/>
      <w:marBottom w:val="0"/>
      <w:divBdr>
        <w:top w:val="none" w:sz="0" w:space="0" w:color="auto"/>
        <w:left w:val="none" w:sz="0" w:space="0" w:color="auto"/>
        <w:bottom w:val="none" w:sz="0" w:space="0" w:color="auto"/>
        <w:right w:val="none" w:sz="0" w:space="0" w:color="auto"/>
      </w:divBdr>
    </w:div>
    <w:div w:id="447554390">
      <w:bodyDiv w:val="1"/>
      <w:marLeft w:val="0"/>
      <w:marRight w:val="0"/>
      <w:marTop w:val="0"/>
      <w:marBottom w:val="0"/>
      <w:divBdr>
        <w:top w:val="none" w:sz="0" w:space="0" w:color="auto"/>
        <w:left w:val="none" w:sz="0" w:space="0" w:color="auto"/>
        <w:bottom w:val="none" w:sz="0" w:space="0" w:color="auto"/>
        <w:right w:val="none" w:sz="0" w:space="0" w:color="auto"/>
      </w:divBdr>
    </w:div>
    <w:div w:id="562063157">
      <w:bodyDiv w:val="1"/>
      <w:marLeft w:val="0"/>
      <w:marRight w:val="0"/>
      <w:marTop w:val="0"/>
      <w:marBottom w:val="0"/>
      <w:divBdr>
        <w:top w:val="none" w:sz="0" w:space="0" w:color="auto"/>
        <w:left w:val="none" w:sz="0" w:space="0" w:color="auto"/>
        <w:bottom w:val="none" w:sz="0" w:space="0" w:color="auto"/>
        <w:right w:val="none" w:sz="0" w:space="0" w:color="auto"/>
      </w:divBdr>
      <w:divsChild>
        <w:div w:id="870454034">
          <w:marLeft w:val="274"/>
          <w:marRight w:val="0"/>
          <w:marTop w:val="120"/>
          <w:marBottom w:val="0"/>
          <w:divBdr>
            <w:top w:val="none" w:sz="0" w:space="0" w:color="auto"/>
            <w:left w:val="none" w:sz="0" w:space="0" w:color="auto"/>
            <w:bottom w:val="none" w:sz="0" w:space="0" w:color="auto"/>
            <w:right w:val="none" w:sz="0" w:space="0" w:color="auto"/>
          </w:divBdr>
        </w:div>
        <w:div w:id="1183739682">
          <w:marLeft w:val="274"/>
          <w:marRight w:val="0"/>
          <w:marTop w:val="120"/>
          <w:marBottom w:val="0"/>
          <w:divBdr>
            <w:top w:val="none" w:sz="0" w:space="0" w:color="auto"/>
            <w:left w:val="none" w:sz="0" w:space="0" w:color="auto"/>
            <w:bottom w:val="none" w:sz="0" w:space="0" w:color="auto"/>
            <w:right w:val="none" w:sz="0" w:space="0" w:color="auto"/>
          </w:divBdr>
        </w:div>
        <w:div w:id="1719278678">
          <w:marLeft w:val="274"/>
          <w:marRight w:val="0"/>
          <w:marTop w:val="120"/>
          <w:marBottom w:val="0"/>
          <w:divBdr>
            <w:top w:val="none" w:sz="0" w:space="0" w:color="auto"/>
            <w:left w:val="none" w:sz="0" w:space="0" w:color="auto"/>
            <w:bottom w:val="none" w:sz="0" w:space="0" w:color="auto"/>
            <w:right w:val="none" w:sz="0" w:space="0" w:color="auto"/>
          </w:divBdr>
        </w:div>
        <w:div w:id="1987473537">
          <w:marLeft w:val="274"/>
          <w:marRight w:val="0"/>
          <w:marTop w:val="120"/>
          <w:marBottom w:val="0"/>
          <w:divBdr>
            <w:top w:val="none" w:sz="0" w:space="0" w:color="auto"/>
            <w:left w:val="none" w:sz="0" w:space="0" w:color="auto"/>
            <w:bottom w:val="none" w:sz="0" w:space="0" w:color="auto"/>
            <w:right w:val="none" w:sz="0" w:space="0" w:color="auto"/>
          </w:divBdr>
        </w:div>
      </w:divsChild>
    </w:div>
    <w:div w:id="611327517">
      <w:bodyDiv w:val="1"/>
      <w:marLeft w:val="0"/>
      <w:marRight w:val="0"/>
      <w:marTop w:val="0"/>
      <w:marBottom w:val="0"/>
      <w:divBdr>
        <w:top w:val="none" w:sz="0" w:space="0" w:color="auto"/>
        <w:left w:val="none" w:sz="0" w:space="0" w:color="auto"/>
        <w:bottom w:val="none" w:sz="0" w:space="0" w:color="auto"/>
        <w:right w:val="none" w:sz="0" w:space="0" w:color="auto"/>
      </w:divBdr>
    </w:div>
    <w:div w:id="682782088">
      <w:bodyDiv w:val="1"/>
      <w:marLeft w:val="0"/>
      <w:marRight w:val="0"/>
      <w:marTop w:val="0"/>
      <w:marBottom w:val="0"/>
      <w:divBdr>
        <w:top w:val="none" w:sz="0" w:space="0" w:color="auto"/>
        <w:left w:val="none" w:sz="0" w:space="0" w:color="auto"/>
        <w:bottom w:val="none" w:sz="0" w:space="0" w:color="auto"/>
        <w:right w:val="none" w:sz="0" w:space="0" w:color="auto"/>
      </w:divBdr>
    </w:div>
    <w:div w:id="798189428">
      <w:bodyDiv w:val="1"/>
      <w:marLeft w:val="0"/>
      <w:marRight w:val="0"/>
      <w:marTop w:val="0"/>
      <w:marBottom w:val="0"/>
      <w:divBdr>
        <w:top w:val="none" w:sz="0" w:space="0" w:color="auto"/>
        <w:left w:val="none" w:sz="0" w:space="0" w:color="auto"/>
        <w:bottom w:val="none" w:sz="0" w:space="0" w:color="auto"/>
        <w:right w:val="none" w:sz="0" w:space="0" w:color="auto"/>
      </w:divBdr>
    </w:div>
    <w:div w:id="1300261998">
      <w:bodyDiv w:val="1"/>
      <w:marLeft w:val="0"/>
      <w:marRight w:val="0"/>
      <w:marTop w:val="0"/>
      <w:marBottom w:val="0"/>
      <w:divBdr>
        <w:top w:val="none" w:sz="0" w:space="0" w:color="auto"/>
        <w:left w:val="none" w:sz="0" w:space="0" w:color="auto"/>
        <w:bottom w:val="none" w:sz="0" w:space="0" w:color="auto"/>
        <w:right w:val="none" w:sz="0" w:space="0" w:color="auto"/>
      </w:divBdr>
      <w:divsChild>
        <w:div w:id="8993063">
          <w:marLeft w:val="0"/>
          <w:marRight w:val="0"/>
          <w:marTop w:val="0"/>
          <w:marBottom w:val="0"/>
          <w:divBdr>
            <w:top w:val="single" w:sz="2" w:space="0" w:color="333333"/>
            <w:left w:val="single" w:sz="2" w:space="0" w:color="333333"/>
            <w:bottom w:val="single" w:sz="2" w:space="0" w:color="333333"/>
            <w:right w:val="single" w:sz="2" w:space="0" w:color="333333"/>
          </w:divBdr>
        </w:div>
        <w:div w:id="137454845">
          <w:marLeft w:val="0"/>
          <w:marRight w:val="0"/>
          <w:marTop w:val="0"/>
          <w:marBottom w:val="0"/>
          <w:divBdr>
            <w:top w:val="single" w:sz="2" w:space="0" w:color="333333"/>
            <w:left w:val="single" w:sz="2" w:space="0" w:color="333333"/>
            <w:bottom w:val="single" w:sz="2" w:space="0" w:color="333333"/>
            <w:right w:val="single" w:sz="2" w:space="0" w:color="333333"/>
          </w:divBdr>
        </w:div>
        <w:div w:id="407458360">
          <w:marLeft w:val="0"/>
          <w:marRight w:val="0"/>
          <w:marTop w:val="0"/>
          <w:marBottom w:val="0"/>
          <w:divBdr>
            <w:top w:val="single" w:sz="2" w:space="0" w:color="333333"/>
            <w:left w:val="single" w:sz="2" w:space="0" w:color="333333"/>
            <w:bottom w:val="single" w:sz="2" w:space="0" w:color="333333"/>
            <w:right w:val="single" w:sz="2" w:space="0" w:color="333333"/>
          </w:divBdr>
        </w:div>
        <w:div w:id="667291006">
          <w:marLeft w:val="0"/>
          <w:marRight w:val="0"/>
          <w:marTop w:val="0"/>
          <w:marBottom w:val="0"/>
          <w:divBdr>
            <w:top w:val="single" w:sz="2" w:space="0" w:color="333333"/>
            <w:left w:val="single" w:sz="2" w:space="0" w:color="333333"/>
            <w:bottom w:val="single" w:sz="2" w:space="0" w:color="333333"/>
            <w:right w:val="single" w:sz="2" w:space="0" w:color="333333"/>
          </w:divBdr>
        </w:div>
        <w:div w:id="930048456">
          <w:marLeft w:val="0"/>
          <w:marRight w:val="0"/>
          <w:marTop w:val="0"/>
          <w:marBottom w:val="0"/>
          <w:divBdr>
            <w:top w:val="single" w:sz="2" w:space="0" w:color="333333"/>
            <w:left w:val="single" w:sz="2" w:space="0" w:color="333333"/>
            <w:bottom w:val="single" w:sz="2" w:space="0" w:color="333333"/>
            <w:right w:val="single" w:sz="2" w:space="0" w:color="333333"/>
          </w:divBdr>
        </w:div>
        <w:div w:id="1025639668">
          <w:marLeft w:val="0"/>
          <w:marRight w:val="0"/>
          <w:marTop w:val="0"/>
          <w:marBottom w:val="0"/>
          <w:divBdr>
            <w:top w:val="single" w:sz="2" w:space="0" w:color="333333"/>
            <w:left w:val="single" w:sz="2" w:space="0" w:color="333333"/>
            <w:bottom w:val="single" w:sz="2" w:space="0" w:color="333333"/>
            <w:right w:val="single" w:sz="2" w:space="0" w:color="333333"/>
          </w:divBdr>
        </w:div>
        <w:div w:id="1295987601">
          <w:marLeft w:val="0"/>
          <w:marRight w:val="0"/>
          <w:marTop w:val="0"/>
          <w:marBottom w:val="0"/>
          <w:divBdr>
            <w:top w:val="single" w:sz="2" w:space="0" w:color="333333"/>
            <w:left w:val="single" w:sz="2" w:space="0" w:color="333333"/>
            <w:bottom w:val="single" w:sz="2" w:space="0" w:color="333333"/>
            <w:right w:val="single" w:sz="2" w:space="0" w:color="333333"/>
          </w:divBdr>
        </w:div>
        <w:div w:id="1390886465">
          <w:marLeft w:val="0"/>
          <w:marRight w:val="0"/>
          <w:marTop w:val="0"/>
          <w:marBottom w:val="0"/>
          <w:divBdr>
            <w:top w:val="single" w:sz="2" w:space="0" w:color="333333"/>
            <w:left w:val="single" w:sz="2" w:space="0" w:color="333333"/>
            <w:bottom w:val="single" w:sz="2" w:space="0" w:color="333333"/>
            <w:right w:val="single" w:sz="2" w:space="0" w:color="333333"/>
          </w:divBdr>
        </w:div>
        <w:div w:id="1429885308">
          <w:marLeft w:val="0"/>
          <w:marRight w:val="0"/>
          <w:marTop w:val="0"/>
          <w:marBottom w:val="0"/>
          <w:divBdr>
            <w:top w:val="single" w:sz="2" w:space="0" w:color="333333"/>
            <w:left w:val="single" w:sz="2" w:space="0" w:color="333333"/>
            <w:bottom w:val="single" w:sz="2" w:space="0" w:color="333333"/>
            <w:right w:val="single" w:sz="2" w:space="0" w:color="333333"/>
          </w:divBdr>
        </w:div>
      </w:divsChild>
    </w:div>
    <w:div w:id="1464343940">
      <w:bodyDiv w:val="1"/>
      <w:marLeft w:val="0"/>
      <w:marRight w:val="0"/>
      <w:marTop w:val="0"/>
      <w:marBottom w:val="0"/>
      <w:divBdr>
        <w:top w:val="none" w:sz="0" w:space="0" w:color="auto"/>
        <w:left w:val="none" w:sz="0" w:space="0" w:color="auto"/>
        <w:bottom w:val="none" w:sz="0" w:space="0" w:color="auto"/>
        <w:right w:val="none" w:sz="0" w:space="0" w:color="auto"/>
      </w:divBdr>
    </w:div>
    <w:div w:id="1498036914">
      <w:bodyDiv w:val="1"/>
      <w:marLeft w:val="0"/>
      <w:marRight w:val="0"/>
      <w:marTop w:val="0"/>
      <w:marBottom w:val="0"/>
      <w:divBdr>
        <w:top w:val="none" w:sz="0" w:space="0" w:color="auto"/>
        <w:left w:val="none" w:sz="0" w:space="0" w:color="auto"/>
        <w:bottom w:val="none" w:sz="0" w:space="0" w:color="auto"/>
        <w:right w:val="none" w:sz="0" w:space="0" w:color="auto"/>
      </w:divBdr>
    </w:div>
    <w:div w:id="1571188568">
      <w:bodyDiv w:val="1"/>
      <w:marLeft w:val="0"/>
      <w:marRight w:val="0"/>
      <w:marTop w:val="0"/>
      <w:marBottom w:val="0"/>
      <w:divBdr>
        <w:top w:val="none" w:sz="0" w:space="0" w:color="auto"/>
        <w:left w:val="none" w:sz="0" w:space="0" w:color="auto"/>
        <w:bottom w:val="none" w:sz="0" w:space="0" w:color="auto"/>
        <w:right w:val="none" w:sz="0" w:space="0" w:color="auto"/>
      </w:divBdr>
    </w:div>
    <w:div w:id="1595288608">
      <w:bodyDiv w:val="1"/>
      <w:marLeft w:val="0"/>
      <w:marRight w:val="0"/>
      <w:marTop w:val="0"/>
      <w:marBottom w:val="0"/>
      <w:divBdr>
        <w:top w:val="none" w:sz="0" w:space="0" w:color="auto"/>
        <w:left w:val="none" w:sz="0" w:space="0" w:color="auto"/>
        <w:bottom w:val="none" w:sz="0" w:space="0" w:color="auto"/>
        <w:right w:val="none" w:sz="0" w:space="0" w:color="auto"/>
      </w:divBdr>
    </w:div>
    <w:div w:id="1696928165">
      <w:bodyDiv w:val="1"/>
      <w:marLeft w:val="0"/>
      <w:marRight w:val="0"/>
      <w:marTop w:val="0"/>
      <w:marBottom w:val="0"/>
      <w:divBdr>
        <w:top w:val="none" w:sz="0" w:space="0" w:color="auto"/>
        <w:left w:val="none" w:sz="0" w:space="0" w:color="auto"/>
        <w:bottom w:val="none" w:sz="0" w:space="0" w:color="auto"/>
        <w:right w:val="none" w:sz="0" w:space="0" w:color="auto"/>
      </w:divBdr>
    </w:div>
    <w:div w:id="1788694904">
      <w:bodyDiv w:val="1"/>
      <w:marLeft w:val="0"/>
      <w:marRight w:val="0"/>
      <w:marTop w:val="0"/>
      <w:marBottom w:val="0"/>
      <w:divBdr>
        <w:top w:val="none" w:sz="0" w:space="0" w:color="auto"/>
        <w:left w:val="none" w:sz="0" w:space="0" w:color="auto"/>
        <w:bottom w:val="none" w:sz="0" w:space="0" w:color="auto"/>
        <w:right w:val="none" w:sz="0" w:space="0" w:color="auto"/>
      </w:divBdr>
    </w:div>
    <w:div w:id="1869482982">
      <w:bodyDiv w:val="1"/>
      <w:marLeft w:val="0"/>
      <w:marRight w:val="0"/>
      <w:marTop w:val="0"/>
      <w:marBottom w:val="0"/>
      <w:divBdr>
        <w:top w:val="none" w:sz="0" w:space="0" w:color="auto"/>
        <w:left w:val="none" w:sz="0" w:space="0" w:color="auto"/>
        <w:bottom w:val="none" w:sz="0" w:space="0" w:color="auto"/>
        <w:right w:val="none" w:sz="0" w:space="0" w:color="auto"/>
      </w:divBdr>
    </w:div>
    <w:div w:id="1875460043">
      <w:bodyDiv w:val="1"/>
      <w:marLeft w:val="0"/>
      <w:marRight w:val="0"/>
      <w:marTop w:val="0"/>
      <w:marBottom w:val="0"/>
      <w:divBdr>
        <w:top w:val="none" w:sz="0" w:space="0" w:color="auto"/>
        <w:left w:val="none" w:sz="0" w:space="0" w:color="auto"/>
        <w:bottom w:val="none" w:sz="0" w:space="0" w:color="auto"/>
        <w:right w:val="none" w:sz="0" w:space="0" w:color="auto"/>
      </w:divBdr>
    </w:div>
    <w:div w:id="1950355848">
      <w:bodyDiv w:val="1"/>
      <w:marLeft w:val="0"/>
      <w:marRight w:val="0"/>
      <w:marTop w:val="0"/>
      <w:marBottom w:val="0"/>
      <w:divBdr>
        <w:top w:val="none" w:sz="0" w:space="0" w:color="auto"/>
        <w:left w:val="none" w:sz="0" w:space="0" w:color="auto"/>
        <w:bottom w:val="none" w:sz="0" w:space="0" w:color="auto"/>
        <w:right w:val="none" w:sz="0" w:space="0" w:color="auto"/>
      </w:divBdr>
    </w:div>
    <w:div w:id="213871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jean\AppData\Local\Microsoft\Windows\Temporary%20Internet%20Files\Content.Outlook\LG4SHS74\CSA-CM-FORM-0016%20Document_Template-CSA_Project-generic.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716F69-6061-46E2-90B5-21C9723F8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CSA-CM-FORM-0016 Document_Template-CSA_Project-generic</Template>
  <TotalTime>8461</TotalTime>
  <Pages>13</Pages>
  <Words>1381</Words>
  <Characters>9147</Characters>
  <Application>Microsoft Office Word</Application>
  <DocSecurity>0</DocSecurity>
  <Lines>315</Lines>
  <Paragraphs>161</Paragraphs>
  <ScaleCrop>false</ScaleCrop>
  <HeadingPairs>
    <vt:vector size="2" baseType="variant">
      <vt:variant>
        <vt:lpstr>Title</vt:lpstr>
      </vt:variant>
      <vt:variant>
        <vt:i4>1</vt:i4>
      </vt:variant>
    </vt:vector>
  </HeadingPairs>
  <TitlesOfParts>
    <vt:vector size="1" baseType="lpstr">
      <vt:lpstr>CSA-FIN-RD-0589</vt:lpstr>
    </vt:vector>
  </TitlesOfParts>
  <Company>Canadian Space Agency</Company>
  <LinksUpToDate>false</LinksUpToDate>
  <CharactersWithSpaces>10367</CharactersWithSpaces>
  <SharedDoc>false</SharedDoc>
  <HLinks>
    <vt:vector size="294" baseType="variant">
      <vt:variant>
        <vt:i4>852052</vt:i4>
      </vt:variant>
      <vt:variant>
        <vt:i4>432</vt:i4>
      </vt:variant>
      <vt:variant>
        <vt:i4>0</vt:i4>
      </vt:variant>
      <vt:variant>
        <vt:i4>5</vt:i4>
      </vt:variant>
      <vt:variant>
        <vt:lpwstr>https://livelink/livelink/llisapi.dll/Open/293580313</vt:lpwstr>
      </vt:variant>
      <vt:variant>
        <vt:lpwstr/>
      </vt:variant>
      <vt:variant>
        <vt:i4>4456471</vt:i4>
      </vt:variant>
      <vt:variant>
        <vt:i4>429</vt:i4>
      </vt:variant>
      <vt:variant>
        <vt:i4>0</vt:i4>
      </vt:variant>
      <vt:variant>
        <vt:i4>5</vt:i4>
      </vt:variant>
      <vt:variant>
        <vt:lpwstr>http://livelink/livelink/llisapi.dll?func=ll&amp;objId=46643805&amp;objAction=Open&amp;nexturl=%2Flivelink%2Fllisapi%2Edll%3Ffunc%3Dll%26objId%3D38499166%26objAction%3Dbrowse%26viewType%3D1</vt:lpwstr>
      </vt:variant>
      <vt:variant>
        <vt:lpwstr/>
      </vt:variant>
      <vt:variant>
        <vt:i4>2293794</vt:i4>
      </vt:variant>
      <vt:variant>
        <vt:i4>426</vt:i4>
      </vt:variant>
      <vt:variant>
        <vt:i4>0</vt:i4>
      </vt:variant>
      <vt:variant>
        <vt:i4>5</vt:i4>
      </vt:variant>
      <vt:variant>
        <vt:lpwstr>https://livelink/livelink/llisapi.dll?func=ll&amp;objId=46943430&amp;objAction=Open&amp;nexturl=%2Flivelink%2Fllisapi%2Edll%3Ffunc%3Dll%26objId%3D38499161%26objAction%3Dbrowse</vt:lpwstr>
      </vt:variant>
      <vt:variant>
        <vt:lpwstr/>
      </vt:variant>
      <vt:variant>
        <vt:i4>458818</vt:i4>
      </vt:variant>
      <vt:variant>
        <vt:i4>405</vt:i4>
      </vt:variant>
      <vt:variant>
        <vt:i4>0</vt:i4>
      </vt:variant>
      <vt:variant>
        <vt:i4>5</vt:i4>
      </vt:variant>
      <vt:variant>
        <vt:lpwstr>https://storage.googleapis.com/rideshare-static/Cake_Topper_Payload_Users_Guide.pdf</vt:lpwstr>
      </vt:variant>
      <vt:variant>
        <vt:lpwstr/>
      </vt:variant>
      <vt:variant>
        <vt:i4>1441843</vt:i4>
      </vt:variant>
      <vt:variant>
        <vt:i4>323</vt:i4>
      </vt:variant>
      <vt:variant>
        <vt:i4>0</vt:i4>
      </vt:variant>
      <vt:variant>
        <vt:i4>5</vt:i4>
      </vt:variant>
      <vt:variant>
        <vt:lpwstr/>
      </vt:variant>
      <vt:variant>
        <vt:lpwstr>_Toc173507148</vt:lpwstr>
      </vt:variant>
      <vt:variant>
        <vt:i4>1441843</vt:i4>
      </vt:variant>
      <vt:variant>
        <vt:i4>317</vt:i4>
      </vt:variant>
      <vt:variant>
        <vt:i4>0</vt:i4>
      </vt:variant>
      <vt:variant>
        <vt:i4>5</vt:i4>
      </vt:variant>
      <vt:variant>
        <vt:lpwstr/>
      </vt:variant>
      <vt:variant>
        <vt:lpwstr>_Toc173507147</vt:lpwstr>
      </vt:variant>
      <vt:variant>
        <vt:i4>1441843</vt:i4>
      </vt:variant>
      <vt:variant>
        <vt:i4>311</vt:i4>
      </vt:variant>
      <vt:variant>
        <vt:i4>0</vt:i4>
      </vt:variant>
      <vt:variant>
        <vt:i4>5</vt:i4>
      </vt:variant>
      <vt:variant>
        <vt:lpwstr/>
      </vt:variant>
      <vt:variant>
        <vt:lpwstr>_Toc173507146</vt:lpwstr>
      </vt:variant>
      <vt:variant>
        <vt:i4>1441843</vt:i4>
      </vt:variant>
      <vt:variant>
        <vt:i4>305</vt:i4>
      </vt:variant>
      <vt:variant>
        <vt:i4>0</vt:i4>
      </vt:variant>
      <vt:variant>
        <vt:i4>5</vt:i4>
      </vt:variant>
      <vt:variant>
        <vt:lpwstr/>
      </vt:variant>
      <vt:variant>
        <vt:lpwstr>_Toc173507145</vt:lpwstr>
      </vt:variant>
      <vt:variant>
        <vt:i4>1441843</vt:i4>
      </vt:variant>
      <vt:variant>
        <vt:i4>299</vt:i4>
      </vt:variant>
      <vt:variant>
        <vt:i4>0</vt:i4>
      </vt:variant>
      <vt:variant>
        <vt:i4>5</vt:i4>
      </vt:variant>
      <vt:variant>
        <vt:lpwstr/>
      </vt:variant>
      <vt:variant>
        <vt:lpwstr>_Toc173507144</vt:lpwstr>
      </vt:variant>
      <vt:variant>
        <vt:i4>1441843</vt:i4>
      </vt:variant>
      <vt:variant>
        <vt:i4>293</vt:i4>
      </vt:variant>
      <vt:variant>
        <vt:i4>0</vt:i4>
      </vt:variant>
      <vt:variant>
        <vt:i4>5</vt:i4>
      </vt:variant>
      <vt:variant>
        <vt:lpwstr/>
      </vt:variant>
      <vt:variant>
        <vt:lpwstr>_Toc173507143</vt:lpwstr>
      </vt:variant>
      <vt:variant>
        <vt:i4>1441843</vt:i4>
      </vt:variant>
      <vt:variant>
        <vt:i4>287</vt:i4>
      </vt:variant>
      <vt:variant>
        <vt:i4>0</vt:i4>
      </vt:variant>
      <vt:variant>
        <vt:i4>5</vt:i4>
      </vt:variant>
      <vt:variant>
        <vt:lpwstr/>
      </vt:variant>
      <vt:variant>
        <vt:lpwstr>_Toc173507142</vt:lpwstr>
      </vt:variant>
      <vt:variant>
        <vt:i4>1441843</vt:i4>
      </vt:variant>
      <vt:variant>
        <vt:i4>281</vt:i4>
      </vt:variant>
      <vt:variant>
        <vt:i4>0</vt:i4>
      </vt:variant>
      <vt:variant>
        <vt:i4>5</vt:i4>
      </vt:variant>
      <vt:variant>
        <vt:lpwstr/>
      </vt:variant>
      <vt:variant>
        <vt:lpwstr>_Toc173507141</vt:lpwstr>
      </vt:variant>
      <vt:variant>
        <vt:i4>1441843</vt:i4>
      </vt:variant>
      <vt:variant>
        <vt:i4>275</vt:i4>
      </vt:variant>
      <vt:variant>
        <vt:i4>0</vt:i4>
      </vt:variant>
      <vt:variant>
        <vt:i4>5</vt:i4>
      </vt:variant>
      <vt:variant>
        <vt:lpwstr/>
      </vt:variant>
      <vt:variant>
        <vt:lpwstr>_Toc173507140</vt:lpwstr>
      </vt:variant>
      <vt:variant>
        <vt:i4>1114163</vt:i4>
      </vt:variant>
      <vt:variant>
        <vt:i4>269</vt:i4>
      </vt:variant>
      <vt:variant>
        <vt:i4>0</vt:i4>
      </vt:variant>
      <vt:variant>
        <vt:i4>5</vt:i4>
      </vt:variant>
      <vt:variant>
        <vt:lpwstr/>
      </vt:variant>
      <vt:variant>
        <vt:lpwstr>_Toc173507139</vt:lpwstr>
      </vt:variant>
      <vt:variant>
        <vt:i4>1114163</vt:i4>
      </vt:variant>
      <vt:variant>
        <vt:i4>263</vt:i4>
      </vt:variant>
      <vt:variant>
        <vt:i4>0</vt:i4>
      </vt:variant>
      <vt:variant>
        <vt:i4>5</vt:i4>
      </vt:variant>
      <vt:variant>
        <vt:lpwstr/>
      </vt:variant>
      <vt:variant>
        <vt:lpwstr>_Toc173507138</vt:lpwstr>
      </vt:variant>
      <vt:variant>
        <vt:i4>1114163</vt:i4>
      </vt:variant>
      <vt:variant>
        <vt:i4>257</vt:i4>
      </vt:variant>
      <vt:variant>
        <vt:i4>0</vt:i4>
      </vt:variant>
      <vt:variant>
        <vt:i4>5</vt:i4>
      </vt:variant>
      <vt:variant>
        <vt:lpwstr/>
      </vt:variant>
      <vt:variant>
        <vt:lpwstr>_Toc173507137</vt:lpwstr>
      </vt:variant>
      <vt:variant>
        <vt:i4>1114163</vt:i4>
      </vt:variant>
      <vt:variant>
        <vt:i4>251</vt:i4>
      </vt:variant>
      <vt:variant>
        <vt:i4>0</vt:i4>
      </vt:variant>
      <vt:variant>
        <vt:i4>5</vt:i4>
      </vt:variant>
      <vt:variant>
        <vt:lpwstr/>
      </vt:variant>
      <vt:variant>
        <vt:lpwstr>_Toc173507136</vt:lpwstr>
      </vt:variant>
      <vt:variant>
        <vt:i4>1572916</vt:i4>
      </vt:variant>
      <vt:variant>
        <vt:i4>194</vt:i4>
      </vt:variant>
      <vt:variant>
        <vt:i4>0</vt:i4>
      </vt:variant>
      <vt:variant>
        <vt:i4>5</vt:i4>
      </vt:variant>
      <vt:variant>
        <vt:lpwstr/>
      </vt:variant>
      <vt:variant>
        <vt:lpwstr>_Toc173508657</vt:lpwstr>
      </vt:variant>
      <vt:variant>
        <vt:i4>1572916</vt:i4>
      </vt:variant>
      <vt:variant>
        <vt:i4>188</vt:i4>
      </vt:variant>
      <vt:variant>
        <vt:i4>0</vt:i4>
      </vt:variant>
      <vt:variant>
        <vt:i4>5</vt:i4>
      </vt:variant>
      <vt:variant>
        <vt:lpwstr/>
      </vt:variant>
      <vt:variant>
        <vt:lpwstr>_Toc173508656</vt:lpwstr>
      </vt:variant>
      <vt:variant>
        <vt:i4>1572916</vt:i4>
      </vt:variant>
      <vt:variant>
        <vt:i4>182</vt:i4>
      </vt:variant>
      <vt:variant>
        <vt:i4>0</vt:i4>
      </vt:variant>
      <vt:variant>
        <vt:i4>5</vt:i4>
      </vt:variant>
      <vt:variant>
        <vt:lpwstr/>
      </vt:variant>
      <vt:variant>
        <vt:lpwstr>_Toc173508655</vt:lpwstr>
      </vt:variant>
      <vt:variant>
        <vt:i4>1572916</vt:i4>
      </vt:variant>
      <vt:variant>
        <vt:i4>176</vt:i4>
      </vt:variant>
      <vt:variant>
        <vt:i4>0</vt:i4>
      </vt:variant>
      <vt:variant>
        <vt:i4>5</vt:i4>
      </vt:variant>
      <vt:variant>
        <vt:lpwstr/>
      </vt:variant>
      <vt:variant>
        <vt:lpwstr>_Toc173508654</vt:lpwstr>
      </vt:variant>
      <vt:variant>
        <vt:i4>1572916</vt:i4>
      </vt:variant>
      <vt:variant>
        <vt:i4>170</vt:i4>
      </vt:variant>
      <vt:variant>
        <vt:i4>0</vt:i4>
      </vt:variant>
      <vt:variant>
        <vt:i4>5</vt:i4>
      </vt:variant>
      <vt:variant>
        <vt:lpwstr/>
      </vt:variant>
      <vt:variant>
        <vt:lpwstr>_Toc173508653</vt:lpwstr>
      </vt:variant>
      <vt:variant>
        <vt:i4>1572916</vt:i4>
      </vt:variant>
      <vt:variant>
        <vt:i4>164</vt:i4>
      </vt:variant>
      <vt:variant>
        <vt:i4>0</vt:i4>
      </vt:variant>
      <vt:variant>
        <vt:i4>5</vt:i4>
      </vt:variant>
      <vt:variant>
        <vt:lpwstr/>
      </vt:variant>
      <vt:variant>
        <vt:lpwstr>_Toc173508652</vt:lpwstr>
      </vt:variant>
      <vt:variant>
        <vt:i4>1572916</vt:i4>
      </vt:variant>
      <vt:variant>
        <vt:i4>158</vt:i4>
      </vt:variant>
      <vt:variant>
        <vt:i4>0</vt:i4>
      </vt:variant>
      <vt:variant>
        <vt:i4>5</vt:i4>
      </vt:variant>
      <vt:variant>
        <vt:lpwstr/>
      </vt:variant>
      <vt:variant>
        <vt:lpwstr>_Toc173508651</vt:lpwstr>
      </vt:variant>
      <vt:variant>
        <vt:i4>1572916</vt:i4>
      </vt:variant>
      <vt:variant>
        <vt:i4>152</vt:i4>
      </vt:variant>
      <vt:variant>
        <vt:i4>0</vt:i4>
      </vt:variant>
      <vt:variant>
        <vt:i4>5</vt:i4>
      </vt:variant>
      <vt:variant>
        <vt:lpwstr/>
      </vt:variant>
      <vt:variant>
        <vt:lpwstr>_Toc173508650</vt:lpwstr>
      </vt:variant>
      <vt:variant>
        <vt:i4>1638452</vt:i4>
      </vt:variant>
      <vt:variant>
        <vt:i4>146</vt:i4>
      </vt:variant>
      <vt:variant>
        <vt:i4>0</vt:i4>
      </vt:variant>
      <vt:variant>
        <vt:i4>5</vt:i4>
      </vt:variant>
      <vt:variant>
        <vt:lpwstr/>
      </vt:variant>
      <vt:variant>
        <vt:lpwstr>_Toc173508649</vt:lpwstr>
      </vt:variant>
      <vt:variant>
        <vt:i4>1638452</vt:i4>
      </vt:variant>
      <vt:variant>
        <vt:i4>140</vt:i4>
      </vt:variant>
      <vt:variant>
        <vt:i4>0</vt:i4>
      </vt:variant>
      <vt:variant>
        <vt:i4>5</vt:i4>
      </vt:variant>
      <vt:variant>
        <vt:lpwstr/>
      </vt:variant>
      <vt:variant>
        <vt:lpwstr>_Toc173508648</vt:lpwstr>
      </vt:variant>
      <vt:variant>
        <vt:i4>1638452</vt:i4>
      </vt:variant>
      <vt:variant>
        <vt:i4>134</vt:i4>
      </vt:variant>
      <vt:variant>
        <vt:i4>0</vt:i4>
      </vt:variant>
      <vt:variant>
        <vt:i4>5</vt:i4>
      </vt:variant>
      <vt:variant>
        <vt:lpwstr/>
      </vt:variant>
      <vt:variant>
        <vt:lpwstr>_Toc173508647</vt:lpwstr>
      </vt:variant>
      <vt:variant>
        <vt:i4>1638452</vt:i4>
      </vt:variant>
      <vt:variant>
        <vt:i4>128</vt:i4>
      </vt:variant>
      <vt:variant>
        <vt:i4>0</vt:i4>
      </vt:variant>
      <vt:variant>
        <vt:i4>5</vt:i4>
      </vt:variant>
      <vt:variant>
        <vt:lpwstr/>
      </vt:variant>
      <vt:variant>
        <vt:lpwstr>_Toc173508646</vt:lpwstr>
      </vt:variant>
      <vt:variant>
        <vt:i4>1638452</vt:i4>
      </vt:variant>
      <vt:variant>
        <vt:i4>122</vt:i4>
      </vt:variant>
      <vt:variant>
        <vt:i4>0</vt:i4>
      </vt:variant>
      <vt:variant>
        <vt:i4>5</vt:i4>
      </vt:variant>
      <vt:variant>
        <vt:lpwstr/>
      </vt:variant>
      <vt:variant>
        <vt:lpwstr>_Toc173508645</vt:lpwstr>
      </vt:variant>
      <vt:variant>
        <vt:i4>1638452</vt:i4>
      </vt:variant>
      <vt:variant>
        <vt:i4>116</vt:i4>
      </vt:variant>
      <vt:variant>
        <vt:i4>0</vt:i4>
      </vt:variant>
      <vt:variant>
        <vt:i4>5</vt:i4>
      </vt:variant>
      <vt:variant>
        <vt:lpwstr/>
      </vt:variant>
      <vt:variant>
        <vt:lpwstr>_Toc173508644</vt:lpwstr>
      </vt:variant>
      <vt:variant>
        <vt:i4>1638452</vt:i4>
      </vt:variant>
      <vt:variant>
        <vt:i4>110</vt:i4>
      </vt:variant>
      <vt:variant>
        <vt:i4>0</vt:i4>
      </vt:variant>
      <vt:variant>
        <vt:i4>5</vt:i4>
      </vt:variant>
      <vt:variant>
        <vt:lpwstr/>
      </vt:variant>
      <vt:variant>
        <vt:lpwstr>_Toc173508643</vt:lpwstr>
      </vt:variant>
      <vt:variant>
        <vt:i4>1638452</vt:i4>
      </vt:variant>
      <vt:variant>
        <vt:i4>104</vt:i4>
      </vt:variant>
      <vt:variant>
        <vt:i4>0</vt:i4>
      </vt:variant>
      <vt:variant>
        <vt:i4>5</vt:i4>
      </vt:variant>
      <vt:variant>
        <vt:lpwstr/>
      </vt:variant>
      <vt:variant>
        <vt:lpwstr>_Toc173508642</vt:lpwstr>
      </vt:variant>
      <vt:variant>
        <vt:i4>1638452</vt:i4>
      </vt:variant>
      <vt:variant>
        <vt:i4>98</vt:i4>
      </vt:variant>
      <vt:variant>
        <vt:i4>0</vt:i4>
      </vt:variant>
      <vt:variant>
        <vt:i4>5</vt:i4>
      </vt:variant>
      <vt:variant>
        <vt:lpwstr/>
      </vt:variant>
      <vt:variant>
        <vt:lpwstr>_Toc173508641</vt:lpwstr>
      </vt:variant>
      <vt:variant>
        <vt:i4>1638452</vt:i4>
      </vt:variant>
      <vt:variant>
        <vt:i4>92</vt:i4>
      </vt:variant>
      <vt:variant>
        <vt:i4>0</vt:i4>
      </vt:variant>
      <vt:variant>
        <vt:i4>5</vt:i4>
      </vt:variant>
      <vt:variant>
        <vt:lpwstr/>
      </vt:variant>
      <vt:variant>
        <vt:lpwstr>_Toc173508640</vt:lpwstr>
      </vt:variant>
      <vt:variant>
        <vt:i4>1966132</vt:i4>
      </vt:variant>
      <vt:variant>
        <vt:i4>86</vt:i4>
      </vt:variant>
      <vt:variant>
        <vt:i4>0</vt:i4>
      </vt:variant>
      <vt:variant>
        <vt:i4>5</vt:i4>
      </vt:variant>
      <vt:variant>
        <vt:lpwstr/>
      </vt:variant>
      <vt:variant>
        <vt:lpwstr>_Toc173508639</vt:lpwstr>
      </vt:variant>
      <vt:variant>
        <vt:i4>1966132</vt:i4>
      </vt:variant>
      <vt:variant>
        <vt:i4>80</vt:i4>
      </vt:variant>
      <vt:variant>
        <vt:i4>0</vt:i4>
      </vt:variant>
      <vt:variant>
        <vt:i4>5</vt:i4>
      </vt:variant>
      <vt:variant>
        <vt:lpwstr/>
      </vt:variant>
      <vt:variant>
        <vt:lpwstr>_Toc173508638</vt:lpwstr>
      </vt:variant>
      <vt:variant>
        <vt:i4>1966132</vt:i4>
      </vt:variant>
      <vt:variant>
        <vt:i4>74</vt:i4>
      </vt:variant>
      <vt:variant>
        <vt:i4>0</vt:i4>
      </vt:variant>
      <vt:variant>
        <vt:i4>5</vt:i4>
      </vt:variant>
      <vt:variant>
        <vt:lpwstr/>
      </vt:variant>
      <vt:variant>
        <vt:lpwstr>_Toc173508637</vt:lpwstr>
      </vt:variant>
      <vt:variant>
        <vt:i4>1966132</vt:i4>
      </vt:variant>
      <vt:variant>
        <vt:i4>68</vt:i4>
      </vt:variant>
      <vt:variant>
        <vt:i4>0</vt:i4>
      </vt:variant>
      <vt:variant>
        <vt:i4>5</vt:i4>
      </vt:variant>
      <vt:variant>
        <vt:lpwstr/>
      </vt:variant>
      <vt:variant>
        <vt:lpwstr>_Toc173508636</vt:lpwstr>
      </vt:variant>
      <vt:variant>
        <vt:i4>1966132</vt:i4>
      </vt:variant>
      <vt:variant>
        <vt:i4>62</vt:i4>
      </vt:variant>
      <vt:variant>
        <vt:i4>0</vt:i4>
      </vt:variant>
      <vt:variant>
        <vt:i4>5</vt:i4>
      </vt:variant>
      <vt:variant>
        <vt:lpwstr/>
      </vt:variant>
      <vt:variant>
        <vt:lpwstr>_Toc173508635</vt:lpwstr>
      </vt:variant>
      <vt:variant>
        <vt:i4>1966132</vt:i4>
      </vt:variant>
      <vt:variant>
        <vt:i4>56</vt:i4>
      </vt:variant>
      <vt:variant>
        <vt:i4>0</vt:i4>
      </vt:variant>
      <vt:variant>
        <vt:i4>5</vt:i4>
      </vt:variant>
      <vt:variant>
        <vt:lpwstr/>
      </vt:variant>
      <vt:variant>
        <vt:lpwstr>_Toc173508634</vt:lpwstr>
      </vt:variant>
      <vt:variant>
        <vt:i4>1966132</vt:i4>
      </vt:variant>
      <vt:variant>
        <vt:i4>50</vt:i4>
      </vt:variant>
      <vt:variant>
        <vt:i4>0</vt:i4>
      </vt:variant>
      <vt:variant>
        <vt:i4>5</vt:i4>
      </vt:variant>
      <vt:variant>
        <vt:lpwstr/>
      </vt:variant>
      <vt:variant>
        <vt:lpwstr>_Toc173508633</vt:lpwstr>
      </vt:variant>
      <vt:variant>
        <vt:i4>1966132</vt:i4>
      </vt:variant>
      <vt:variant>
        <vt:i4>44</vt:i4>
      </vt:variant>
      <vt:variant>
        <vt:i4>0</vt:i4>
      </vt:variant>
      <vt:variant>
        <vt:i4>5</vt:i4>
      </vt:variant>
      <vt:variant>
        <vt:lpwstr/>
      </vt:variant>
      <vt:variant>
        <vt:lpwstr>_Toc173508632</vt:lpwstr>
      </vt:variant>
      <vt:variant>
        <vt:i4>1966132</vt:i4>
      </vt:variant>
      <vt:variant>
        <vt:i4>38</vt:i4>
      </vt:variant>
      <vt:variant>
        <vt:i4>0</vt:i4>
      </vt:variant>
      <vt:variant>
        <vt:i4>5</vt:i4>
      </vt:variant>
      <vt:variant>
        <vt:lpwstr/>
      </vt:variant>
      <vt:variant>
        <vt:lpwstr>_Toc173508631</vt:lpwstr>
      </vt:variant>
      <vt:variant>
        <vt:i4>1966132</vt:i4>
      </vt:variant>
      <vt:variant>
        <vt:i4>32</vt:i4>
      </vt:variant>
      <vt:variant>
        <vt:i4>0</vt:i4>
      </vt:variant>
      <vt:variant>
        <vt:i4>5</vt:i4>
      </vt:variant>
      <vt:variant>
        <vt:lpwstr/>
      </vt:variant>
      <vt:variant>
        <vt:lpwstr>_Toc173508630</vt:lpwstr>
      </vt:variant>
      <vt:variant>
        <vt:i4>2031668</vt:i4>
      </vt:variant>
      <vt:variant>
        <vt:i4>26</vt:i4>
      </vt:variant>
      <vt:variant>
        <vt:i4>0</vt:i4>
      </vt:variant>
      <vt:variant>
        <vt:i4>5</vt:i4>
      </vt:variant>
      <vt:variant>
        <vt:lpwstr/>
      </vt:variant>
      <vt:variant>
        <vt:lpwstr>_Toc173508629</vt:lpwstr>
      </vt:variant>
      <vt:variant>
        <vt:i4>2031668</vt:i4>
      </vt:variant>
      <vt:variant>
        <vt:i4>20</vt:i4>
      </vt:variant>
      <vt:variant>
        <vt:i4>0</vt:i4>
      </vt:variant>
      <vt:variant>
        <vt:i4>5</vt:i4>
      </vt:variant>
      <vt:variant>
        <vt:lpwstr/>
      </vt:variant>
      <vt:variant>
        <vt:lpwstr>_Toc173508628</vt:lpwstr>
      </vt:variant>
      <vt:variant>
        <vt:i4>2031668</vt:i4>
      </vt:variant>
      <vt:variant>
        <vt:i4>14</vt:i4>
      </vt:variant>
      <vt:variant>
        <vt:i4>0</vt:i4>
      </vt:variant>
      <vt:variant>
        <vt:i4>5</vt:i4>
      </vt:variant>
      <vt:variant>
        <vt:lpwstr/>
      </vt:variant>
      <vt:variant>
        <vt:lpwstr>_Toc173508627</vt:lpwstr>
      </vt:variant>
      <vt:variant>
        <vt:i4>2031668</vt:i4>
      </vt:variant>
      <vt:variant>
        <vt:i4>8</vt:i4>
      </vt:variant>
      <vt:variant>
        <vt:i4>0</vt:i4>
      </vt:variant>
      <vt:variant>
        <vt:i4>5</vt:i4>
      </vt:variant>
      <vt:variant>
        <vt:lpwstr/>
      </vt:variant>
      <vt:variant>
        <vt:lpwstr>_Toc173508626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CSA-FIN-RD-0589</dc:title>
  <dc:subject>CADRe Part A</dc:subject>
  <dc:creator>Mireille Bedirian</dc:creator>
  <cp:keywords/>
  <dc:description>Draft 1.0</dc:description>
  <cp:lastModifiedBy>Vaibhav, Vaibhav (ASC/CSA)</cp:lastModifiedBy>
  <cp:revision>88</cp:revision>
  <cp:lastPrinted>2001-05-10T16:44:00Z</cp:lastPrinted>
  <dcterms:created xsi:type="dcterms:W3CDTF">2026-05-30T14:57:00Z</dcterms:created>
  <dcterms:modified xsi:type="dcterms:W3CDTF">2026-09-21T15:19:00Z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f8d8b6-3c0e-4e86-9041-ef5f84df773e_Enabled">
    <vt:lpwstr>true</vt:lpwstr>
  </property>
  <property fmtid="{D5CDD505-2E9C-101B-9397-08002B2CF9AE}" pid="3" name="MSIP_Label_1bf8d8b6-3c0e-4e86-9041-ef5f84df773e_SetDate">
    <vt:lpwstr>2024-08-23T19:45:49Z</vt:lpwstr>
  </property>
  <property fmtid="{D5CDD505-2E9C-101B-9397-08002B2CF9AE}" pid="4" name="MSIP_Label_1bf8d8b6-3c0e-4e86-9041-ef5f84df773e_Method">
    <vt:lpwstr>Privileged</vt:lpwstr>
  </property>
  <property fmtid="{D5CDD505-2E9C-101B-9397-08002B2CF9AE}" pid="5" name="MSIP_Label_1bf8d8b6-3c0e-4e86-9041-ef5f84df773e_Name">
    <vt:lpwstr>PROTÉGÉ B - PROTECTED B</vt:lpwstr>
  </property>
  <property fmtid="{D5CDD505-2E9C-101B-9397-08002B2CF9AE}" pid="6" name="MSIP_Label_1bf8d8b6-3c0e-4e86-9041-ef5f84df773e_SiteId">
    <vt:lpwstr>ea59922f-ea3d-4e45-ba97-caf826fb9335</vt:lpwstr>
  </property>
  <property fmtid="{D5CDD505-2E9C-101B-9397-08002B2CF9AE}" pid="7" name="MSIP_Label_1bf8d8b6-3c0e-4e86-9041-ef5f84df773e_ActionId">
    <vt:lpwstr>8a7b4d6e-6547-493c-952e-bca26c0447a3</vt:lpwstr>
  </property>
  <property fmtid="{D5CDD505-2E9C-101B-9397-08002B2CF9AE}" pid="8" name="MSIP_Label_1bf8d8b6-3c0e-4e86-9041-ef5f84df773e_ContentBits">
    <vt:lpwstr>1</vt:lpwstr>
  </property>
</Properties>
</file>