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6877E7" w:rsidR="00796D9C" w:rsidP="006877E7" w:rsidRDefault="00434DBE" w14:paraId="34E8A0EF" w14:textId="76FE7730">
      <w:pPr>
        <w:pStyle w:val="DocNumber"/>
      </w:pPr>
      <w:r>
        <w:rPr>
          <w:lang w:val="en-US"/>
        </w:rPr>
        <w:fldChar w:fldCharType="begin"/>
        <w:instrText xml:space="preserve"> SUBJECT  \* MERGEFORMAT </w:instrText>
        <w:fldChar w:fldCharType="separate"/>
        <w:t>CSA-WFS-RD-0005</w:t>
      </w:r>
      <w:r>
        <w:fldChar w:fldCharType="end"/>
      </w:r>
    </w:p>
    <w:p w:rsidRPr="00836C51" w:rsidR="00796D9C" w:rsidP="00722ECB" w:rsidRDefault="00796D9C" w14:paraId="5B72C08C" w14:textId="754A31ED">
      <w:pPr>
        <w:pStyle w:val="DocTitle"/>
        <w:rPr>
          <w:lang w:val="en-CA"/>
        </w:rPr>
      </w:pPr>
    </w:p>
    <w:p w:rsidRPr="00836C51" w:rsidR="00796D9C" w:rsidRDefault="00796D9C" w14:paraId="5C519EE3" w14:textId="5914FD26">
      <w:pPr>
        <w:pStyle w:val="DocTitle"/>
        <w:rPr>
          <w:lang w:val="en-CA"/>
        </w:rPr>
      </w:pPr>
    </w:p>
    <w:p w:rsidRPr="00836C51" w:rsidR="00796D9C" w:rsidRDefault="00796D9C" w14:paraId="4249571C" w14:textId="77777777">
      <w:pPr>
        <w:pStyle w:val="DocTitle"/>
        <w:rPr>
          <w:lang w:val="en-CA"/>
        </w:rPr>
      </w:pPr>
      <w:bookmarkStart w:name="_Toc496704403" w:id="0"/>
      <w:r>
        <w:rPr>
          <w:lang w:val="en-CA"/>
        </w:rPr>
        <w:t>Agence spatiale canadienne</w:t>
      </w:r>
      <w:bookmarkEnd w:id="0"/>
    </w:p>
    <w:p w:rsidRPr="00836C51" w:rsidR="00796D9C" w:rsidRDefault="002313A2" w14:paraId="129FB58D" w14:textId="77777777">
      <w:pPr>
        <w:pStyle w:val="DocTitle"/>
        <w:rPr>
          <w:lang w:val="en-CA"/>
        </w:rPr>
      </w:pPr>
      <w:r>
        <w:rPr>
          <w:lang w:val="en-CA"/>
        </w:rPr>
        <w:t>WildFireSat</w:t>
      </w:r>
    </w:p>
    <w:p w:rsidRPr="00836C51" w:rsidR="00C9058E" w:rsidRDefault="00C9058E" w14:paraId="140496AD" w14:textId="77777777">
      <w:pPr>
        <w:pStyle w:val="DocTitle"/>
        <w:rPr>
          <w:lang w:val="en-CA"/>
        </w:rPr>
      </w:pPr>
    </w:p>
    <w:tbl>
      <w:tblPr>
        <w:tblW w:w="0" w:type="auto"/>
        <w:tblInd w:w="198" w:type="dxa"/>
        <w:tblBorders>
          <w:top w:val="single" w:color="auto" w:sz="18" w:space="0"/>
          <w:right w:val="single" w:color="auto" w:sz="18" w:space="0"/>
        </w:tblBorders>
        <w:tblLayout w:type="fixed"/>
        <w:tblLook w:val="0000" w:firstRow="0" w:lastRow="0" w:firstColumn="0" w:lastColumn="0" w:noHBand="0" w:noVBand="0"/>
      </w:tblPr>
      <w:tblGrid>
        <w:gridCol w:w="9180"/>
      </w:tblGrid>
      <w:tr w:rsidRPr="008A783F" w:rsidR="00796D9C" w14:paraId="5A023340" w14:textId="77777777">
        <w:trPr>
          <w:cantSplit/>
        </w:trPr>
        <w:tc>
          <w:tcPr>
            <w:tcW w:w="9180" w:type="dxa"/>
          </w:tcPr>
          <w:p w:rsidRPr="00C36AA0" w:rsidR="00796D9C" w:rsidP="00C10CA3" w:rsidRDefault="00796D9C" w14:paraId="0F152405" w14:textId="77777777">
            <w:pPr>
              <w:pStyle w:val="Subtitle"/>
              <w:rPr>
                <w:lang w:val="en-CA"/>
              </w:rPr>
            </w:pPr>
          </w:p>
          <w:p w:rsidRPr="00C36AA0" w:rsidR="00796D9C" w:rsidP="00C10CA3" w:rsidRDefault="00796D9C" w14:paraId="39139DFF" w14:textId="77777777">
            <w:pPr>
              <w:pStyle w:val="Subtitle"/>
              <w:rPr>
                <w:lang w:val="en-CA"/>
              </w:rPr>
            </w:pPr>
          </w:p>
          <w:p w:rsidRPr="00C36AA0" w:rsidR="00796D9C" w:rsidP="00C10CA3" w:rsidRDefault="00796D9C" w14:paraId="40A112BC" w14:textId="77777777">
            <w:pPr>
              <w:pStyle w:val="Subtitle"/>
              <w:rPr>
                <w:lang w:val="en-CA"/>
              </w:rPr>
            </w:pPr>
          </w:p>
          <w:p w:rsidRPr="00C36AA0" w:rsidR="00796D9C" w:rsidP="00C10CA3" w:rsidRDefault="00796D9C" w14:paraId="7E587AA1" w14:textId="54AE8826">
            <w:pPr>
              <w:pStyle w:val="Subtitle"/>
              <w:rPr>
                <w:lang w:val="en-CA"/>
              </w:rPr>
            </w:pPr>
            <w:r>
              <w:rPr>
                <w:lang w:val="en-CA"/>
              </w:rPr>
              <w:br w:type="page"/>
            </w:r>
            <w:r>
              <w:fldChar w:fldCharType="begin"/>
              <w:instrText> TITLE  \* MERGEFORMAT </w:instrText>
              <w:fldChar w:fldCharType="separate"/>
            </w:r>
            <w:bookmarkStart w:name="_Toc135988331" w:id="1"/>
            <w:bookmarkStart w:name="_Toc126226873" w:id="2"/>
            <w:bookmarkStart w:name="_Toc119932588" w:id="3"/>
            <w:bookmarkStart w:name="_Toc102379580" w:id="4"/>
            <w:bookmarkStart w:name="_Toc119593971" w:id="5"/>
            <w:bookmarkStart w:name="_Toc148532637" w:id="6"/>
            <w:r>
              <w:t>Exigences générales de conception et d'interface (EGCI)</w:t>
            </w:r>
            <w:bookmarkEnd w:id="1"/>
            <w:bookmarkEnd w:id="2"/>
            <w:bookmarkEnd w:id="3"/>
            <w:bookmarkEnd w:id="4"/>
            <w:bookmarkEnd w:id="5"/>
            <w:bookmarkEnd w:id="6"/>
            <w:r>
              <w:fldChar w:fldCharType="end"/>
            </w:r>
          </w:p>
          <w:p w:rsidRPr="00C36AA0" w:rsidR="00796D9C" w:rsidP="00C10CA3" w:rsidRDefault="00796D9C" w14:paraId="23656581" w14:textId="77777777">
            <w:pPr>
              <w:pStyle w:val="Subtitle"/>
              <w:rPr>
                <w:lang w:val="en-CA"/>
              </w:rPr>
            </w:pPr>
          </w:p>
          <w:p w:rsidRPr="00C36AA0" w:rsidR="00796D9C" w:rsidP="00C10CA3" w:rsidRDefault="00796D9C" w14:paraId="03F3D8D0" w14:textId="77777777">
            <w:pPr>
              <w:pStyle w:val="Subtitle"/>
              <w:rPr>
                <w:lang w:val="en-CA"/>
              </w:rPr>
            </w:pPr>
          </w:p>
          <w:p w:rsidRPr="00C36AA0" w:rsidR="00796D9C" w:rsidP="00C10CA3" w:rsidRDefault="00796D9C" w14:paraId="3CD159F6" w14:textId="30137D55">
            <w:pPr>
              <w:pStyle w:val="Subtitle"/>
              <w:rPr>
                <w:lang w:val="en-CA"/>
              </w:rPr>
            </w:pPr>
          </w:p>
          <w:p w:rsidRPr="00C36AA0" w:rsidR="000B4F16" w:rsidP="00C10CA3" w:rsidRDefault="00434DBE" w14:paraId="5516A9E0" w14:textId="5505F4EA">
            <w:pPr>
              <w:pStyle w:val="Subtitle"/>
              <w:rPr>
                <w:lang w:val="en-CA"/>
              </w:rPr>
            </w:pPr>
            <w:r>
              <w:rPr>
                <w:lang w:val="en-CA"/>
              </w:rPr>
              <w:fldChar w:fldCharType="begin"/>
              <w:instrText xml:space="preserve"> COMMENTS   \* MERGEFORMAT </w:instrText>
              <w:fldChar w:fldCharType="separate"/>
            </w:r>
            <w:bookmarkStart w:name="_Toc119932589" w:id="7"/>
            <w:bookmarkStart w:name="_Toc119593972" w:id="8"/>
            <w:bookmarkStart w:name="_Toc102379581" w:id="9"/>
            <w:bookmarkStart w:name="_Toc126226874" w:id="10"/>
            <w:bookmarkStart w:name="_Toc135988332" w:id="11"/>
            <w:bookmarkStart w:name="_Toc148532638" w:id="12"/>
            <w:r>
              <w:rPr>
                <w:lang w:val="en-CA"/>
              </w:rPr>
              <w:t>Publication initiale</w:t>
            </w:r>
            <w:bookmarkEnd w:id="7"/>
            <w:bookmarkEnd w:id="8"/>
            <w:bookmarkEnd w:id="9"/>
            <w:bookmarkEnd w:id="10"/>
            <w:bookmarkEnd w:id="11"/>
            <w:bookmarkEnd w:id="12"/>
            <w:r>
              <w:rPr>
                <w:lang w:val="en-CA"/>
              </w:rPr>
              <w:fldChar w:fldCharType="end"/>
            </w:r>
          </w:p>
          <w:p w:rsidRPr="0089593B" w:rsidR="00796D9C" w:rsidP="00C10CA3" w:rsidRDefault="007B52BC" w14:paraId="12A46777" w14:textId="096E29D4">
            <w:pPr>
              <w:pStyle w:val="Subtitle"/>
              <w:rPr>
                <w:lang w:val="en-CA"/>
              </w:rPr>
            </w:pPr>
            <w:bookmarkStart w:name="_Toc102379582" w:id="13"/>
            <w:bookmarkStart w:name="_Toc119593973" w:id="14"/>
            <w:bookmarkStart w:name="_Toc119932590" w:id="15"/>
            <w:bookmarkStart w:name="_Toc126226875" w:id="16"/>
            <w:bookmarkStart w:name="_Toc135988333" w:id="17"/>
            <w:bookmarkStart w:name="_Toc148532639" w:id="18"/>
            <w:r>
              <w:rPr>
                <w:lang w:val="en-CA"/>
              </w:rPr>
              <w:t>15 janvier 2024</w:t>
            </w:r>
            <w:bookmarkEnd w:id="13"/>
            <w:bookmarkEnd w:id="14"/>
            <w:bookmarkEnd w:id="15"/>
            <w:bookmarkEnd w:id="16"/>
            <w:bookmarkEnd w:id="17"/>
            <w:bookmarkEnd w:id="18"/>
            <w:r>
              <w:rPr>
                <w:lang w:val="en-CA"/>
              </w:rPr>
              <w:t/>
            </w:r>
          </w:p>
          <w:p w:rsidRPr="007C6FA8" w:rsidR="00796D9C" w:rsidP="00C10CA3" w:rsidRDefault="00796D9C" w14:paraId="4821F6B4" w14:textId="77777777">
            <w:pPr>
              <w:pStyle w:val="Subtitle"/>
              <w:rPr>
                <w:lang w:val="en-CA"/>
              </w:rPr>
            </w:pPr>
          </w:p>
        </w:tc>
      </w:tr>
    </w:tbl>
    <w:p w:rsidRPr="00836C51" w:rsidR="00796D9C" w:rsidP="00E73280" w:rsidRDefault="00E73280" w14:paraId="2175129E" w14:textId="267FD83B">
      <w:pPr>
        <w:pStyle w:val="LivelinkNumber"/>
        <w:rPr>
          <w:lang w:val="en-CA"/>
        </w:rPr>
      </w:pPr>
      <w:r>
        <w:rPr>
          <w:lang w:val="en-CA"/>
        </w:rPr>
        <w:tab/>
      </w:r>
    </w:p>
    <w:p w:rsidRPr="00836C51" w:rsidR="00796D9C" w:rsidP="001C177E" w:rsidRDefault="00796D9C" w14:paraId="2357EE3F" w14:textId="77777777">
      <w:pPr>
        <w:pStyle w:val="BodyText"/>
        <w:rPr>
          <w:lang w:val="en-CA"/>
        </w:rPr>
      </w:pPr>
    </w:p>
    <w:p w:rsidRPr="00836C51" w:rsidR="00796D9C" w:rsidP="001C177E" w:rsidRDefault="00796D9C" w14:paraId="7F5BBF39" w14:textId="77777777">
      <w:pPr>
        <w:pStyle w:val="BodyText"/>
        <w:rPr>
          <w:lang w:val="en-CA"/>
        </w:rPr>
        <w:sectPr w:rsidRPr="00836C51" w:rsidR="00796D9C" w:rsidSect="00722ECB">
          <w:headerReference w:type="default" r:id="rId8"/>
          <w:footerReference w:type="even" r:id="rId9"/>
          <w:footerReference w:type="default" r:id="rId10"/>
          <w:footnotePr>
            <w:numRestart w:val="eachPage"/>
          </w:footnotePr>
          <w:type w:val="continuous"/>
          <w:pgSz w:w="12240" w:h="15840" w:orient="portrait" w:code="1"/>
          <w:pgMar w:top="1440" w:right="1440" w:bottom="1440" w:left="1440" w:header="720" w:footer="720" w:gutter="0"/>
          <w:pgNumType w:fmt="lowerRoman" w:start="1"/>
          <w:cols w:space="720"/>
        </w:sectPr>
      </w:pPr>
    </w:p>
    <w:p w:rsidRPr="00836C51" w:rsidR="00796D9C" w:rsidRDefault="00850E28" w14:paraId="7DC3F3D3" w14:textId="77777777">
      <w:pPr>
        <w:pStyle w:val="BodyText"/>
        <w:rPr>
          <w:lang w:val="en-CA"/>
        </w:rPr>
      </w:pPr>
      <w:r>
        <w:rPr>
          <w:noProof/>
          <w:lang w:val="en-CA" w:eastAsia="en-CA"/>
        </w:rPr>
        <mc:AlternateContent>
          <mc:Choice Requires="wps">
            <w:drawing>
              <wp:anchor distT="0" distB="0" distL="114300" distR="114300" simplePos="0" relativeHeight="251644416" behindDoc="0" locked="0" layoutInCell="0" allowOverlap="1" wp14:anchorId="347FC6B0" wp14:editId="24F62F7F">
                <wp:simplePos x="0" y="0"/>
                <wp:positionH relativeFrom="column">
                  <wp:align>center</wp:align>
                </wp:positionH>
                <wp:positionV relativeFrom="paragraph">
                  <wp:posOffset>3688080</wp:posOffset>
                </wp:positionV>
                <wp:extent cx="3020695" cy="610235"/>
                <wp:effectExtent l="3810" t="3810" r="4445"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186948" w:rsidRDefault="00186948" w14:paraId="43F5F347" w14:textId="77777777">
                            <w:pPr>
                              <w:jc w:val="center"/>
                            </w:pPr>
                            <w:r>
                              <w:t>Cette page est laissée intentionnellement en blanc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7CA3BE7D">
              <v:rect id="Rectangle 4" style="position:absolute;left:0;text-align:left;margin-left:0;margin-top:290.4pt;width:237.85pt;height:48.05pt;z-index:2516444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spid="_x0000_s1026" o:allowincell="f" filled="f" stroked="f" strokeweight="0" w14:anchorId="347FC6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4nTP0AEAAIcDAAAOAAAAZHJzL2Uyb0RvYy54bWysU9tu2zAMfR+wfxD0vthO0WAz4hRFiw4D ugvQ7gNkWbKN2aJGKrGzrx+lxOkub8NeBIoiD88hqe3NPA7iYJB6cJUsVrkUxmloetdW8uvzw5u3 UlBQrlEDOFPJoyF5s3v9ajv50qyhg6ExKBjEUTn5SnYh+DLLSHdmVLQCbxw/WsBRBb5imzWoJkYf h2yd55tsAmw8gjZE7L0/PcpdwrfW6PDZWjJBDJVkbiGdmM46ntluq8oWle96faah/oHFqHrHRS9Q 9yooscf+L6ix1wgENqw0jBlY22uTNLCaIv9DzVOnvElauDnkL22i/werPx2e/BeM1Mk/gv5GwsFd p1xrbhFh6oxquFwRG5VNnspLQrwQp4p6+ggNj1btA6QezBbHCMjqxJxafby02sxBaHZe5et88+5a Cs1vmyJfX12nEqpcsj1SeG9gFNGoJPIoE7o6PFKIbFS5hMRiDh76YUjjHNxvDg6MnsQ+Eo67QWWY 65mjo1lDc2QdCKft4G1mowP8IcXEm1FJ+r5XaKQYPjjuRVyjxcDFqBdDOc2plQxSnMy7cFq3vce+ 7Ri5SDIc3HK/bJ+kvLA48+RpJ4XnzYzr9Os9Rb38n91PAAAA//8DAFBLAwQUAAYACAAAACEAk3zB nt0AAAAIAQAADwAAAGRycy9kb3ducmV2LnhtbEyPQU+DQBCF7yb+h82YeLOLxkJLGRpTQqI3rV56 27IjENlZYLeA/971pMfJm7z3fdl+MZ2YaHStZYT7VQSCuLK65Rrh472824BwXrFWnWVC+CYH+/z6 KlOptjO/0XT0tQgl7FKF0Hjfp1K6qiGj3Mr2xCH7tKNRPpxjLfWo5lBuOvkQRbE0quWw0KieDg1V X8eLQSjGWJfu8FyU29Nc+JfXYRrkgHh7szztQHha/N8z/OIHdMgD09leWDvRIQQRj7DeREEgxI/J OgFxRoiTeAsyz+R/gfwHAAD//wMAUEsBAi0AFAAGAAgAAAAhALaDOJL+AAAA4QEAABMAAAAAAAAA AAAAAAAAAAAAAFtDb250ZW50X1R5cGVzXS54bWxQSwECLQAUAAYACAAAACEAOP0h/9YAAACUAQAA CwAAAAAAAAAAAAAAAAAvAQAAX3JlbHMvLnJlbHNQSwECLQAUAAYACAAAACEAluJ0z9ABAACHAwAA DgAAAAAAAAAAAAAAAAAuAgAAZHJzL2Uyb0RvYy54bWxQSwECLQAUAAYACAAAACEAk3zBnt0AAAAI AQAADwAAAAAAAAAAAAAAAAAqBAAAZHJzL2Rvd25yZXYueG1sUEsFBgAAAAAEAAQA8wAAADQFAAAA AA== ">
                <v:textbox inset="0,0,0,0">
                  <w:txbxContent>
                    <w:p w:rsidR="00186948" w:rsidRDefault="00186948" w14:paraId="60AB80D7" w14:textId="77777777">
                      <w:pPr>
                        <w:jc w:val="center"/>
                      </w:pPr>
                      <w:r>
                        <w:t>Cette page est laissée intentionnellement en blanc</w:t>
                      </w:r>
                    </w:p>
                  </w:txbxContent>
                </v:textbox>
              </v:rect>
            </w:pict>
          </mc:Fallback>
        </mc:AlternateContent>
      </w:r>
    </w:p>
    <w:p w:rsidRPr="00C8333B" w:rsidR="00796D9C" w:rsidP="00C8333B" w:rsidRDefault="00796D9C" w14:paraId="616DEB3F" w14:textId="025BDAE2">
      <w:pPr>
        <w:pStyle w:val="Heading-unnumbered"/>
      </w:pPr>
      <w:r>
        <w:br w:type="page"/>
      </w:r>
      <w:bookmarkStart w:name="_Hlt513521616" w:id="19"/>
      <w:bookmarkEnd w:id="19"/>
      <w:r>
        <w:tab/>
        <w:t>Préface</w:t>
      </w:r>
    </w:p>
    <w:p w:rsidR="00796D9C" w:rsidP="00542D61" w:rsidRDefault="00A35F86" w14:paraId="50E6CAFE" w14:textId="5C7744EA">
      <w:pPr>
        <w:pStyle w:val="BodyText"/>
        <w:rPr>
          <w:lang w:val="en-CA"/>
        </w:rPr>
      </w:pPr>
      <w:r>
        <w:rPr>
          <w:lang w:val="en-CA"/>
        </w:rPr>
        <w:t xml:space="preserve">Ce document doit être approuvé par les soussignés.</w:t>
      </w:r>
    </w:p>
    <w:tbl>
      <w:tblPr>
        <w:tblW w:w="9334" w:type="dxa"/>
        <w:jc w:val="center"/>
        <w:tblLayout w:type="fixed"/>
        <w:tblLook w:val="0000" w:firstRow="0" w:lastRow="0" w:firstColumn="0" w:lastColumn="0" w:noHBand="0" w:noVBand="0"/>
      </w:tblPr>
      <w:tblGrid>
        <w:gridCol w:w="2134"/>
        <w:gridCol w:w="6480"/>
        <w:gridCol w:w="720"/>
      </w:tblGrid>
      <w:tr w:rsidRPr="00DE5421" w:rsidR="00DE5421" w:rsidTr="002F3071" w14:paraId="108A1301" w14:textId="77777777">
        <w:trPr>
          <w:trHeight w:val="720"/>
          <w:jc w:val="center"/>
        </w:trPr>
        <w:tc>
          <w:tcPr>
            <w:tcW w:w="2134" w:type="dxa"/>
            <w:vAlign w:val="bottom"/>
          </w:tcPr>
          <w:p w:rsidRPr="00DE5421" w:rsidR="00DE5421" w:rsidP="00DE5421" w:rsidRDefault="00DE5421" w14:paraId="4AB81C4B" w14:textId="77777777">
            <w:pPr>
              <w:pStyle w:val="BodyText"/>
            </w:pPr>
            <w:r>
              <w:t>Préparé par :</w:t>
            </w:r>
          </w:p>
        </w:tc>
        <w:tc>
          <w:tcPr>
            <w:tcW w:w="6480" w:type="dxa"/>
            <w:tcBorders>
              <w:bottom w:val="single" w:color="auto" w:sz="4" w:space="0"/>
            </w:tcBorders>
            <w:vAlign w:val="bottom"/>
          </w:tcPr>
          <w:p w:rsidRPr="00DE5421" w:rsidR="00DE5421" w:rsidP="00DE5421" w:rsidRDefault="00DE5421" w14:paraId="1422591E" w14:textId="77777777">
            <w:pPr>
              <w:pStyle w:val="BodyText"/>
            </w:pPr>
          </w:p>
        </w:tc>
        <w:tc>
          <w:tcPr>
            <w:tcW w:w="720" w:type="dxa"/>
            <w:tcBorders>
              <w:bottom w:val="single" w:color="auto" w:sz="4" w:space="0"/>
            </w:tcBorders>
            <w:vAlign w:val="bottom"/>
          </w:tcPr>
          <w:p w:rsidRPr="00DE5421" w:rsidR="00DE5421" w:rsidP="00DE5421" w:rsidRDefault="00DE5421" w14:paraId="04C18EA5" w14:textId="77777777">
            <w:pPr>
              <w:pStyle w:val="BodyText"/>
            </w:pPr>
          </w:p>
        </w:tc>
      </w:tr>
      <w:tr w:rsidRPr="00DE5421" w:rsidR="00DE5421" w:rsidTr="002F3071" w14:paraId="778A4DB1" w14:textId="77777777">
        <w:trPr>
          <w:trHeight w:val="720"/>
          <w:jc w:val="center"/>
        </w:trPr>
        <w:tc>
          <w:tcPr>
            <w:tcW w:w="2134" w:type="dxa"/>
          </w:tcPr>
          <w:p w:rsidRPr="00DE5421" w:rsidR="00DE5421" w:rsidP="00DE5421" w:rsidRDefault="00DE5421" w14:paraId="1C07D6A5" w14:textId="77777777">
            <w:pPr>
              <w:pStyle w:val="BodyText"/>
            </w:pPr>
          </w:p>
        </w:tc>
        <w:tc>
          <w:tcPr>
            <w:tcW w:w="6480" w:type="dxa"/>
            <w:tcBorders>
              <w:top w:val="single" w:color="auto" w:sz="4" w:space="0"/>
            </w:tcBorders>
          </w:tcPr>
          <w:p w:rsidRPr="00DE5421" w:rsidR="00DE5421" w:rsidP="00DE5421" w:rsidRDefault="00DE5421" w14:paraId="73C24424" w14:textId="77777777">
            <w:pPr>
              <w:pStyle w:val="BodyText"/>
            </w:pPr>
            <w:r>
              <w:t>Geneviève Houde</w:t>
            </w:r>
          </w:p>
          <w:p w:rsidRPr="00DE5421" w:rsidR="00DE5421" w:rsidP="00DE5421" w:rsidRDefault="00DE5421" w14:paraId="7EBD0EDD" w14:textId="77777777">
            <w:pPr>
              <w:pStyle w:val="BodyText"/>
            </w:pPr>
            <w:r>
              <w:t>Ingénieure des systèmes WildFireSat</w:t>
            </w:r>
          </w:p>
          <w:p w:rsidRPr="00DE5421" w:rsidR="00DE5421" w:rsidP="00DE5421" w:rsidRDefault="00DE5421" w14:paraId="35F022CE" w14:textId="77777777">
            <w:pPr>
              <w:pStyle w:val="BodyText"/>
            </w:pPr>
            <w:r>
              <w:t>Sciences du système Soleil-Terre, Direction de l'utilisation de l'espace, ASC</w:t>
            </w:r>
          </w:p>
        </w:tc>
        <w:tc>
          <w:tcPr>
            <w:tcW w:w="720" w:type="dxa"/>
            <w:tcBorders>
              <w:top w:val="single" w:color="auto" w:sz="4" w:space="0"/>
            </w:tcBorders>
          </w:tcPr>
          <w:p w:rsidRPr="00DE5421" w:rsidR="00DE5421" w:rsidP="00DE5421" w:rsidRDefault="00DE5421" w14:paraId="58740FAD" w14:textId="77777777">
            <w:pPr>
              <w:pStyle w:val="BodyText"/>
            </w:pPr>
            <w:r>
              <w:t>Date</w:t>
            </w:r>
          </w:p>
        </w:tc>
      </w:tr>
      <w:tr w:rsidRPr="00DE5421" w:rsidR="00DE5421" w:rsidTr="002F3071" w14:paraId="3B6A40CC" w14:textId="77777777">
        <w:trPr>
          <w:trHeight w:val="720"/>
          <w:jc w:val="center"/>
        </w:trPr>
        <w:tc>
          <w:tcPr>
            <w:tcW w:w="2134" w:type="dxa"/>
            <w:vAlign w:val="bottom"/>
          </w:tcPr>
          <w:p w:rsidRPr="00DE5421" w:rsidR="00DE5421" w:rsidP="00DE5421" w:rsidRDefault="00DE5421" w14:paraId="0FD36415" w14:textId="77777777">
            <w:pPr>
              <w:pStyle w:val="BodyText"/>
            </w:pPr>
            <w:r>
              <w:t>Préparé par :</w:t>
            </w:r>
          </w:p>
        </w:tc>
        <w:tc>
          <w:tcPr>
            <w:tcW w:w="6480" w:type="dxa"/>
            <w:vAlign w:val="bottom"/>
          </w:tcPr>
          <w:p w:rsidRPr="00DE5421" w:rsidR="00DE5421" w:rsidP="00DE5421" w:rsidRDefault="00DE5421" w14:paraId="3BB338F2" w14:textId="77777777">
            <w:pPr>
              <w:pStyle w:val="BodyText"/>
            </w:pPr>
            <w:r>
              <w:t>Équipe WildFireSat</w:t>
            </w:r>
          </w:p>
        </w:tc>
        <w:tc>
          <w:tcPr>
            <w:tcW w:w="720" w:type="dxa"/>
            <w:vAlign w:val="bottom"/>
          </w:tcPr>
          <w:p w:rsidRPr="00DE5421" w:rsidR="00DE5421" w:rsidP="00DE5421" w:rsidRDefault="00DE5421" w14:paraId="659C620C" w14:textId="77777777">
            <w:pPr>
              <w:pStyle w:val="BodyText"/>
            </w:pPr>
          </w:p>
        </w:tc>
      </w:tr>
      <w:tr w:rsidRPr="00DE5421" w:rsidR="00DE5421" w:rsidTr="002F3071" w14:paraId="7ED0D827" w14:textId="77777777">
        <w:trPr>
          <w:trHeight w:val="720"/>
          <w:jc w:val="center"/>
        </w:trPr>
        <w:tc>
          <w:tcPr>
            <w:tcW w:w="2134" w:type="dxa"/>
          </w:tcPr>
          <w:p w:rsidRPr="00DE5421" w:rsidR="00DE5421" w:rsidP="00DE5421" w:rsidRDefault="00DE5421" w14:paraId="7644B529" w14:textId="77777777">
            <w:pPr>
              <w:pStyle w:val="BodyText"/>
            </w:pPr>
          </w:p>
        </w:tc>
        <w:tc>
          <w:tcPr>
            <w:tcW w:w="6480" w:type="dxa"/>
          </w:tcPr>
          <w:p w:rsidRPr="00DE5421" w:rsidR="00DE5421" w:rsidP="00DE5421" w:rsidRDefault="00DE5421" w14:paraId="44E6EB0B" w14:textId="77777777">
            <w:pPr>
              <w:pStyle w:val="BodyText"/>
            </w:pPr>
          </w:p>
        </w:tc>
        <w:tc>
          <w:tcPr>
            <w:tcW w:w="720" w:type="dxa"/>
          </w:tcPr>
          <w:p w:rsidRPr="00DE5421" w:rsidR="00DE5421" w:rsidP="00DE5421" w:rsidRDefault="00DE5421" w14:paraId="69D3D64B" w14:textId="77777777">
            <w:pPr>
              <w:pStyle w:val="BodyText"/>
            </w:pPr>
          </w:p>
        </w:tc>
      </w:tr>
      <w:tr w:rsidRPr="00DE5421" w:rsidR="00DE5421" w:rsidTr="002F3071" w14:paraId="6A5707AD" w14:textId="77777777">
        <w:trPr>
          <w:trHeight w:val="720"/>
          <w:jc w:val="center"/>
        </w:trPr>
        <w:tc>
          <w:tcPr>
            <w:tcW w:w="2134" w:type="dxa"/>
            <w:vAlign w:val="bottom"/>
          </w:tcPr>
          <w:p w:rsidRPr="00DE5421" w:rsidR="00DE5421" w:rsidP="00DE5421" w:rsidRDefault="00DE5421" w14:paraId="2D01595D" w14:textId="77777777">
            <w:pPr>
              <w:pStyle w:val="BodyText"/>
            </w:pPr>
            <w:r>
              <w:t>Approuvé par :</w:t>
            </w:r>
          </w:p>
        </w:tc>
        <w:tc>
          <w:tcPr>
            <w:tcW w:w="6480" w:type="dxa"/>
            <w:tcBorders>
              <w:bottom w:val="single" w:color="auto" w:sz="4" w:space="0"/>
            </w:tcBorders>
            <w:vAlign w:val="bottom"/>
          </w:tcPr>
          <w:p w:rsidRPr="00DE5421" w:rsidR="00DE5421" w:rsidP="00DE5421" w:rsidRDefault="00DE5421" w14:paraId="27CE0EBE" w14:textId="77777777">
            <w:pPr>
              <w:pStyle w:val="BodyText"/>
            </w:pPr>
          </w:p>
        </w:tc>
        <w:tc>
          <w:tcPr>
            <w:tcW w:w="720" w:type="dxa"/>
            <w:tcBorders>
              <w:bottom w:val="single" w:color="auto" w:sz="4" w:space="0"/>
            </w:tcBorders>
            <w:vAlign w:val="bottom"/>
          </w:tcPr>
          <w:p w:rsidRPr="00DE5421" w:rsidR="00DE5421" w:rsidP="00DE5421" w:rsidRDefault="00DE5421" w14:paraId="27184D37" w14:textId="77777777">
            <w:pPr>
              <w:pStyle w:val="BodyText"/>
            </w:pPr>
          </w:p>
        </w:tc>
      </w:tr>
      <w:tr w:rsidRPr="00DE5421" w:rsidR="00DE5421" w:rsidTr="002F3071" w14:paraId="3934B9E9" w14:textId="77777777">
        <w:trPr>
          <w:trHeight w:val="720"/>
          <w:jc w:val="center"/>
        </w:trPr>
        <w:tc>
          <w:tcPr>
            <w:tcW w:w="2134" w:type="dxa"/>
          </w:tcPr>
          <w:p w:rsidRPr="00DE5421" w:rsidR="00DE5421" w:rsidP="00DE5421" w:rsidRDefault="00DE5421" w14:paraId="27CE69BE" w14:textId="77777777">
            <w:pPr>
              <w:pStyle w:val="BodyText"/>
            </w:pPr>
          </w:p>
        </w:tc>
        <w:tc>
          <w:tcPr>
            <w:tcW w:w="6480" w:type="dxa"/>
            <w:tcBorders>
              <w:top w:val="single" w:color="auto" w:sz="4" w:space="0"/>
            </w:tcBorders>
          </w:tcPr>
          <w:p w:rsidRPr="003E7B5F" w:rsidR="00DE5421" w:rsidP="00DE5421" w:rsidRDefault="0077257D" w14:paraId="34BB5519" w14:textId="2C66BDD3">
            <w:pPr>
              <w:pStyle w:val="BodyText"/>
              <w:rPr>
                <w:lang w:val="fr-CA"/>
              </w:rPr>
            </w:pPr>
            <w:r>
              <w:rPr>
                <w:lang w:val="fr-CA"/>
              </w:rPr>
              <w:t xml:space="preserve">Isabelle Tremblay</w:t>
            </w:r>
          </w:p>
          <w:p w:rsidRPr="003E7B5F" w:rsidR="00DE5421" w:rsidP="00DE5421" w:rsidRDefault="0077257D" w14:paraId="11BC66F8" w14:textId="234B41C9">
            <w:pPr>
              <w:pStyle w:val="BodyText"/>
              <w:rPr>
                <w:lang w:val="fr-CA"/>
              </w:rPr>
            </w:pPr>
            <w:r>
              <w:rPr>
                <w:lang w:val="fr-CA"/>
              </w:rPr>
              <w:t xml:space="preserve">Directrice exécutive, Infrastructure spatiale </w:t>
            </w:r>
          </w:p>
          <w:p w:rsidRPr="00DE5421" w:rsidR="00DE5421" w:rsidP="00DE5421" w:rsidRDefault="00DE5421" w14:paraId="03C6E521" w14:textId="77777777">
            <w:pPr>
              <w:pStyle w:val="BodyText"/>
            </w:pPr>
            <w:r>
              <w:t>Direction de l'utilisation de l'espace, ASC</w:t>
            </w:r>
          </w:p>
        </w:tc>
        <w:tc>
          <w:tcPr>
            <w:tcW w:w="720" w:type="dxa"/>
            <w:tcBorders>
              <w:top w:val="single" w:color="auto" w:sz="4" w:space="0"/>
            </w:tcBorders>
          </w:tcPr>
          <w:p w:rsidRPr="00DE5421" w:rsidR="00DE5421" w:rsidP="00DE5421" w:rsidRDefault="00DE5421" w14:paraId="0050DCD6" w14:textId="77777777">
            <w:pPr>
              <w:pStyle w:val="BodyText"/>
            </w:pPr>
            <w:r>
              <w:t>Date</w:t>
            </w:r>
          </w:p>
        </w:tc>
      </w:tr>
    </w:tbl>
    <w:p w:rsidR="00DE5421" w:rsidP="00542D61" w:rsidRDefault="00DE5421" w14:paraId="669BB89F" w14:textId="226DC211">
      <w:pPr>
        <w:pStyle w:val="BodyText"/>
        <w:rPr>
          <w:lang w:val="en-CA"/>
        </w:rPr>
      </w:pPr>
    </w:p>
    <w:p w:rsidR="00DE5421" w:rsidP="00542D61" w:rsidRDefault="00DE5421" w14:paraId="67BADE11" w14:textId="77777777">
      <w:pPr>
        <w:pStyle w:val="BodyText"/>
        <w:rPr>
          <w:lang w:val="en-CA"/>
        </w:rPr>
      </w:pPr>
    </w:p>
    <w:p w:rsidRPr="00C8333B" w:rsidR="00796D9C" w:rsidP="00D9268D" w:rsidRDefault="00796D9C" w14:paraId="33627EEB" w14:textId="1BBDE72D">
      <w:pPr>
        <w:pStyle w:val="BodyText"/>
      </w:pPr>
      <w:r>
        <w:br w:type="page"/>
        <w:t>Historique des révisions</w:t>
      </w:r>
    </w:p>
    <w:tbl>
      <w:tblPr>
        <w:tblW w:w="9468"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Look w:val="0000" w:firstRow="0" w:lastRow="0" w:firstColumn="0" w:lastColumn="0" w:noHBand="0" w:noVBand="0"/>
      </w:tblPr>
      <w:tblGrid>
        <w:gridCol w:w="1057"/>
        <w:gridCol w:w="5310"/>
        <w:gridCol w:w="990"/>
        <w:gridCol w:w="2111"/>
      </w:tblGrid>
      <w:tr w:rsidRPr="00836C51" w:rsidR="00796D9C" w:rsidTr="005427EE" w14:paraId="316A0493" w14:textId="77777777">
        <w:trPr>
          <w:cantSplit/>
          <w:tblHeader/>
          <w:jc w:val="center"/>
        </w:trPr>
        <w:tc>
          <w:tcPr>
            <w:tcW w:w="1057" w:type="dxa"/>
            <w:shd w:val="clear" w:color="auto" w:fill="D9D9D9" w:themeFill="background1" w:themeFillShade="D9"/>
            <w:vAlign w:val="center"/>
          </w:tcPr>
          <w:p w:rsidRPr="00836C51" w:rsidR="00796D9C" w:rsidP="00974001" w:rsidRDefault="00796D9C" w14:paraId="64ABD077" w14:textId="77777777">
            <w:pPr>
              <w:pStyle w:val="TableHeading"/>
              <w:rPr>
                <w:lang w:val="en-CA"/>
              </w:rPr>
            </w:pPr>
            <w:r>
              <w:rPr>
                <w:lang w:val="en-CA"/>
              </w:rPr>
              <w:t>Rév.</w:t>
            </w:r>
          </w:p>
        </w:tc>
        <w:tc>
          <w:tcPr>
            <w:tcW w:w="5310" w:type="dxa"/>
            <w:shd w:val="clear" w:color="auto" w:fill="D9D9D9" w:themeFill="background1" w:themeFillShade="D9"/>
            <w:vAlign w:val="center"/>
          </w:tcPr>
          <w:p w:rsidRPr="00836C51" w:rsidR="00796D9C" w:rsidP="00974001" w:rsidRDefault="00796D9C" w14:paraId="2E694FEE" w14:textId="77777777">
            <w:pPr>
              <w:pStyle w:val="TableHeading"/>
              <w:rPr>
                <w:lang w:val="en-CA"/>
              </w:rPr>
            </w:pPr>
            <w:r>
              <w:rPr>
                <w:lang w:val="en-CA"/>
              </w:rPr>
              <w:t>Description</w:t>
            </w:r>
          </w:p>
        </w:tc>
        <w:tc>
          <w:tcPr>
            <w:tcW w:w="990" w:type="dxa"/>
            <w:shd w:val="clear" w:color="auto" w:fill="D9D9D9" w:themeFill="background1" w:themeFillShade="D9"/>
            <w:vAlign w:val="center"/>
          </w:tcPr>
          <w:p w:rsidRPr="00836C51" w:rsidR="00796D9C" w:rsidP="00974001" w:rsidRDefault="00796D9C" w14:paraId="192C2A1E" w14:textId="77777777">
            <w:pPr>
              <w:pStyle w:val="TableHeading"/>
              <w:rPr>
                <w:lang w:val="en-CA"/>
              </w:rPr>
            </w:pPr>
            <w:r>
              <w:rPr>
                <w:lang w:val="en-CA"/>
              </w:rPr>
              <w:t>Initiales</w:t>
            </w:r>
          </w:p>
        </w:tc>
        <w:tc>
          <w:tcPr>
            <w:tcW w:w="2111" w:type="dxa"/>
            <w:shd w:val="clear" w:color="auto" w:fill="D9D9D9" w:themeFill="background1" w:themeFillShade="D9"/>
            <w:vAlign w:val="center"/>
          </w:tcPr>
          <w:p w:rsidRPr="00836C51" w:rsidR="00796D9C" w:rsidP="00974001" w:rsidRDefault="00796D9C" w14:paraId="4E586D68" w14:textId="77777777">
            <w:pPr>
              <w:pStyle w:val="TableHeading"/>
              <w:rPr>
                <w:lang w:val="en-CA"/>
              </w:rPr>
            </w:pPr>
            <w:r>
              <w:rPr>
                <w:lang w:val="en-CA"/>
              </w:rPr>
              <w:t>Date</w:t>
            </w:r>
          </w:p>
        </w:tc>
      </w:tr>
      <w:tr w:rsidRPr="00836C51" w:rsidR="00796D9C" w:rsidTr="005427EE" w14:paraId="705A9741" w14:textId="77777777">
        <w:trPr>
          <w:cantSplit/>
          <w:jc w:val="center"/>
        </w:trPr>
        <w:tc>
          <w:tcPr>
            <w:tcW w:w="1057" w:type="dxa"/>
            <w:vAlign w:val="center"/>
          </w:tcPr>
          <w:p w:rsidRPr="00836C51" w:rsidR="00796D9C" w:rsidP="0017657E" w:rsidRDefault="00C4738E" w14:paraId="4B3E546B" w14:textId="2DA1A9F2">
            <w:pPr>
              <w:pStyle w:val="TableCentered"/>
            </w:pPr>
            <w:r>
              <w:t>Ébauche 1</w:t>
            </w:r>
          </w:p>
        </w:tc>
        <w:tc>
          <w:tcPr>
            <w:tcW w:w="5310" w:type="dxa"/>
          </w:tcPr>
          <w:p w:rsidR="005427EE" w:rsidP="005427EE" w:rsidRDefault="00796D9C" w14:paraId="51136D31" w14:textId="77777777">
            <w:pPr>
              <w:pStyle w:val="Table"/>
              <w:rPr>
                <w:lang w:val="en-CA"/>
              </w:rPr>
            </w:pPr>
            <w:r>
              <w:rPr>
                <w:lang w:val="en-CA"/>
              </w:rPr>
              <w:t>Publication initiale</w:t>
            </w:r>
          </w:p>
          <w:p w:rsidRPr="00836C51" w:rsidR="00796D9C" w:rsidP="005427EE" w:rsidRDefault="00796D9C" w14:paraId="31395E9E" w14:textId="251FD3F7">
            <w:pPr>
              <w:pStyle w:val="Table"/>
              <w:rPr>
                <w:lang w:val="en-CA"/>
              </w:rPr>
            </w:pPr>
            <w:r>
              <w:rPr>
                <w:lang w:val="en-CA"/>
              </w:rPr>
              <w:t xml:space="preserve">Publiée par l'approbation de l'Ébauche 1</w:t>
            </w:r>
          </w:p>
        </w:tc>
        <w:tc>
          <w:tcPr>
            <w:tcW w:w="990" w:type="dxa"/>
            <w:vAlign w:val="center"/>
          </w:tcPr>
          <w:p w:rsidRPr="00836C51" w:rsidR="00796D9C" w:rsidP="0017657E" w:rsidRDefault="00491E1A" w14:paraId="00EFB3C3" w14:textId="14AC5CEE">
            <w:pPr>
              <w:pStyle w:val="TableCentered"/>
            </w:pPr>
            <w:r>
              <w:t>Équipe WFS</w:t>
            </w:r>
          </w:p>
        </w:tc>
        <w:tc>
          <w:tcPr>
            <w:tcW w:w="2111" w:type="dxa"/>
            <w:vAlign w:val="center"/>
          </w:tcPr>
          <w:p w:rsidRPr="00836C51" w:rsidR="00796D9C" w:rsidP="00D47C16" w:rsidRDefault="00491E1A" w14:paraId="06CFE396" w14:textId="13E9C78D">
            <w:pPr>
              <w:pStyle w:val="TableCentered"/>
            </w:pPr>
            <w:r>
              <w:t xml:space="preserve">7 février 2023</w:t>
            </w:r>
          </w:p>
        </w:tc>
      </w:tr>
      <w:tr w:rsidRPr="00836C51" w:rsidR="00796D9C" w:rsidTr="005427EE" w14:paraId="79C5E7D0" w14:textId="77777777">
        <w:trPr>
          <w:cantSplit/>
          <w:jc w:val="center"/>
        </w:trPr>
        <w:tc>
          <w:tcPr>
            <w:tcW w:w="1057" w:type="dxa"/>
            <w:vAlign w:val="center"/>
          </w:tcPr>
          <w:p w:rsidRPr="00836C51" w:rsidR="00796D9C" w:rsidP="0017657E" w:rsidRDefault="002B7083" w14:paraId="65A4434A" w14:textId="0AED115F">
            <w:pPr>
              <w:pStyle w:val="TableCentered"/>
            </w:pPr>
            <w:r>
              <w:t>Ébauche 2</w:t>
            </w:r>
          </w:p>
        </w:tc>
        <w:tc>
          <w:tcPr>
            <w:tcW w:w="5310" w:type="dxa"/>
          </w:tcPr>
          <w:p w:rsidR="001919F3" w:rsidP="001C177E" w:rsidRDefault="001919F3" w14:paraId="03F61CAD" w14:textId="4BE21953">
            <w:pPr>
              <w:pStyle w:val="Table"/>
              <w:rPr>
                <w:lang w:val="en-CA"/>
              </w:rPr>
            </w:pPr>
            <w:r>
              <w:rPr>
                <w:lang w:val="en-CA"/>
              </w:rPr>
              <w:t xml:space="preserve">Ajout des exigences suivantes, qui figuraient à l'origine dans une version antérieure du document d'Exigences en matière d'assurance produit : </w:t>
            </w:r>
          </w:p>
          <w:p w:rsidR="00796D9C" w:rsidP="001C177E" w:rsidRDefault="001919F3" w14:paraId="65A70AE2" w14:textId="77777777">
            <w:pPr>
              <w:pStyle w:val="Table"/>
              <w:rPr>
                <w:lang w:val="en-CA"/>
              </w:rPr>
            </w:pPr>
            <w:r>
              <w:rPr>
                <w:lang w:val="en-CA"/>
              </w:rPr>
              <w:t>WFS-GDIR-0955</w:t>
            </w:r>
          </w:p>
          <w:p w:rsidRPr="00836C51" w:rsidR="001919F3" w:rsidP="001C177E" w:rsidRDefault="001919F3" w14:paraId="69B652A9" w14:textId="23FC60EC">
            <w:pPr>
              <w:pStyle w:val="Table"/>
              <w:rPr>
                <w:lang w:val="en-CA"/>
              </w:rPr>
            </w:pPr>
            <w:r>
              <w:rPr>
                <w:lang w:val="en-CA"/>
              </w:rPr>
              <w:t>WFS-GDIR-1215</w:t>
            </w:r>
          </w:p>
        </w:tc>
        <w:tc>
          <w:tcPr>
            <w:tcW w:w="990" w:type="dxa"/>
            <w:vAlign w:val="center"/>
          </w:tcPr>
          <w:p w:rsidRPr="00836C51" w:rsidR="00796D9C" w:rsidP="0017657E" w:rsidRDefault="001919F3" w14:paraId="128E0300" w14:textId="6C5AC35A">
            <w:pPr>
              <w:pStyle w:val="TableCentered"/>
            </w:pPr>
            <w:r>
              <w:t>Équipe WFS</w:t>
            </w:r>
          </w:p>
        </w:tc>
        <w:tc>
          <w:tcPr>
            <w:tcW w:w="2111" w:type="dxa"/>
            <w:vAlign w:val="center"/>
          </w:tcPr>
          <w:p w:rsidRPr="00836C51" w:rsidR="00796D9C" w:rsidP="004E01BB" w:rsidRDefault="001919F3" w14:paraId="6D15D62A" w14:textId="3A6F62B2">
            <w:pPr>
              <w:pStyle w:val="TableCentered"/>
            </w:pPr>
            <w:r>
              <w:t>18 mai 2023</w:t>
            </w:r>
          </w:p>
        </w:tc>
      </w:tr>
      <w:tr w:rsidRPr="00836C51" w:rsidR="00796D9C" w:rsidTr="005427EE" w14:paraId="020C0533" w14:textId="77777777">
        <w:trPr>
          <w:cantSplit/>
          <w:jc w:val="center"/>
        </w:trPr>
        <w:tc>
          <w:tcPr>
            <w:tcW w:w="1057" w:type="dxa"/>
            <w:vAlign w:val="center"/>
          </w:tcPr>
          <w:p w:rsidRPr="00836C51" w:rsidR="00796D9C" w:rsidP="0017657E" w:rsidRDefault="008C5C07" w14:paraId="385B1FC2" w14:textId="49998057">
            <w:pPr>
              <w:pStyle w:val="TableCentered"/>
            </w:pPr>
            <w:r>
              <w:t>Ébauche 3</w:t>
            </w:r>
          </w:p>
        </w:tc>
        <w:tc>
          <w:tcPr>
            <w:tcW w:w="5310" w:type="dxa"/>
          </w:tcPr>
          <w:p w:rsidR="00796D9C" w:rsidP="001C177E" w:rsidRDefault="00961095" w14:paraId="38BCCD82" w14:textId="333D3340">
            <w:pPr>
              <w:pStyle w:val="Table"/>
              <w:rPr>
                <w:lang w:val="en-CA"/>
              </w:rPr>
            </w:pPr>
            <w:r>
              <w:rPr>
                <w:lang w:val="en-CA"/>
              </w:rPr>
              <w:t>Exigences modifiées :</w:t>
            </w:r>
          </w:p>
          <w:p w:rsidR="00961095" w:rsidP="001C177E" w:rsidRDefault="00961095" w14:paraId="5E0430CA" w14:textId="60097D23">
            <w:pPr>
              <w:pStyle w:val="Table"/>
              <w:rPr>
                <w:lang w:val="en-CA"/>
              </w:rPr>
            </w:pPr>
            <w:r>
              <w:rPr>
                <w:lang w:val="en-CA"/>
              </w:rPr>
              <w:t>WFS-GDIR-0110</w:t>
            </w:r>
          </w:p>
          <w:p w:rsidR="002E580D" w:rsidP="001C177E" w:rsidRDefault="002E580D" w14:paraId="3814EA40" w14:textId="77777777">
            <w:pPr>
              <w:pStyle w:val="Table"/>
              <w:rPr>
                <w:lang w:val="en-CA"/>
              </w:rPr>
            </w:pPr>
            <w:r>
              <w:rPr>
                <w:lang w:val="en-CA"/>
              </w:rPr>
              <w:t>WFS-GDIR-0310</w:t>
            </w:r>
          </w:p>
          <w:p w:rsidR="002E580D" w:rsidP="001C177E" w:rsidRDefault="002E580D" w14:paraId="67129987" w14:textId="217C4E84">
            <w:pPr>
              <w:pStyle w:val="Table"/>
              <w:rPr>
                <w:lang w:val="en-CA"/>
              </w:rPr>
            </w:pPr>
            <w:r>
              <w:rPr>
                <w:lang w:val="en-CA"/>
              </w:rPr>
              <w:t>WFS-GDIR-0320</w:t>
            </w:r>
          </w:p>
          <w:p w:rsidR="002E580D" w:rsidP="001C177E" w:rsidRDefault="002E580D" w14:paraId="38DCD913" w14:textId="7AB100C3">
            <w:pPr>
              <w:pStyle w:val="Table"/>
              <w:rPr>
                <w:lang w:val="en-CA"/>
              </w:rPr>
            </w:pPr>
            <w:r>
              <w:rPr>
                <w:lang w:val="en-CA"/>
              </w:rPr>
              <w:t>WFS-GDIR-0340</w:t>
            </w:r>
          </w:p>
          <w:p w:rsidR="002E580D" w:rsidP="001C177E" w:rsidRDefault="002E580D" w14:paraId="62A1410D" w14:textId="64AF6298">
            <w:pPr>
              <w:pStyle w:val="Table"/>
              <w:rPr>
                <w:lang w:val="en-CA"/>
              </w:rPr>
            </w:pPr>
            <w:r>
              <w:rPr>
                <w:lang w:val="en-CA"/>
              </w:rPr>
              <w:t>WFS-GDIR-0360</w:t>
            </w:r>
          </w:p>
          <w:p w:rsidR="002E580D" w:rsidP="001C177E" w:rsidRDefault="002E580D" w14:paraId="37664925" w14:textId="2276A451">
            <w:pPr>
              <w:pStyle w:val="Table"/>
              <w:rPr>
                <w:lang w:val="en-CA"/>
              </w:rPr>
            </w:pPr>
            <w:r>
              <w:rPr>
                <w:lang w:val="en-CA"/>
              </w:rPr>
              <w:t>WFS-GDIR-0370</w:t>
            </w:r>
          </w:p>
          <w:p w:rsidR="00961095" w:rsidP="001C177E" w:rsidRDefault="00961095" w14:paraId="09644DEE" w14:textId="47B83EB0">
            <w:pPr>
              <w:pStyle w:val="Table"/>
              <w:rPr>
                <w:lang w:val="en-CA"/>
              </w:rPr>
            </w:pPr>
            <w:r>
              <w:rPr>
                <w:lang w:val="en-CA"/>
              </w:rPr>
              <w:t>WFS-GDIR-0640</w:t>
            </w:r>
          </w:p>
          <w:p w:rsidR="00961095" w:rsidP="001C177E" w:rsidRDefault="00961095" w14:paraId="6BC03309" w14:textId="339D7111">
            <w:pPr>
              <w:pStyle w:val="Table"/>
              <w:rPr>
                <w:lang w:val="en-CA"/>
              </w:rPr>
            </w:pPr>
            <w:r>
              <w:rPr>
                <w:lang w:val="en-CA"/>
              </w:rPr>
              <w:t>Ajout d'une note aux exigences :</w:t>
            </w:r>
          </w:p>
          <w:p w:rsidR="00961095" w:rsidP="001C177E" w:rsidRDefault="00961095" w14:paraId="259652CC" w14:textId="0FFF2860">
            <w:pPr>
              <w:pStyle w:val="Table"/>
              <w:rPr>
                <w:lang w:val="en-CA"/>
              </w:rPr>
            </w:pPr>
            <w:r>
              <w:rPr>
                <w:lang w:val="en-CA"/>
              </w:rPr>
              <w:t>WFS-GDIR-0140</w:t>
            </w:r>
          </w:p>
          <w:p w:rsidR="00394F1A" w:rsidP="001C177E" w:rsidRDefault="00394F1A" w14:paraId="4ABCB760" w14:textId="0BD97B06">
            <w:pPr>
              <w:pStyle w:val="Table"/>
              <w:rPr>
                <w:lang w:val="en-CA"/>
              </w:rPr>
            </w:pPr>
            <w:r>
              <w:rPr>
                <w:lang w:val="en-CA"/>
              </w:rPr>
              <w:t>WFS-GDIR-0350</w:t>
            </w:r>
          </w:p>
          <w:p w:rsidR="002E580D" w:rsidP="001C177E" w:rsidRDefault="002E580D" w14:paraId="09E956D7" w14:textId="4DB56F5B">
            <w:pPr>
              <w:pStyle w:val="Table"/>
              <w:rPr>
                <w:lang w:val="en-CA"/>
              </w:rPr>
            </w:pPr>
            <w:r>
              <w:rPr>
                <w:lang w:val="en-CA"/>
              </w:rPr>
              <w:t xml:space="preserve">Exigence supprimée :</w:t>
            </w:r>
          </w:p>
          <w:p w:rsidRPr="00836C51" w:rsidR="002E580D" w:rsidP="001C177E" w:rsidRDefault="002E580D" w14:paraId="1ADE1F6F" w14:textId="35D5A436">
            <w:pPr>
              <w:pStyle w:val="Table"/>
              <w:rPr>
                <w:lang w:val="en-CA"/>
              </w:rPr>
            </w:pPr>
            <w:r>
              <w:rPr>
                <w:lang w:val="en-CA"/>
              </w:rPr>
              <w:t>WFS-GDIR-1780</w:t>
            </w:r>
          </w:p>
        </w:tc>
        <w:tc>
          <w:tcPr>
            <w:tcW w:w="990" w:type="dxa"/>
            <w:vAlign w:val="center"/>
          </w:tcPr>
          <w:p w:rsidRPr="00836C51" w:rsidR="00796D9C" w:rsidP="0017657E" w:rsidRDefault="00961095" w14:paraId="5668A383" w14:textId="059E602C">
            <w:pPr>
              <w:pStyle w:val="TableCentered"/>
            </w:pPr>
            <w:r>
              <w:t>Équipe WFS</w:t>
            </w:r>
          </w:p>
        </w:tc>
        <w:tc>
          <w:tcPr>
            <w:tcW w:w="2111" w:type="dxa"/>
            <w:vAlign w:val="center"/>
          </w:tcPr>
          <w:p w:rsidRPr="00836C51" w:rsidR="00796D9C" w:rsidP="0017657E" w:rsidRDefault="00961095" w14:paraId="0755CFA8" w14:textId="10413BB6">
            <w:pPr>
              <w:pStyle w:val="TableCentered"/>
            </w:pPr>
            <w:r>
              <w:t>18 octobre 2023</w:t>
            </w:r>
          </w:p>
        </w:tc>
      </w:tr>
      <w:tr w:rsidRPr="00836C51" w:rsidR="008C5C07" w:rsidTr="005427EE" w14:paraId="18DF5E16" w14:textId="77777777">
        <w:trPr>
          <w:cantSplit/>
          <w:jc w:val="center"/>
        </w:trPr>
        <w:tc>
          <w:tcPr>
            <w:tcW w:w="1057" w:type="dxa"/>
            <w:vAlign w:val="center"/>
          </w:tcPr>
          <w:p w:rsidRPr="00836C51" w:rsidR="008C5C07" w:rsidP="0017657E" w:rsidRDefault="009920B0" w14:paraId="68719BC5" w14:textId="18FF86BC">
            <w:pPr>
              <w:pStyle w:val="TableCentered"/>
            </w:pPr>
            <w:r>
              <w:t>Ébauche 4</w:t>
            </w:r>
          </w:p>
        </w:tc>
        <w:tc>
          <w:tcPr>
            <w:tcW w:w="5310" w:type="dxa"/>
          </w:tcPr>
          <w:p w:rsidR="00E9684B" w:rsidP="001C177E" w:rsidRDefault="00E9684B" w14:paraId="3DA97CDC" w14:textId="06199255">
            <w:pPr>
              <w:pStyle w:val="Table"/>
              <w:rPr>
                <w:lang w:val="en-CA"/>
              </w:rPr>
            </w:pPr>
            <w:r>
              <w:rPr>
                <w:lang w:val="en-CA"/>
              </w:rPr>
              <w:t>Ajout d'une note à la section 1.1 concernant la priorité des EAP par rapport aux EGCI</w:t>
            </w:r>
          </w:p>
          <w:p w:rsidR="00E9684B" w:rsidP="001C177E" w:rsidRDefault="00E9684B" w14:paraId="1E0F7F01" w14:textId="637FE9D9">
            <w:pPr>
              <w:pStyle w:val="Table"/>
              <w:rPr>
                <w:lang w:val="en-CA"/>
              </w:rPr>
            </w:pPr>
            <w:r>
              <w:rPr>
                <w:lang w:val="en-CA"/>
              </w:rPr>
              <w:t>Ajout d'une note à l'intention des soumissionnaires WFS à la section 3</w:t>
            </w:r>
          </w:p>
          <w:p w:rsidR="00E9684B" w:rsidP="001C177E" w:rsidRDefault="00E9684B" w14:paraId="565C548C" w14:textId="77777777">
            <w:pPr>
              <w:pStyle w:val="Table"/>
              <w:rPr>
                <w:lang w:val="en-CA"/>
              </w:rPr>
            </w:pPr>
          </w:p>
          <w:p w:rsidR="008C5C07" w:rsidP="001C177E" w:rsidRDefault="00FF0C03" w14:paraId="20447EDB" w14:textId="2A27DD2A">
            <w:pPr>
              <w:pStyle w:val="Table"/>
              <w:rPr>
                <w:lang w:val="en-CA"/>
              </w:rPr>
            </w:pPr>
            <w:r>
              <w:rPr>
                <w:lang w:val="en-CA"/>
              </w:rPr>
              <w:t>Exigences déplacées de l'EDTS vers les EGCI :</w:t>
            </w:r>
          </w:p>
          <w:p w:rsidR="00FF0C03" w:rsidP="001C177E" w:rsidRDefault="00C22744" w14:paraId="3764F84A" w14:textId="77777777">
            <w:pPr>
              <w:pStyle w:val="Table"/>
              <w:rPr>
                <w:lang w:val="en-CA"/>
              </w:rPr>
            </w:pPr>
            <w:r>
              <w:rPr>
                <w:lang w:val="en-CA"/>
              </w:rPr>
              <w:t>WFS-GDIR-1201</w:t>
            </w:r>
          </w:p>
          <w:p w:rsidR="00C22744" w:rsidP="001C177E" w:rsidRDefault="00C22744" w14:paraId="4AD8CC98" w14:textId="77777777">
            <w:pPr>
              <w:pStyle w:val="Table"/>
              <w:rPr>
                <w:lang w:val="en-CA"/>
              </w:rPr>
            </w:pPr>
            <w:r>
              <w:rPr>
                <w:lang w:val="en-CA"/>
              </w:rPr>
              <w:t>WFS-GDIR-0181</w:t>
            </w:r>
          </w:p>
          <w:p w:rsidR="00E9684B" w:rsidP="001C177E" w:rsidRDefault="00E9684B" w14:paraId="4A8959CA" w14:textId="4B04D6E6">
            <w:pPr>
              <w:pStyle w:val="Table"/>
              <w:rPr>
                <w:lang w:val="en-CA"/>
              </w:rPr>
            </w:pPr>
          </w:p>
          <w:p w:rsidR="00E9684B" w:rsidP="001C177E" w:rsidRDefault="00E9684B" w14:paraId="13B50A87" w14:textId="3E7905B4">
            <w:pPr>
              <w:pStyle w:val="Table"/>
              <w:rPr>
                <w:lang w:val="en-CA"/>
              </w:rPr>
            </w:pPr>
            <w:r>
              <w:rPr>
                <w:lang w:val="en-CA"/>
              </w:rPr>
              <w:t>Exigences supprimées :</w:t>
            </w:r>
          </w:p>
          <w:p w:rsidR="00E9684B" w:rsidP="001C177E" w:rsidRDefault="00E9684B" w14:paraId="43DC9339" w14:textId="11C57490">
            <w:pPr>
              <w:pStyle w:val="Table"/>
              <w:rPr>
                <w:lang w:val="en-CA"/>
              </w:rPr>
            </w:pPr>
            <w:r>
              <w:rPr>
                <w:lang w:val="en-CA"/>
              </w:rPr>
              <w:t>WFS-GDIR-0040</w:t>
            </w:r>
          </w:p>
          <w:p w:rsidR="00E9684B" w:rsidP="001C177E" w:rsidRDefault="00E9684B" w14:paraId="5F157095" w14:textId="3FF84DF4">
            <w:pPr>
              <w:pStyle w:val="Table"/>
              <w:rPr>
                <w:lang w:val="en-CA"/>
              </w:rPr>
            </w:pPr>
            <w:r>
              <w:rPr>
                <w:lang w:val="en-CA"/>
              </w:rPr>
              <w:t>WFS-GDIR-0260</w:t>
            </w:r>
          </w:p>
          <w:p w:rsidR="00E9684B" w:rsidP="001C177E" w:rsidRDefault="00E9684B" w14:paraId="33D366C7" w14:textId="416C5A5F">
            <w:pPr>
              <w:pStyle w:val="Table"/>
              <w:rPr>
                <w:lang w:val="en-CA"/>
              </w:rPr>
            </w:pPr>
            <w:r>
              <w:rPr>
                <w:lang w:val="en-CA"/>
              </w:rPr>
              <w:t>WFS-GDIR-1500</w:t>
            </w:r>
          </w:p>
          <w:p w:rsidR="00E9684B" w:rsidP="001C177E" w:rsidRDefault="00E9684B" w14:paraId="2AB5386F" w14:textId="77777777">
            <w:pPr>
              <w:pStyle w:val="Table"/>
              <w:rPr>
                <w:lang w:val="en-CA"/>
              </w:rPr>
            </w:pPr>
          </w:p>
          <w:p w:rsidR="00E9684B" w:rsidP="001C177E" w:rsidRDefault="00E9684B" w14:paraId="502F8B6E" w14:textId="77777777">
            <w:pPr>
              <w:pStyle w:val="Table"/>
              <w:rPr>
                <w:lang w:val="en-CA"/>
              </w:rPr>
            </w:pPr>
            <w:r>
              <w:rPr>
                <w:lang w:val="en-CA"/>
              </w:rPr>
              <w:t>Exigences modifiées :</w:t>
            </w:r>
          </w:p>
          <w:p w:rsidR="00E9684B" w:rsidP="001C177E" w:rsidRDefault="00E9684B" w14:paraId="139D81B1" w14:textId="77777777">
            <w:pPr>
              <w:pStyle w:val="Table"/>
              <w:rPr>
                <w:lang w:val="en-CA"/>
              </w:rPr>
            </w:pPr>
            <w:r>
              <w:rPr>
                <w:lang w:val="en-CA"/>
              </w:rPr>
              <w:t>WFS-GDIR-0060</w:t>
            </w:r>
          </w:p>
          <w:p w:rsidR="00E9684B" w:rsidP="001C177E" w:rsidRDefault="00E9684B" w14:paraId="6064B334" w14:textId="636EEFDB">
            <w:pPr>
              <w:pStyle w:val="Table"/>
              <w:rPr>
                <w:lang w:val="en-CA"/>
              </w:rPr>
            </w:pPr>
            <w:r>
              <w:rPr>
                <w:lang w:val="en-CA"/>
              </w:rPr>
              <w:t>WFS-GDIR-0120</w:t>
            </w:r>
          </w:p>
          <w:p w:rsidR="00E9684B" w:rsidP="001C177E" w:rsidRDefault="00E9684B" w14:paraId="31F49434" w14:textId="0542BC44">
            <w:pPr>
              <w:pStyle w:val="Table"/>
              <w:rPr>
                <w:lang w:val="en-CA"/>
              </w:rPr>
            </w:pPr>
            <w:r>
              <w:rPr>
                <w:lang w:val="en-CA"/>
              </w:rPr>
              <w:t>WFS-GDIR-0240</w:t>
            </w:r>
          </w:p>
          <w:p w:rsidR="00E9684B" w:rsidP="001C177E" w:rsidRDefault="00E9684B" w14:paraId="6C3D2A2F" w14:textId="6D280C01">
            <w:pPr>
              <w:pStyle w:val="Table"/>
              <w:rPr>
                <w:lang w:val="en-CA"/>
              </w:rPr>
            </w:pPr>
            <w:r>
              <w:rPr>
                <w:lang w:val="en-CA"/>
              </w:rPr>
              <w:t>WFS-GDIR-0290</w:t>
            </w:r>
          </w:p>
          <w:p w:rsidR="00E9684B" w:rsidP="001C177E" w:rsidRDefault="00E9684B" w14:paraId="34618557" w14:textId="061A373B">
            <w:pPr>
              <w:pStyle w:val="Table"/>
              <w:rPr>
                <w:lang w:val="en-CA"/>
              </w:rPr>
            </w:pPr>
            <w:r>
              <w:rPr>
                <w:lang w:val="en-CA"/>
              </w:rPr>
              <w:t>WFS-GDIR-0320</w:t>
            </w:r>
          </w:p>
          <w:p w:rsidR="00E9684B" w:rsidP="001C177E" w:rsidRDefault="00E9684B" w14:paraId="36C58DC7" w14:textId="65C8FE86">
            <w:pPr>
              <w:pStyle w:val="Table"/>
              <w:rPr>
                <w:lang w:val="en-CA"/>
              </w:rPr>
            </w:pPr>
            <w:r>
              <w:rPr>
                <w:lang w:val="en-CA"/>
              </w:rPr>
              <w:t>WFS-GDIR-1090</w:t>
            </w:r>
          </w:p>
          <w:p w:rsidR="00E9684B" w:rsidP="001C177E" w:rsidRDefault="00E9684B" w14:paraId="6AD93710" w14:textId="6DF736A5">
            <w:pPr>
              <w:pStyle w:val="Table"/>
              <w:rPr>
                <w:lang w:val="en-CA"/>
              </w:rPr>
            </w:pPr>
            <w:r>
              <w:rPr>
                <w:lang w:val="en-CA"/>
              </w:rPr>
              <w:t>WFS-GDIR-1215</w:t>
            </w:r>
          </w:p>
          <w:p w:rsidR="00E9684B" w:rsidP="001C177E" w:rsidRDefault="00E9684B" w14:paraId="15D07B44" w14:textId="77777777">
            <w:pPr>
              <w:pStyle w:val="Table"/>
              <w:rPr>
                <w:lang w:val="en-CA"/>
              </w:rPr>
            </w:pPr>
          </w:p>
          <w:p w:rsidR="00E9684B" w:rsidP="001C177E" w:rsidRDefault="00E9684B" w14:paraId="3D8AC97A" w14:textId="77777777">
            <w:pPr>
              <w:pStyle w:val="Table"/>
              <w:rPr>
                <w:lang w:val="en-CA"/>
              </w:rPr>
            </w:pPr>
            <w:r>
              <w:rPr>
                <w:lang w:val="en-CA"/>
              </w:rPr>
              <w:t>Exigences ajoutées :</w:t>
            </w:r>
          </w:p>
          <w:p w:rsidR="00E9684B" w:rsidP="001C177E" w:rsidRDefault="00E9684B" w14:paraId="6ADA5626" w14:textId="77777777">
            <w:pPr>
              <w:pStyle w:val="Table"/>
              <w:rPr>
                <w:lang w:val="en-CA"/>
              </w:rPr>
            </w:pPr>
            <w:r>
              <w:rPr>
                <w:lang w:val="en-CA"/>
              </w:rPr>
              <w:t>WFS-GDIR-0181</w:t>
            </w:r>
          </w:p>
          <w:p w:rsidRPr="00836C51" w:rsidR="00E9684B" w:rsidP="001C177E" w:rsidRDefault="00E9684B" w14:paraId="6971D5BE" w14:textId="6DCCD309">
            <w:pPr>
              <w:pStyle w:val="Table"/>
              <w:rPr>
                <w:lang w:val="en-CA"/>
              </w:rPr>
            </w:pPr>
            <w:r>
              <w:rPr>
                <w:lang w:val="en-CA"/>
              </w:rPr>
              <w:t>WFS-GDIR-1111</w:t>
            </w:r>
          </w:p>
        </w:tc>
        <w:tc>
          <w:tcPr>
            <w:tcW w:w="990" w:type="dxa"/>
            <w:vAlign w:val="center"/>
          </w:tcPr>
          <w:p w:rsidRPr="00836C51" w:rsidR="008C5C07" w:rsidP="0017657E" w:rsidRDefault="00B06837" w14:paraId="4F21B98E" w14:textId="741B15A0">
            <w:pPr>
              <w:pStyle w:val="TableCentered"/>
            </w:pPr>
            <w:r>
              <w:t>Équipe WFS</w:t>
            </w:r>
          </w:p>
        </w:tc>
        <w:tc>
          <w:tcPr>
            <w:tcW w:w="2111" w:type="dxa"/>
            <w:vAlign w:val="center"/>
          </w:tcPr>
          <w:p w:rsidRPr="00836C51" w:rsidR="008C5C07" w:rsidP="0017657E" w:rsidRDefault="00B06837" w14:paraId="5BD86D20" w14:textId="4C1B7091">
            <w:pPr>
              <w:pStyle w:val="TableCentered"/>
            </w:pPr>
            <w:r>
              <w:t>31 octobre 2023</w:t>
            </w:r>
          </w:p>
        </w:tc>
      </w:tr>
      <w:tr w:rsidRPr="00836C51" w:rsidR="008C5C07" w:rsidTr="005427EE" w14:paraId="72CEFA3C" w14:textId="77777777">
        <w:trPr>
          <w:cantSplit/>
          <w:jc w:val="center"/>
        </w:trPr>
        <w:tc>
          <w:tcPr>
            <w:tcW w:w="1057" w:type="dxa"/>
            <w:vAlign w:val="center"/>
          </w:tcPr>
          <w:p w:rsidRPr="00836C51" w:rsidR="008C5C07" w:rsidP="0017657E" w:rsidRDefault="00B06837" w14:paraId="2A61AD85" w14:textId="3348A068">
            <w:pPr>
              <w:pStyle w:val="TableCentered"/>
            </w:pPr>
            <w:r>
              <w:t>PI</w:t>
            </w:r>
          </w:p>
        </w:tc>
        <w:tc>
          <w:tcPr>
            <w:tcW w:w="5310" w:type="dxa"/>
          </w:tcPr>
          <w:p w:rsidRPr="00836C51" w:rsidR="008C5C07" w:rsidP="001C177E" w:rsidRDefault="009C392A" w14:paraId="004A8D61" w14:textId="19725049">
            <w:pPr>
              <w:pStyle w:val="Table"/>
              <w:rPr>
                <w:lang w:val="en-CA"/>
              </w:rPr>
            </w:pPr>
            <w:r>
              <w:rPr>
                <w:lang w:val="en-CA"/>
              </w:rPr>
              <w:t>Publication initiale</w:t>
            </w:r>
          </w:p>
        </w:tc>
        <w:tc>
          <w:tcPr>
            <w:tcW w:w="990" w:type="dxa"/>
            <w:vAlign w:val="center"/>
          </w:tcPr>
          <w:p w:rsidRPr="00836C51" w:rsidR="008C5C07" w:rsidP="0017657E" w:rsidRDefault="00B06837" w14:paraId="471E6F58" w14:textId="3BCC0CD0">
            <w:pPr>
              <w:pStyle w:val="TableCentered"/>
            </w:pPr>
            <w:r>
              <w:t>Équipe WFS</w:t>
            </w:r>
          </w:p>
        </w:tc>
        <w:tc>
          <w:tcPr>
            <w:tcW w:w="2111" w:type="dxa"/>
            <w:vAlign w:val="center"/>
          </w:tcPr>
          <w:p w:rsidRPr="00836C51" w:rsidR="008C5C07" w:rsidP="0017657E" w:rsidRDefault="007B52BC" w14:paraId="75A26A25" w14:textId="4A238E9A">
            <w:pPr>
              <w:pStyle w:val="TableCentered"/>
            </w:pPr>
            <w:r>
              <w:t>15 janvier 2024</w:t>
            </w:r>
          </w:p>
        </w:tc>
      </w:tr>
    </w:tbl>
    <w:p w:rsidRPr="00836C51" w:rsidR="00796D9C" w:rsidP="005427EE" w:rsidRDefault="00796D9C" w14:paraId="22302C9A" w14:textId="77777777">
      <w:pPr>
        <w:pStyle w:val="BodyText"/>
        <w:rPr>
          <w:lang w:val="en-CA"/>
        </w:rPr>
      </w:pPr>
    </w:p>
    <w:p w:rsidRPr="005427EE" w:rsidR="005427EE" w:rsidRDefault="00796D9C" w14:paraId="5EBCBC5F" w14:textId="46F3716C">
      <w:pPr>
        <w:pStyle w:val="TOC"/>
        <w:rPr>
          <w:lang w:val="en-CA"/>
        </w:rPr>
      </w:pPr>
      <w:r>
        <w:rPr>
          <w:lang w:val="en-CA"/>
        </w:rPr>
        <w:br w:type="page"/>
        <w:t>Table des matières</w:t>
      </w:r>
    </w:p>
    <w:bookmarkStart w:name="_Toc496704412" w:id="20"/>
    <w:bookmarkStart w:name="_Toc496706236" w:id="21"/>
    <w:p w:rsidRPr="00836C51" w:rsidR="00796D9C" w:rsidRDefault="005427EE" w14:paraId="0112F1C4" w14:textId="1B8B085C">
      <w:pPr>
        <w:pStyle w:val="TOC1"/>
        <w:rPr>
          <w:lang w:val="en-CA"/>
        </w:rPr>
      </w:pPr>
      <w:r>
        <w:rPr>
          <w:rFonts w:ascii="Helvetica" w:hAnsi="Helvetica" w:cs="Arial"/>
          <w:b w:val="0"/>
          <w:bCs/>
          <w:i/>
          <w:caps/>
          <w:smallCaps w:val="0"/>
          <w:color w:val="365F91"/>
          <w:sz w:val="18"/>
          <w:szCs w:val="28"/>
        </w:rPr>
        <w:fldChar w:fldCharType="begin"/>
      </w:r>
      <w:r>
        <w:rPr>
          <w:rFonts w:ascii="Helvetica" w:hAnsi="Helvetica"/>
          <w:caps/>
          <w:sz w:val="18"/>
        </w:rPr>
        <w:instrText xml:space="preserve"> TOC \o "3-3" \h \z \t "Heading 1,1,Heading 2,2,Heading 7,1,Heading 8,2,Heading 9,3,Appendices,1" </w:instrText>
      </w:r>
      <w:r>
        <w:rPr>
          <w:rFonts w:ascii="Helvetica" w:hAnsi="Helvetica" w:cs="Arial"/>
          <w:b w:val="0"/>
          <w:bCs/>
          <w:i/>
          <w:caps/>
          <w:smallCaps w:val="0"/>
          <w:color w:val="365F91"/>
          <w:sz w:val="18"/>
          <w:szCs w:val="28"/>
        </w:rPr>
        <w:fldChar w:fldCharType="end"/>
      </w:r>
    </w:p>
    <w:sdt>
      <w:sdtPr>
        <w:id w:val="864865900"/>
        <w:docPartObj>
          <w:docPartGallery w:val="Table of Contents"/>
          <w:docPartUnique/>
        </w:docPartObj>
        <w:rPr>
          <w:b w:val="1"/>
          <w:bCs w:val="1"/>
          <w:i w:val="0"/>
          <w:iCs w:val="0"/>
          <w:smallCaps w:val="1"/>
          <w:sz w:val="24"/>
          <w:szCs w:val="24"/>
        </w:rPr>
      </w:sdtPr>
      <w:sdtEndPr>
        <w:rPr>
          <w:b w:val="0"/>
          <w:bCs w:val="0"/>
          <w:i w:val="0"/>
          <w:iCs w:val="0"/>
          <w:caps w:val="0"/>
          <w:smallCaps w:val="0"/>
          <w:noProof/>
          <w:sz w:val="24"/>
          <w:szCs w:val="24"/>
        </w:rPr>
      </w:sdtEndPr>
      <w:sdtContent>
        <w:p w:rsidR="003E7B5F" w:rsidP="003E7B5F" w:rsidRDefault="00ED534F" w14:paraId="456E04F9" w14:textId="3BBC8D32">
          <w:pPr>
            <w:pStyle w:val="TOC3"/>
            <w:ind w:left="240"/>
            <w:rPr>
              <w:rFonts w:asciiTheme="minorHAnsi" w:hAnsiTheme="minorHAnsi" w:eastAsiaTheme="minorEastAsia" w:cstheme="minorBidi"/>
              <w:smallCaps/>
              <w:noProof/>
              <w:sz w:val="22"/>
              <w:szCs w:val="22"/>
              <w:lang w:val="en-CA" w:eastAsia="en-CA"/>
            </w:rPr>
          </w:pPr>
          <w:r>
            <w:rPr>
              <w:rFonts w:ascii="Cambria" w:hAnsi="Cambria" w:cs="Arial"/>
              <w:smallCaps/>
              <w:color w:val="365F91"/>
              <w:sz w:val="28"/>
              <w:szCs w:val="28"/>
              <w:lang w:val="en-CA"/>
            </w:rPr>
            <w:fldChar w:fldCharType="begin"/>
          </w:r>
          <w:r>
            <w:instrText xml:space="preserve"> TOC \o "1-3" \h \z \u </w:instrText>
          </w:r>
          <w:r>
            <w:rPr>
              <w:rFonts w:ascii="Cambria" w:hAnsi="Cambria" w:cs="Arial"/>
              <w:smallCaps/>
              <w:color w:val="365F91"/>
              <w:sz w:val="28"/>
              <w:szCs w:val="28"/>
              <w:lang w:val="en-CA"/>
            </w:rPr>
            <w:fldChar w:fldCharType="separate"/>
          </w:r>
        </w:p>
        <w:p w:rsidR="003E7B5F" w:rsidRDefault="003E7B5F" w14:paraId="28C19A54" w14:textId="2CEDA4DB">
          <w:pPr>
            <w:pStyle w:val="TOC1"/>
            <w:tabs>
              <w:tab w:val="left" w:pos="480"/>
            </w:tabs>
            <w:rPr>
              <w:rFonts w:asciiTheme="minorHAnsi" w:hAnsiTheme="minorHAnsi" w:eastAsiaTheme="minorEastAsia" w:cstheme="minorBidi"/>
              <w:b w:val="0"/>
              <w:smallCaps w:val="0"/>
              <w:noProof/>
              <w:sz w:val="22"/>
              <w:szCs w:val="22"/>
              <w:lang w:val="en-CA" w:eastAsia="en-CA"/>
            </w:rPr>
          </w:pPr>
          <w:hyperlink w:history="1" w:anchor="_Toc148532640">
            <w:r>
              <w:rPr>
                <w:rStyle w:val="Hyperlink"/>
                <w:noProof/>
              </w:rPr>
              <w:t>1.Introduction1</w:t>
            </w:r>
            <w:r>
              <w:rPr>
                <w:rFonts w:asciiTheme="minorHAnsi" w:hAnsiTheme="minorHAnsi" w:eastAsiaTheme="minorEastAsia" w:cstheme="minorBidi"/>
                <w:b w:val="0"/>
                <w:smallCaps w:val="0"/>
                <w:noProof/>
                <w:sz w:val="22"/>
                <w:szCs w:val="22"/>
                <w:lang w:val="en-CA" w:eastAsia="en-CA"/>
              </w:rPr>
              <w:tab/>
            </w:r>
            <w:r>
              <w:rPr>
                <w:rStyle w:val="Hyperlink"/>
                <w:noProof/>
              </w:rPr>
              <w:t/>
            </w:r>
            <w:r>
              <w:rPr>
                <w:noProof/>
                <w:webHidden/>
              </w:rPr>
              <w:tab/>
              <w:fldChar w:fldCharType="begin"/>
              <w:instrText xml:space="preserve"> PAGEREF _Toc148532640 \h </w:instrText>
              <w:fldChar w:fldCharType="separate"/>
              <w:t/>
              <w:fldChar w:fldCharType="end"/>
            </w:r>
          </w:hyperlink>
        </w:p>
        <w:p w:rsidR="003E7B5F" w:rsidRDefault="003E7B5F" w14:paraId="264A4223" w14:textId="35422B90">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1">
            <w:r>
              <w:rPr>
                <w:rStyle w:val="Hyperlink"/>
                <w:noProof/>
                <w:lang w:val="en-CA"/>
              </w:rPr>
              <w:t>1.1Objet du présent document1</w:t>
            </w:r>
            <w:r>
              <w:rPr>
                <w:rFonts w:asciiTheme="minorHAnsi" w:hAnsiTheme="minorHAnsi" w:eastAsiaTheme="minorEastAsia" w:cstheme="minorBidi"/>
                <w:smallCaps w:val="0"/>
                <w:noProof/>
                <w:sz w:val="22"/>
                <w:szCs w:val="22"/>
                <w:lang w:val="en-CA" w:eastAsia="en-CA"/>
              </w:rPr>
              <w:tab/>
            </w:r>
            <w:r>
              <w:rPr>
                <w:rStyle w:val="Hyperlink"/>
                <w:noProof/>
              </w:rPr>
              <w:t/>
            </w:r>
            <w:r>
              <w:rPr>
                <w:noProof/>
                <w:webHidden/>
              </w:rPr>
              <w:tab/>
              <w:fldChar w:fldCharType="begin"/>
              <w:instrText xml:space="preserve"> PAGEREF _Toc148532641 \h </w:instrText>
              <w:fldChar w:fldCharType="separate"/>
              <w:t/>
              <w:fldChar w:fldCharType="end"/>
            </w:r>
          </w:hyperlink>
        </w:p>
        <w:p w:rsidR="003E7B5F" w:rsidRDefault="003E7B5F" w14:paraId="09D80658" w14:textId="51D7EBA2">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2">
            <w:r>
              <w:rPr>
                <w:rStyle w:val="Hyperlink"/>
                <w:noProof/>
                <w:snapToGrid w:val="0"/>
                <w:lang w:val="en-CA"/>
              </w:rPr>
              <w:t>1.2Conventions de langage du document1</w:t>
            </w:r>
            <w:r>
              <w:rPr>
                <w:rFonts w:asciiTheme="minorHAnsi" w:hAnsiTheme="minorHAnsi" w:eastAsiaTheme="minorEastAsia" w:cstheme="minorBidi"/>
                <w:smallCaps w:val="0"/>
                <w:noProof/>
                <w:sz w:val="22"/>
                <w:szCs w:val="22"/>
                <w:lang w:val="en-CA" w:eastAsia="en-CA"/>
              </w:rPr>
              <w:tab/>
            </w:r>
            <w:r>
              <w:rPr>
                <w:rStyle w:val="Hyperlink"/>
                <w:noProof/>
                <w:snapToGrid w:val="0"/>
                <w:lang w:val="en-CA"/>
              </w:rPr>
              <w:t/>
            </w:r>
            <w:r>
              <w:rPr>
                <w:noProof/>
                <w:webHidden/>
              </w:rPr>
              <w:tab/>
              <w:fldChar w:fldCharType="begin"/>
              <w:instrText xml:space="preserve"> PAGEREF _Toc148532642 \h </w:instrText>
              <w:fldChar w:fldCharType="separate"/>
              <w:t/>
              <w:fldChar w:fldCharType="end"/>
            </w:r>
          </w:hyperlink>
        </w:p>
        <w:p w:rsidR="003E7B5F" w:rsidRDefault="003E7B5F" w14:paraId="3F781857" w14:textId="7C19A792">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3">
            <w:r>
              <w:rPr>
                <w:rStyle w:val="Hyperlink"/>
                <w:noProof/>
                <w:lang w:val="en-CA"/>
              </w:rPr>
              <w:t>1.3Conventions de mise en forme2</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_Toc148532643 \h </w:instrText>
              <w:fldChar w:fldCharType="separate"/>
              <w:t/>
              <w:fldChar w:fldCharType="end"/>
            </w:r>
          </w:hyperlink>
        </w:p>
        <w:p w:rsidR="003E7B5F" w:rsidRDefault="003E7B5F" w14:paraId="7D4A882F" w14:textId="1CDF008D">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4">
            <w:r>
              <w:rPr>
                <w:rStyle w:val="Hyperlink"/>
                <w:noProof/>
                <w:lang w:val="en-CA"/>
              </w:rPr>
              <w:t>1.4Vue d'ensemble du document2</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_Toc148532644 \h </w:instrText>
              <w:fldChar w:fldCharType="separate"/>
              <w:t/>
              <w:fldChar w:fldCharType="end"/>
            </w:r>
          </w:hyperlink>
        </w:p>
        <w:p w:rsidR="003E7B5F" w:rsidRDefault="003E7B5F" w14:paraId="2F577753" w14:textId="4A45A598">
          <w:pPr>
            <w:pStyle w:val="TOC1"/>
            <w:tabs>
              <w:tab w:val="left" w:pos="480"/>
            </w:tabs>
            <w:rPr>
              <w:rFonts w:asciiTheme="minorHAnsi" w:hAnsiTheme="minorHAnsi" w:eastAsiaTheme="minorEastAsia" w:cstheme="minorBidi"/>
              <w:b w:val="0"/>
              <w:smallCaps w:val="0"/>
              <w:noProof/>
              <w:sz w:val="22"/>
              <w:szCs w:val="22"/>
              <w:lang w:val="en-CA" w:eastAsia="en-CA"/>
            </w:rPr>
          </w:pPr>
          <w:hyperlink w:history="1" w:anchor="_Toc148532645">
            <w:r>
              <w:rPr>
                <w:rStyle w:val="Hyperlink"/>
                <w:noProof/>
              </w:rPr>
              <w:t>2.Documents applicables et de référence3</w:t>
            </w:r>
            <w:r>
              <w:rPr>
                <w:rFonts w:asciiTheme="minorHAnsi" w:hAnsiTheme="minorHAnsi" w:eastAsiaTheme="minorEastAsia" w:cstheme="minorBidi"/>
                <w:b w:val="0"/>
                <w:smallCaps w:val="0"/>
                <w:noProof/>
                <w:sz w:val="22"/>
                <w:szCs w:val="22"/>
                <w:lang w:val="en-CA" w:eastAsia="en-CA"/>
              </w:rPr>
              <w:tab/>
            </w:r>
            <w:r>
              <w:rPr>
                <w:rStyle w:val="Hyperlink"/>
                <w:noProof/>
              </w:rPr>
              <w:t/>
            </w:r>
            <w:r>
              <w:rPr>
                <w:noProof/>
                <w:webHidden/>
              </w:rPr>
              <w:tab/>
              <w:fldChar w:fldCharType="begin"/>
              <w:instrText xml:space="preserve"> PAGEREF _Toc148532645 \h </w:instrText>
              <w:fldChar w:fldCharType="separate"/>
              <w:t/>
              <w:fldChar w:fldCharType="end"/>
            </w:r>
          </w:hyperlink>
        </w:p>
        <w:p w:rsidR="003E7B5F" w:rsidRDefault="003E7B5F" w14:paraId="4989758E" w14:textId="19C1BFF7">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6">
            <w:r>
              <w:rPr>
                <w:rStyle w:val="Hyperlink"/>
                <w:noProof/>
                <w:lang w:val="en-CA"/>
              </w:rPr>
              <w:t>2.1Documents applicables3</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_Toc148532646 \h </w:instrText>
              <w:fldChar w:fldCharType="separate"/>
              <w:t/>
              <w:fldChar w:fldCharType="end"/>
            </w:r>
          </w:hyperlink>
        </w:p>
        <w:p w:rsidR="003E7B5F" w:rsidRDefault="003E7B5F" w14:paraId="396FB096" w14:textId="23E8987A">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7">
            <w:r>
              <w:rPr>
                <w:rStyle w:val="Hyperlink"/>
                <w:noProof/>
                <w:lang w:val="en-CA"/>
              </w:rPr>
              <w:t>2.2Documents de référence4</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_Toc148532647 \h </w:instrText>
              <w:fldChar w:fldCharType="separate"/>
              <w:t/>
              <w:fldChar w:fldCharType="end"/>
            </w:r>
          </w:hyperlink>
        </w:p>
        <w:p w:rsidR="003E7B5F" w:rsidRDefault="003E7B5F" w14:paraId="0CD648D5" w14:textId="6291133E">
          <w:pPr>
            <w:pStyle w:val="TOC1"/>
            <w:tabs>
              <w:tab w:val="left" w:pos="480"/>
            </w:tabs>
            <w:rPr>
              <w:rFonts w:asciiTheme="minorHAnsi" w:hAnsiTheme="minorHAnsi" w:eastAsiaTheme="minorEastAsia" w:cstheme="minorBidi"/>
              <w:b w:val="0"/>
              <w:smallCaps w:val="0"/>
              <w:noProof/>
              <w:sz w:val="22"/>
              <w:szCs w:val="22"/>
              <w:lang w:val="en-CA" w:eastAsia="en-CA"/>
            </w:rPr>
          </w:pPr>
          <w:hyperlink w:history="1" w:anchor="_Toc148532648">
            <w:r>
              <w:rPr>
                <w:rStyle w:val="Hyperlink"/>
                <w:noProof/>
              </w:rPr>
              <w:t>3.Exigences générales de conception et d'interface du segment spatial5</w:t>
            </w:r>
            <w:r>
              <w:rPr>
                <w:rFonts w:asciiTheme="minorHAnsi" w:hAnsiTheme="minorHAnsi" w:eastAsiaTheme="minorEastAsia" w:cstheme="minorBidi"/>
                <w:b w:val="0"/>
                <w:smallCaps w:val="0"/>
                <w:noProof/>
                <w:sz w:val="22"/>
                <w:szCs w:val="22"/>
                <w:lang w:val="en-CA" w:eastAsia="en-CA"/>
              </w:rPr>
              <w:tab/>
            </w:r>
            <w:r>
              <w:rPr>
                <w:rStyle w:val="Hyperlink"/>
                <w:noProof/>
              </w:rPr>
              <w:t/>
            </w:r>
            <w:r>
              <w:rPr>
                <w:noProof/>
                <w:webHidden/>
              </w:rPr>
              <w:tab/>
              <w:fldChar w:fldCharType="begin"/>
              <w:instrText xml:space="preserve"> PAGEREF _Toc148532648 \h </w:instrText>
              <w:fldChar w:fldCharType="separate"/>
              <w:t/>
              <w:fldChar w:fldCharType="end"/>
            </w:r>
          </w:hyperlink>
        </w:p>
        <w:p w:rsidR="003E7B5F" w:rsidRDefault="003E7B5F" w14:paraId="13B4BACB" w14:textId="69F0A37C">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9">
            <w:r>
              <w:rPr>
                <w:rStyle w:val="Hyperlink"/>
                <w:noProof/>
              </w:rPr>
              <w:t>3.1Repères de référence5</w:t>
            </w:r>
            <w:r>
              <w:rPr>
                <w:rFonts w:asciiTheme="minorHAnsi" w:hAnsiTheme="minorHAnsi" w:eastAsiaTheme="minorEastAsia" w:cstheme="minorBidi"/>
                <w:smallCaps w:val="0"/>
                <w:noProof/>
                <w:sz w:val="22"/>
                <w:szCs w:val="22"/>
                <w:lang w:val="en-CA" w:eastAsia="en-CA"/>
              </w:rPr>
              <w:tab/>
            </w:r>
            <w:r>
              <w:rPr>
                <w:rStyle w:val="Hyperlink"/>
                <w:noProof/>
              </w:rPr>
              <w:t/>
            </w:r>
            <w:r>
              <w:rPr>
                <w:noProof/>
                <w:webHidden/>
              </w:rPr>
              <w:tab/>
              <w:fldChar w:fldCharType="begin"/>
              <w:instrText xml:space="preserve"> PAGEREF _Toc148532649 \h </w:instrText>
              <w:fldChar w:fldCharType="separate"/>
              <w:t/>
              <w:fldChar w:fldCharType="end"/>
            </w:r>
          </w:hyperlink>
        </w:p>
        <w:p w:rsidR="003E7B5F" w:rsidRDefault="003E7B5F" w14:paraId="176EC60E" w14:textId="188D0995">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50">
            <w:r>
              <w:rPr>
                <w:rStyle w:val="Hyperlink"/>
                <w:noProof/>
              </w:rPr>
              <w:t>3.2Marges5</w:t>
            </w:r>
            <w:r>
              <w:rPr>
                <w:rFonts w:asciiTheme="minorHAnsi" w:hAnsiTheme="minorHAnsi" w:eastAsiaTheme="minorEastAsia" w:cstheme="minorBidi"/>
                <w:smallCaps w:val="0"/>
                <w:noProof/>
                <w:sz w:val="22"/>
                <w:szCs w:val="22"/>
                <w:lang w:val="en-CA" w:eastAsia="en-CA"/>
              </w:rPr>
              <w:tab/>
            </w:r>
            <w:r>
              <w:rPr>
                <w:rStyle w:val="Hyperlink"/>
                <w:noProof/>
              </w:rPr>
              <w:t/>
            </w:r>
            <w:r>
              <w:rPr>
                <w:noProof/>
                <w:webHidden/>
              </w:rPr>
              <w:tab/>
              <w:fldChar w:fldCharType="begin"/>
              <w:instrText xml:space="preserve"> PAGEREF _Toc148532650 \h </w:instrText>
              <w:fldChar w:fldCharType="separate"/>
              <w:t/>
              <w:fldChar w:fldCharType="end"/>
            </w:r>
          </w:hyperlink>
        </w:p>
        <w:p w:rsidR="003E7B5F" w:rsidRDefault="003E7B5F" w14:paraId="0FB0C56E" w14:textId="4673F18D">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51">
            <w:r>
              <w:rPr>
                <w:rStyle w:val="Hyperlink"/>
                <w:noProof/>
              </w:rPr>
              <w:t>3.3Conception et interfaces mécaniques6</w:t>
            </w:r>
            <w:r>
              <w:rPr>
                <w:rFonts w:asciiTheme="minorHAnsi" w:hAnsiTheme="minorHAnsi" w:eastAsiaTheme="minorEastAsia" w:cstheme="minorBidi"/>
                <w:smallCaps w:val="0"/>
                <w:noProof/>
                <w:sz w:val="22"/>
                <w:szCs w:val="22"/>
                <w:lang w:val="en-CA" w:eastAsia="en-CA"/>
              </w:rPr>
              <w:tab/>
            </w:r>
            <w:r>
              <w:rPr>
                <w:rStyle w:val="Hyperlink"/>
                <w:noProof/>
              </w:rPr>
              <w:t/>
            </w:r>
            <w:r>
              <w:rPr>
                <w:noProof/>
                <w:webHidden/>
              </w:rPr>
              <w:tab/>
              <w:fldChar w:fldCharType="begin"/>
              <w:instrText xml:space="preserve"> PAGEREF _Toc148532651 \h </w:instrText>
              <w:fldChar w:fldCharType="separate"/>
              <w:t/>
              <w:fldChar w:fldCharType="end"/>
            </w:r>
          </w:hyperlink>
        </w:p>
        <w:p w:rsidR="003E7B5F" w:rsidRDefault="003E7B5F" w14:paraId="0B92C53C" w14:textId="3A42A3A0">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2">
            <w:r>
              <w:rPr>
                <w:rStyle w:val="Hyperlink"/>
                <w:noProof/>
                <w:lang w:val="en-CA"/>
              </w:rPr>
              <w:t>3.3.1Dispositions de montage des équipements6</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_Toc148532652 \h </w:instrText>
              <w:fldChar w:fldCharType="separate"/>
              <w:t/>
              <w:fldChar w:fldCharType="end"/>
            </w:r>
          </w:hyperlink>
        </w:p>
        <w:p w:rsidR="003E7B5F" w:rsidRDefault="003E7B5F" w14:paraId="18A55216" w14:textId="79405D6C">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3">
            <w:r>
              <w:rPr>
                <w:rStyle w:val="Hyperlink"/>
                <w:noProof/>
                <w:lang w:val="en-CA"/>
              </w:rPr>
              <w:t>3.3.2Exigences relatives aux connecteurs9</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_Toc148532653 \h </w:instrText>
              <w:fldChar w:fldCharType="separate"/>
              <w:t/>
              <w:fldChar w:fldCharType="end"/>
            </w:r>
          </w:hyperlink>
        </w:p>
        <w:p w:rsidR="003E7B5F" w:rsidRDefault="003E7B5F" w14:paraId="194ACDD1" w14:textId="626B4EE2">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4">
            <w:r>
              <w:rPr>
                <w:rStyle w:val="Hyperlink"/>
                <w:noProof/>
                <w:lang w:val="en-CA"/>
              </w:rPr>
              <w:t>3.3.3Surfaces des équipements11</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_Toc148532654 \h </w:instrText>
              <w:fldChar w:fldCharType="separate"/>
              <w:t/>
              <w:fldChar w:fldCharType="end"/>
            </w:r>
          </w:hyperlink>
        </w:p>
        <w:p w:rsidR="003E7B5F" w:rsidRDefault="003E7B5F" w14:paraId="65C68AC3" w14:textId="1FC71312">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5">
            <w:r>
              <w:rPr>
                <w:rStyle w:val="Hyperlink"/>
                <w:noProof/>
              </w:rPr>
              <w:t>3.3.4Métallisation électrique11</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_Toc148532655 \h </w:instrText>
              <w:fldChar w:fldCharType="separate"/>
              <w:t/>
              <w:fldChar w:fldCharType="end"/>
            </w:r>
          </w:hyperlink>
        </w:p>
        <w:p w:rsidR="003E7B5F" w:rsidRDefault="003E7B5F" w14:paraId="0CC651C1" w14:textId="56EF8CA5">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6">
            <w:r>
              <w:rPr>
                <w:rStyle w:val="Hyperlink"/>
                <w:noProof/>
              </w:rPr>
              <w:t>3.3.5Exigences relatives à la contamination et à son contrôle14</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_Toc148532656 \h </w:instrText>
              <w:fldChar w:fldCharType="separate"/>
              <w:t/>
              <w:fldChar w:fldCharType="end"/>
            </w:r>
          </w:hyperlink>
        </w:p>
        <w:p w:rsidR="003E7B5F" w:rsidRDefault="003E7B5F" w14:paraId="2F3B16B5" w14:textId="1B8743AB">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7">
            <w:r>
              <w:rPr>
                <w:rStyle w:val="Hyperlink"/>
                <w:noProof/>
              </w:rPr>
              <w:t>3.3.6Alignement14</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_Toc148532657 \h </w:instrText>
              <w:fldChar w:fldCharType="separate"/>
              <w:t/>
              <w:fldChar w:fldCharType="end"/>
            </w:r>
          </w:hyperlink>
        </w:p>
        <w:p w:rsidR="003E7B5F" w:rsidRDefault="003E7B5F" w14:paraId="08E2DD12" w14:textId="207F5093">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8">
            <w:r>
              <w:rPr>
                <w:rStyle w:val="Hyperlink"/>
                <w:noProof/>
              </w:rPr>
              <w:t>3.3.7Conception structurale15</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_Toc148532658 \h </w:instrText>
              <w:fldChar w:fldCharType="separate"/>
              <w:t/>
              <w:fldChar w:fldCharType="end"/>
            </w:r>
          </w:hyperlink>
        </w:p>
        <w:p w:rsidR="003E7B5F" w:rsidRDefault="003E7B5F" w14:paraId="0247C1AD" w14:textId="512E82BF">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9">
            <w:r>
              <w:rPr>
                <w:rStyle w:val="Hyperlink"/>
                <w:noProof/>
                <w:lang w:val="en-CA"/>
              </w:rPr>
              <w:t>3.3.8Mécanismes18</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_Toc148532659 \h </w:instrText>
              <w:fldChar w:fldCharType="separate"/>
              <w:t/>
              <w:fldChar w:fldCharType="end"/>
            </w:r>
          </w:hyperlink>
        </w:p>
        <w:p w:rsidR="003E7B5F" w:rsidRDefault="003E7B5F" w14:paraId="15DDBDED" w14:textId="3166F795">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0">
            <w:r>
              <w:rPr>
                <w:rStyle w:val="Hyperlink"/>
                <w:noProof/>
                <w:lang w:val="en-CA"/>
              </w:rPr>
              <w:t>3.3.9Propriétés des matériaux et valeurs admissibles23</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_Toc148532660 \h </w:instrText>
              <w:fldChar w:fldCharType="separate"/>
              <w:t/>
              <w:fldChar w:fldCharType="end"/>
            </w:r>
          </w:hyperlink>
        </w:p>
        <w:p w:rsidR="003E7B5F" w:rsidRDefault="003E7B5F" w14:paraId="76CBE9CA" w14:textId="43E0946C">
          <w:pPr>
            <w:pStyle w:val="TOC3"/>
            <w:tabs>
              <w:tab w:val="left" w:pos="1400"/>
            </w:tabs>
            <w:rPr>
              <w:rFonts w:asciiTheme="minorHAnsi" w:hAnsiTheme="minorHAnsi" w:eastAsiaTheme="minorEastAsia" w:cstheme="minorBidi"/>
              <w:i w:val="0"/>
              <w:noProof/>
              <w:sz w:val="22"/>
              <w:szCs w:val="22"/>
              <w:lang w:val="en-CA" w:eastAsia="en-CA"/>
            </w:rPr>
          </w:pPr>
          <w:hyperlink w:history="1" w:anchor="_Toc148532661">
            <w:r>
              <w:rPr>
                <w:rStyle w:val="Hyperlink"/>
                <w:noProof/>
                <w:lang w:val="en-CA"/>
              </w:rPr>
              <w:t>3.3.10Mise à l'air libre et dépressurisation24</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_Toc148532661 \h </w:instrText>
              <w:fldChar w:fldCharType="separate"/>
              <w:t/>
              <w:fldChar w:fldCharType="end"/>
            </w:r>
          </w:hyperlink>
        </w:p>
        <w:p w:rsidR="003E7B5F" w:rsidRDefault="003E7B5F" w14:paraId="07D4E02D" w14:textId="4A6FEDB8">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62">
            <w:r>
              <w:rPr>
                <w:rStyle w:val="Hyperlink"/>
                <w:noProof/>
              </w:rPr>
              <w:t>3.4Conception et interfaces thermiques24</w:t>
            </w:r>
            <w:r>
              <w:rPr>
                <w:rFonts w:asciiTheme="minorHAnsi" w:hAnsiTheme="minorHAnsi" w:eastAsiaTheme="minorEastAsia" w:cstheme="minorBidi"/>
                <w:smallCaps w:val="0"/>
                <w:noProof/>
                <w:sz w:val="22"/>
                <w:szCs w:val="22"/>
                <w:lang w:val="en-CA" w:eastAsia="en-CA"/>
              </w:rPr>
              <w:tab/>
            </w:r>
            <w:r>
              <w:rPr>
                <w:rStyle w:val="Hyperlink"/>
                <w:noProof/>
              </w:rPr>
              <w:t/>
            </w:r>
            <w:r>
              <w:rPr>
                <w:noProof/>
                <w:webHidden/>
              </w:rPr>
              <w:tab/>
              <w:fldChar w:fldCharType="begin"/>
              <w:instrText xml:space="preserve"> PAGEREF _Toc148532662 \h </w:instrText>
              <w:fldChar w:fldCharType="separate"/>
              <w:t/>
              <w:fldChar w:fldCharType="end"/>
            </w:r>
          </w:hyperlink>
        </w:p>
        <w:p w:rsidR="003E7B5F" w:rsidRDefault="003E7B5F" w14:paraId="0CA8C025" w14:textId="5EC4073D">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3">
            <w:r>
              <w:rPr>
                <w:rStyle w:val="Hyperlink"/>
                <w:noProof/>
              </w:rPr>
              <w:t>3.4.1Généralités24</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_Toc148532663 \h </w:instrText>
              <w:fldChar w:fldCharType="separate"/>
              <w:t/>
              <w:fldChar w:fldCharType="end"/>
            </w:r>
          </w:hyperlink>
        </w:p>
        <w:p w:rsidR="003E7B5F" w:rsidRDefault="003E7B5F" w14:paraId="40DFFBD8" w14:textId="1081EEC9">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4">
            <w:r>
              <w:rPr>
                <w:rStyle w:val="Hyperlink"/>
                <w:noProof/>
              </w:rPr>
              <w:t>3.4.2Matériel thermique24</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_Toc148532664 \h </w:instrText>
              <w:fldChar w:fldCharType="separate"/>
              <w:t/>
              <w:fldChar w:fldCharType="end"/>
            </w:r>
          </w:hyperlink>
        </w:p>
        <w:p w:rsidR="003E7B5F" w:rsidRDefault="003E7B5F" w14:paraId="6BCD7458" w14:textId="4C1504F8">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5">
            <w:r>
              <w:rPr>
                <w:rStyle w:val="Hyperlink"/>
                <w:noProof/>
                <w:lang w:eastAsia="en-CA"/>
              </w:rPr>
              <w:t>3.4.3Régulation de la température24</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_Toc148532665 \h </w:instrText>
              <w:fldChar w:fldCharType="separate"/>
              <w:t/>
              <w:fldChar w:fldCharType="end"/>
            </w:r>
          </w:hyperlink>
        </w:p>
        <w:p w:rsidR="003E7B5F" w:rsidRDefault="003E7B5F" w14:paraId="43F53CDE" w14:textId="2572BB4D">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6">
            <w:r>
              <w:rPr>
                <w:rStyle w:val="Hyperlink"/>
                <w:noProof/>
                <w:lang w:val="en-CA"/>
              </w:rPr>
              <w:t>3.4.4Interface thermique25</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_Toc148532666 \h </w:instrText>
              <w:fldChar w:fldCharType="separate"/>
              <w:t/>
              <w:fldChar w:fldCharType="end"/>
            </w:r>
          </w:hyperlink>
        </w:p>
        <w:p w:rsidR="003E7B5F" w:rsidRDefault="003E7B5F" w14:paraId="322CF5E1" w14:textId="2D0C9EB7">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67">
            <w:r>
              <w:rPr>
                <w:rStyle w:val="Hyperlink"/>
                <w:noProof/>
                <w:lang w:val="en-CA"/>
              </w:rPr>
              <w:t>3.5Conception et interfaces électriques27</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_Toc148532667 \h </w:instrText>
              <w:fldChar w:fldCharType="separate"/>
              <w:t/>
              <w:fldChar w:fldCharType="end"/>
            </w:r>
          </w:hyperlink>
        </w:p>
        <w:p w:rsidR="003E7B5F" w:rsidRDefault="003E7B5F" w14:paraId="01E17B6E" w14:textId="0516F2AE">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8">
            <w:r>
              <w:rPr>
                <w:rStyle w:val="Hyperlink"/>
                <w:noProof/>
                <w:lang w:val="en-CA"/>
              </w:rPr>
              <w:t>3.5.1Interfaces des stimuli d'essai et des points d'essai27</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_Toc148532668 \h </w:instrText>
              <w:fldChar w:fldCharType="separate"/>
              <w:t/>
              <w:fldChar w:fldCharType="end"/>
            </w:r>
          </w:hyperlink>
        </w:p>
        <w:p w:rsidR="003E7B5F" w:rsidRDefault="003E7B5F" w14:paraId="4248D166" w14:textId="376340B4">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9">
            <w:r>
              <w:rPr>
                <w:rStyle w:val="Hyperlink"/>
                <w:noProof/>
              </w:rPr>
              <w:t>3.5.2Stabilité de l'alimentation29</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_Toc148532669 \h </w:instrText>
              <w:fldChar w:fldCharType="separate"/>
              <w:t/>
              <w:fldChar w:fldCharType="end"/>
            </w:r>
          </w:hyperlink>
        </w:p>
        <w:p w:rsidR="003E7B5F" w:rsidRDefault="003E7B5F" w14:paraId="7E9616DC" w14:textId="66686074">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0">
            <w:r>
              <w:rPr>
                <w:rStyle w:val="Hyperlink"/>
                <w:noProof/>
              </w:rPr>
              <w:t>3.5.3Caractéristiques de mise hors tension29</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_Toc148532670 \h </w:instrText>
              <w:fldChar w:fldCharType="separate"/>
              <w:t/>
              <w:fldChar w:fldCharType="end"/>
            </w:r>
          </w:hyperlink>
        </w:p>
        <w:p w:rsidR="003E7B5F" w:rsidRDefault="003E7B5F" w14:paraId="5EF800D6" w14:textId="0E777C29">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1">
            <w:r>
              <w:rPr>
                <w:rStyle w:val="Hyperlink"/>
                <w:noProof/>
              </w:rPr>
              <w:t>3.5.4Caractéristiques de mise sous tension30</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_Toc148532671 \h </w:instrText>
              <w:fldChar w:fldCharType="separate"/>
              <w:t/>
              <w:fldChar w:fldCharType="end"/>
            </w:r>
          </w:hyperlink>
        </w:p>
        <w:p w:rsidR="003E7B5F" w:rsidRDefault="003E7B5F" w14:paraId="6B4508F3" w14:textId="55C70682">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2">
            <w:r>
              <w:rPr>
                <w:rStyle w:val="Hyperlink"/>
                <w:noProof/>
              </w:rPr>
              <w:t>3.5.5Transitoires opérationnels30</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_Toc148532672 \h </w:instrText>
              <w:fldChar w:fldCharType="separate"/>
              <w:t/>
              <w:fldChar w:fldCharType="end"/>
            </w:r>
          </w:hyperlink>
        </w:p>
        <w:p w:rsidR="003E7B5F" w:rsidRDefault="003E7B5F" w14:paraId="5275521B" w14:textId="051DF4DA">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3">
            <w:r>
              <w:rPr>
                <w:rStyle w:val="Hyperlink"/>
                <w:noProof/>
              </w:rPr>
              <w:t>3.5.6Protection30</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_Toc148532673 \h </w:instrText>
              <w:fldChar w:fldCharType="separate"/>
              <w:t/>
              <w:fldChar w:fldCharType="end"/>
            </w:r>
          </w:hyperlink>
        </w:p>
        <w:p w:rsidR="003E7B5F" w:rsidRDefault="003E7B5F" w14:paraId="79DBAB26" w14:textId="642D12EE">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4">
            <w:r>
              <w:rPr>
                <w:rStyle w:val="Hyperlink"/>
                <w:noProof/>
              </w:rPr>
              <w:t>3.5.7Tolérance en tension32</w:t>
            </w:r>
            <w:r>
              <w:rPr>
                <w:rFonts w:asciiTheme="minorHAnsi" w:hAnsiTheme="minorHAnsi" w:eastAsiaTheme="minorEastAsia" w:cstheme="minorBidi"/>
                <w:i w:val="0"/>
                <w:noProof/>
                <w:sz w:val="22"/>
                <w:szCs w:val="22"/>
                <w:lang w:val="en-CA" w:eastAsia="en-CA"/>
              </w:rPr>
              <w:tab/>
            </w:r>
            <w:r>
              <w:rPr>
                <w:rStyle w:val="Hyperlink"/>
                <w:noProof/>
              </w:rPr>
              <w:t/>
            </w:r>
            <w:r>
              <w:rPr>
                <w:noProof/>
                <w:webHidden/>
              </w:rPr>
              <w:tab/>
              <w:fldChar w:fldCharType="begin"/>
              <w:instrText xml:space="preserve"> PAGEREF _Toc148532674 \h </w:instrText>
              <w:fldChar w:fldCharType="separate"/>
              <w:t/>
              <w:fldChar w:fldCharType="end"/>
            </w:r>
          </w:hyperlink>
        </w:p>
        <w:p w:rsidR="003E7B5F" w:rsidRDefault="003E7B5F" w14:paraId="7B41CCBC" w14:textId="0EA0C7BF">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5">
            <w:r>
              <w:rPr>
                <w:rStyle w:val="Hyperlink"/>
                <w:noProof/>
                <w:lang w:val="en-CA"/>
              </w:rPr>
              <w:t>3.5.8Puissance33</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_Toc148532675 \h </w:instrText>
              <w:fldChar w:fldCharType="separate"/>
              <w:t/>
              <w:fldChar w:fldCharType="end"/>
            </w:r>
          </w:hyperlink>
        </w:p>
        <w:p w:rsidR="003E7B5F" w:rsidRDefault="003E7B5F" w14:paraId="265832EC" w14:textId="44922CCD">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6">
            <w:r>
              <w:rPr>
                <w:rStyle w:val="Hyperlink"/>
                <w:noProof/>
                <w:lang w:val="en-CA"/>
              </w:rPr>
              <w:t>3.5.9Contrainte et déclassement des pièces35</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_Toc148532676 \h </w:instrText>
              <w:fldChar w:fldCharType="separate"/>
              <w:t/>
              <w:fldChar w:fldCharType="end"/>
            </w:r>
          </w:hyperlink>
        </w:p>
        <w:p w:rsidR="003E7B5F" w:rsidRDefault="003E7B5F" w14:paraId="20A64D7F" w14:textId="06386BFB">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77">
            <w:r>
              <w:rPr>
                <w:rStyle w:val="Hyperlink"/>
                <w:noProof/>
                <w:lang w:val="en-CA"/>
              </w:rPr>
              <w:t>3.6Exigences relatives à la TT&amp;C35</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_Toc148532677 \h </w:instrText>
              <w:fldChar w:fldCharType="separate"/>
              <w:t/>
              <w:fldChar w:fldCharType="end"/>
            </w:r>
          </w:hyperlink>
        </w:p>
        <w:p w:rsidR="003E7B5F" w:rsidRDefault="003E7B5F" w14:paraId="26F7B8BC" w14:textId="529DF7CF">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8">
            <w:r>
              <w:rPr>
                <w:rStyle w:val="Hyperlink"/>
                <w:noProof/>
                <w:lang w:val="en-CA"/>
              </w:rPr>
              <w:t>3.6.1Exigences générales35</w:t>
            </w:r>
            <w:r>
              <w:rPr>
                <w:rFonts w:asciiTheme="minorHAnsi" w:hAnsiTheme="minorHAnsi" w:eastAsiaTheme="minorEastAsia" w:cstheme="minorBidi"/>
                <w:i w:val="0"/>
                <w:noProof/>
                <w:sz w:val="22"/>
                <w:szCs w:val="22"/>
                <w:lang w:val="en-CA" w:eastAsia="en-CA"/>
              </w:rPr>
              <w:tab/>
            </w:r>
            <w:r>
              <w:rPr>
                <w:rStyle w:val="Hyperlink"/>
                <w:noProof/>
                <w:lang w:val="en-CA"/>
              </w:rPr>
              <w:t/>
            </w:r>
            <w:r>
              <w:rPr>
                <w:noProof/>
                <w:webHidden/>
              </w:rPr>
              <w:tab/>
              <w:fldChar w:fldCharType="begin"/>
              <w:instrText xml:space="preserve"> PAGEREF _Toc148532678 \h </w:instrText>
              <w:fldChar w:fldCharType="separate"/>
              <w:t/>
              <w:fldChar w:fldCharType="end"/>
            </w:r>
          </w:hyperlink>
        </w:p>
        <w:p w:rsidR="003E7B5F" w:rsidRDefault="003E7B5F" w14:paraId="0876D599" w14:textId="422CD24F">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79">
            <w:r>
              <w:rPr>
                <w:rStyle w:val="Hyperlink"/>
                <w:noProof/>
              </w:rPr>
              <w:t>3.7Conception et interfaces logicielles38</w:t>
            </w:r>
            <w:r>
              <w:rPr>
                <w:rFonts w:asciiTheme="minorHAnsi" w:hAnsiTheme="minorHAnsi" w:eastAsiaTheme="minorEastAsia" w:cstheme="minorBidi"/>
                <w:smallCaps w:val="0"/>
                <w:noProof/>
                <w:sz w:val="22"/>
                <w:szCs w:val="22"/>
                <w:lang w:val="en-CA" w:eastAsia="en-CA"/>
              </w:rPr>
              <w:tab/>
            </w:r>
            <w:r>
              <w:rPr>
                <w:rStyle w:val="Hyperlink"/>
                <w:noProof/>
              </w:rPr>
              <w:t/>
            </w:r>
            <w:r>
              <w:rPr>
                <w:noProof/>
                <w:webHidden/>
              </w:rPr>
              <w:tab/>
              <w:fldChar w:fldCharType="begin"/>
              <w:instrText xml:space="preserve"> PAGEREF _Toc148532679 \h </w:instrText>
              <w:fldChar w:fldCharType="separate"/>
              <w:t/>
              <w:fldChar w:fldCharType="end"/>
            </w:r>
          </w:hyperlink>
        </w:p>
        <w:p w:rsidR="003E7B5F" w:rsidRDefault="003E7B5F" w14:paraId="51ED0521" w14:textId="5449B646">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80">
            <w:r>
              <w:rPr>
                <w:rStyle w:val="Hyperlink"/>
                <w:noProof/>
              </w:rPr>
              <w:t>3.8Conception et interfaces du faisceau de câblage40</w:t>
            </w:r>
            <w:r>
              <w:rPr>
                <w:rFonts w:asciiTheme="minorHAnsi" w:hAnsiTheme="minorHAnsi" w:eastAsiaTheme="minorEastAsia" w:cstheme="minorBidi"/>
                <w:smallCaps w:val="0"/>
                <w:noProof/>
                <w:sz w:val="22"/>
                <w:szCs w:val="22"/>
                <w:lang w:val="en-CA" w:eastAsia="en-CA"/>
              </w:rPr>
              <w:tab/>
            </w:r>
            <w:r>
              <w:rPr>
                <w:rStyle w:val="Hyperlink"/>
                <w:noProof/>
              </w:rPr>
              <w:t/>
            </w:r>
            <w:r>
              <w:rPr>
                <w:noProof/>
                <w:webHidden/>
              </w:rPr>
              <w:tab/>
              <w:fldChar w:fldCharType="begin"/>
              <w:instrText xml:space="preserve"> PAGEREF _Toc148532680 \h </w:instrText>
              <w:fldChar w:fldCharType="separate"/>
              <w:t/>
              <w:fldChar w:fldCharType="end"/>
            </w:r>
          </w:hyperlink>
        </w:p>
        <w:p w:rsidR="003E7B5F" w:rsidRDefault="003E7B5F" w14:paraId="0CEAA5D2" w14:textId="4E57971D">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81">
            <w:r>
              <w:rPr>
                <w:rStyle w:val="Hyperlink"/>
                <w:noProof/>
              </w:rPr>
              <w:t>3.9Interface du lanceur42</w:t>
            </w:r>
            <w:r>
              <w:rPr>
                <w:rFonts w:asciiTheme="minorHAnsi" w:hAnsiTheme="minorHAnsi" w:eastAsiaTheme="minorEastAsia" w:cstheme="minorBidi"/>
                <w:smallCaps w:val="0"/>
                <w:noProof/>
                <w:sz w:val="22"/>
                <w:szCs w:val="22"/>
                <w:lang w:val="en-CA" w:eastAsia="en-CA"/>
              </w:rPr>
              <w:tab/>
            </w:r>
            <w:r>
              <w:rPr>
                <w:rStyle w:val="Hyperlink"/>
                <w:noProof/>
              </w:rPr>
              <w:t/>
            </w:r>
            <w:r>
              <w:rPr>
                <w:noProof/>
                <w:webHidden/>
              </w:rPr>
              <w:tab/>
              <w:fldChar w:fldCharType="begin"/>
              <w:instrText xml:space="preserve"> PAGEREF _Toc148532681 \h </w:instrText>
              <w:fldChar w:fldCharType="separate"/>
              <w:t/>
              <w:fldChar w:fldCharType="end"/>
            </w:r>
          </w:hyperlink>
        </w:p>
        <w:p w:rsidR="003E7B5F" w:rsidRDefault="003E7B5F" w14:paraId="20E8332C" w14:textId="57038B25">
          <w:pPr>
            <w:pStyle w:val="TOC2"/>
            <w:tabs>
              <w:tab w:val="left" w:pos="960"/>
            </w:tabs>
            <w:rPr>
              <w:rFonts w:asciiTheme="minorHAnsi" w:hAnsiTheme="minorHAnsi" w:eastAsiaTheme="minorEastAsia" w:cstheme="minorBidi"/>
              <w:smallCaps w:val="0"/>
              <w:noProof/>
              <w:sz w:val="22"/>
              <w:szCs w:val="22"/>
              <w:lang w:val="en-CA" w:eastAsia="en-CA"/>
            </w:rPr>
          </w:pPr>
          <w:hyperlink w:history="1" w:anchor="_Toc148532682">
            <w:r>
              <w:rPr>
                <w:rStyle w:val="Hyperlink"/>
                <w:noProof/>
                <w:lang w:val="en-CA"/>
              </w:rPr>
              <w:t>3.10Contrôle des décharges électrostatiques44</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_Toc148532682 \h </w:instrText>
              <w:fldChar w:fldCharType="separate"/>
              <w:t/>
              <w:fldChar w:fldCharType="end"/>
            </w:r>
          </w:hyperlink>
        </w:p>
        <w:p w:rsidR="003E7B5F" w:rsidRDefault="003E7B5F" w14:paraId="06FFD636" w14:textId="528CD469">
          <w:pPr>
            <w:pStyle w:val="TOC2"/>
            <w:tabs>
              <w:tab w:val="left" w:pos="960"/>
            </w:tabs>
            <w:rPr>
              <w:rFonts w:asciiTheme="minorHAnsi" w:hAnsiTheme="minorHAnsi" w:eastAsiaTheme="minorEastAsia" w:cstheme="minorBidi"/>
              <w:smallCaps w:val="0"/>
              <w:noProof/>
              <w:sz w:val="22"/>
              <w:szCs w:val="22"/>
              <w:lang w:val="en-CA" w:eastAsia="en-CA"/>
            </w:rPr>
          </w:pPr>
          <w:hyperlink w:history="1" w:anchor="_Toc148532683">
            <w:r>
              <w:rPr>
                <w:rStyle w:val="Hyperlink"/>
                <w:noProof/>
                <w:lang w:val="en-CA"/>
              </w:rPr>
              <w:t>3.11Émetteurs et récepteurs intentionnels45</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_Toc148532683 \h </w:instrText>
              <w:fldChar w:fldCharType="separate"/>
              <w:t/>
              <w:fldChar w:fldCharType="end"/>
            </w:r>
          </w:hyperlink>
        </w:p>
        <w:p w:rsidR="003E7B5F" w:rsidRDefault="003E7B5F" w14:paraId="1FC98413" w14:textId="29055BFF">
          <w:pPr>
            <w:pStyle w:val="TOC2"/>
            <w:tabs>
              <w:tab w:val="left" w:pos="960"/>
            </w:tabs>
            <w:rPr>
              <w:rFonts w:asciiTheme="minorHAnsi" w:hAnsiTheme="minorHAnsi" w:eastAsiaTheme="minorEastAsia" w:cstheme="minorBidi"/>
              <w:smallCaps w:val="0"/>
              <w:noProof/>
              <w:sz w:val="22"/>
              <w:szCs w:val="22"/>
              <w:lang w:val="en-CA" w:eastAsia="en-CA"/>
            </w:rPr>
          </w:pPr>
          <w:hyperlink w:history="1" w:anchor="_Toc148532684">
            <w:r>
              <w:rPr>
                <w:rStyle w:val="Hyperlink"/>
                <w:noProof/>
                <w:lang w:val="en-CA"/>
              </w:rPr>
              <w:t>3.12Multipactor46</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_Toc148532684 \h </w:instrText>
              <w:fldChar w:fldCharType="separate"/>
              <w:t/>
              <w:fldChar w:fldCharType="end"/>
            </w:r>
          </w:hyperlink>
        </w:p>
        <w:p w:rsidR="003E7B5F" w:rsidRDefault="003E7B5F" w14:paraId="10DC980F" w14:textId="1AAC93D4">
          <w:pPr>
            <w:pStyle w:val="TOC2"/>
            <w:tabs>
              <w:tab w:val="left" w:pos="960"/>
            </w:tabs>
            <w:rPr>
              <w:rFonts w:asciiTheme="minorHAnsi" w:hAnsiTheme="minorHAnsi" w:eastAsiaTheme="minorEastAsia" w:cstheme="minorBidi"/>
              <w:smallCaps w:val="0"/>
              <w:noProof/>
              <w:sz w:val="22"/>
              <w:szCs w:val="22"/>
              <w:lang w:val="en-CA" w:eastAsia="en-CA"/>
            </w:rPr>
          </w:pPr>
          <w:hyperlink w:history="1" w:anchor="_Toc148532685">
            <w:r>
              <w:rPr>
                <w:rStyle w:val="Hyperlink"/>
                <w:noProof/>
                <w:lang w:val="en-CA"/>
              </w:rPr>
              <w:t>3.13CEM/IEM47</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_Toc148532685 \h </w:instrText>
              <w:fldChar w:fldCharType="separate"/>
              <w:t/>
              <w:fldChar w:fldCharType="end"/>
            </w:r>
          </w:hyperlink>
        </w:p>
        <w:p w:rsidR="003E7B5F" w:rsidRDefault="003E7B5F" w14:paraId="79C2320A" w14:textId="1E315303">
          <w:pPr>
            <w:pStyle w:val="TOC1"/>
            <w:tabs>
              <w:tab w:val="left" w:pos="480"/>
            </w:tabs>
            <w:rPr>
              <w:rFonts w:asciiTheme="minorHAnsi" w:hAnsiTheme="minorHAnsi" w:eastAsiaTheme="minorEastAsia" w:cstheme="minorBidi"/>
              <w:b w:val="0"/>
              <w:smallCaps w:val="0"/>
              <w:noProof/>
              <w:sz w:val="22"/>
              <w:szCs w:val="22"/>
              <w:lang w:val="en-CA" w:eastAsia="en-CA"/>
            </w:rPr>
          </w:pPr>
          <w:hyperlink w:history="1" w:anchor="_Toc148532686">
            <w:r>
              <w:rPr>
                <w:rStyle w:val="Hyperlink"/>
                <w:noProof/>
              </w:rPr>
              <w:t>4.Acronymes, abréviations et définitions48</w:t>
            </w:r>
            <w:r>
              <w:rPr>
                <w:rFonts w:asciiTheme="minorHAnsi" w:hAnsiTheme="minorHAnsi" w:eastAsiaTheme="minorEastAsia" w:cstheme="minorBidi"/>
                <w:b w:val="0"/>
                <w:smallCaps w:val="0"/>
                <w:noProof/>
                <w:sz w:val="22"/>
                <w:szCs w:val="22"/>
                <w:lang w:val="en-CA" w:eastAsia="en-CA"/>
              </w:rPr>
              <w:tab/>
            </w:r>
            <w:r>
              <w:rPr>
                <w:rStyle w:val="Hyperlink"/>
                <w:noProof/>
              </w:rPr>
              <w:t/>
            </w:r>
            <w:r>
              <w:rPr>
                <w:noProof/>
                <w:webHidden/>
              </w:rPr>
              <w:tab/>
              <w:fldChar w:fldCharType="begin"/>
              <w:instrText xml:space="preserve"> PAGEREF _Toc148532686 \h </w:instrText>
              <w:fldChar w:fldCharType="separate"/>
              <w:t/>
              <w:fldChar w:fldCharType="end"/>
            </w:r>
          </w:hyperlink>
        </w:p>
        <w:p w:rsidR="003E7B5F" w:rsidRDefault="003E7B5F" w14:paraId="2A06AB7C" w14:textId="71BEE09E">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87">
            <w:r>
              <w:rPr>
                <w:rStyle w:val="Hyperlink"/>
                <w:noProof/>
                <w:lang w:val="en-CA"/>
              </w:rPr>
              <w:t>4.1Acronymes et abréviations48</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_Toc148532687 \h </w:instrText>
              <w:fldChar w:fldCharType="separate"/>
              <w:t/>
              <w:fldChar w:fldCharType="end"/>
            </w:r>
          </w:hyperlink>
        </w:p>
        <w:p w:rsidR="003E7B5F" w:rsidRDefault="003E7B5F" w14:paraId="5CED85A4" w14:textId="40660118">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88">
            <w:r>
              <w:rPr>
                <w:rStyle w:val="Hyperlink"/>
                <w:noProof/>
                <w:lang w:val="en-CA"/>
              </w:rPr>
              <w:t>4.2Définitions51</w:t>
            </w:r>
            <w:r>
              <w:rPr>
                <w:rFonts w:asciiTheme="minorHAnsi" w:hAnsiTheme="minorHAnsi" w:eastAsiaTheme="minorEastAsia" w:cstheme="minorBidi"/>
                <w:smallCaps w:val="0"/>
                <w:noProof/>
                <w:sz w:val="22"/>
                <w:szCs w:val="22"/>
                <w:lang w:val="en-CA" w:eastAsia="en-CA"/>
              </w:rPr>
              <w:tab/>
            </w:r>
            <w:r>
              <w:rPr>
                <w:rStyle w:val="Hyperlink"/>
                <w:noProof/>
                <w:lang w:val="en-CA"/>
              </w:rPr>
              <w:t/>
            </w:r>
            <w:r>
              <w:rPr>
                <w:noProof/>
                <w:webHidden/>
              </w:rPr>
              <w:tab/>
              <w:fldChar w:fldCharType="begin"/>
              <w:instrText xml:space="preserve"> PAGEREF _Toc148532688 \h </w:instrText>
              <w:fldChar w:fldCharType="separate"/>
              <w:t/>
              <w:fldChar w:fldCharType="end"/>
            </w:r>
          </w:hyperlink>
        </w:p>
        <w:p w:rsidR="003E7B5F" w:rsidRDefault="003E7B5F" w14:paraId="1F2CDD5D" w14:textId="7BC6393B">
          <w:pPr>
            <w:pStyle w:val="TOC2"/>
            <w:rPr>
              <w:rFonts w:asciiTheme="minorHAnsi" w:hAnsiTheme="minorHAnsi" w:eastAsiaTheme="minorEastAsia" w:cstheme="minorBidi"/>
              <w:smallCaps w:val="0"/>
              <w:noProof/>
              <w:sz w:val="22"/>
              <w:szCs w:val="22"/>
              <w:lang w:val="en-CA" w:eastAsia="en-CA"/>
            </w:rPr>
          </w:pPr>
          <w:hyperlink w:history="1" w:anchor="_Toc148532689">
            <w:r>
              <w:rPr>
                <w:rStyle w:val="Hyperlink"/>
                <w:noProof/>
                <w:lang w:val="en-CA"/>
              </w:rPr>
              <w:t>Annexes53</w:t>
            </w:r>
            <w:r>
              <w:rPr>
                <w:noProof/>
                <w:webHidden/>
              </w:rPr>
              <w:tab/>
              <w:fldChar w:fldCharType="begin"/>
              <w:instrText xml:space="preserve"> PAGEREF _Toc148532689 \h </w:instrText>
              <w:fldChar w:fldCharType="separate"/>
              <w:t/>
              <w:fldChar w:fldCharType="end"/>
            </w:r>
          </w:hyperlink>
        </w:p>
        <w:p w:rsidR="00ED534F" w:rsidRDefault="00ED534F" w14:paraId="03676D2E" w14:textId="0043DD53">
          <w:r>
            <w:rPr>
              <w:b/>
              <w:bCs/>
              <w:noProof/>
            </w:rPr>
            <w:fldChar w:fldCharType="end"/>
          </w:r>
        </w:p>
      </w:sdtContent>
    </w:sdt>
    <w:p w:rsidRPr="00836C51" w:rsidR="00796D9C" w:rsidRDefault="00796D9C" w14:paraId="4ED1914B" w14:textId="77777777">
      <w:pPr>
        <w:rPr>
          <w:lang w:val="en-CA"/>
        </w:rPr>
      </w:pPr>
      <w:r>
        <w:rPr>
          <w:lang w:val="en-CA"/>
        </w:rPr>
        <w:br w:type="page"/>
      </w:r>
    </w:p>
    <w:p w:rsidRPr="00836C51" w:rsidR="00796D9C" w:rsidRDefault="00796D9C" w14:paraId="58BFC0B7" w14:textId="7B3EF534">
      <w:pPr>
        <w:pStyle w:val="Heading-unnumbered"/>
        <w:rPr>
          <w:lang w:val="en-CA"/>
        </w:rPr>
      </w:pPr>
      <w:r>
        <w:rPr>
          <w:lang w:val="en-CA"/>
        </w:rPr>
        <w:t>Liste des figures</w:t>
      </w:r>
      <w:bookmarkEnd w:id="20"/>
      <w:bookmarkEnd w:id="21"/>
    </w:p>
    <w:p w:rsidRPr="00836C51" w:rsidR="00796D9C" w:rsidRDefault="00796D9C" w14:paraId="4F5102F2" w14:textId="77777777">
      <w:pPr>
        <w:tabs>
          <w:tab w:val="right" w:pos="9356"/>
        </w:tabs>
        <w:rPr>
          <w:rStyle w:val="TOCHeadings"/>
          <w:lang w:val="en-CA"/>
        </w:rPr>
      </w:pPr>
      <w:r>
        <w:rPr>
          <w:rStyle w:val="TOCHeadings"/>
          <w:lang w:val="en-CA"/>
        </w:rPr>
        <w:t>FIGUREPAGE</w:t>
        <w:tab/>
        <w:t/>
      </w:r>
    </w:p>
    <w:p w:rsidR="00ED534F" w:rsidRDefault="00D44683" w14:paraId="48016F79" w14:textId="06FB79B3">
      <w:pPr>
        <w:pStyle w:val="TableofFigures"/>
        <w:rPr>
          <w:rFonts w:asciiTheme="minorHAnsi" w:hAnsiTheme="minorHAnsi" w:eastAsiaTheme="minorEastAsia" w:cstheme="minorBidi"/>
          <w:caps w:val="0"/>
          <w:noProof/>
          <w:sz w:val="22"/>
          <w:szCs w:val="22"/>
          <w:lang w:val="en-CA" w:eastAsia="en-CA"/>
        </w:rPr>
      </w:pPr>
      <w:r>
        <w:rPr>
          <w:lang w:val="en-CA"/>
        </w:rPr>
        <w:fldChar w:fldCharType="begin"/>
        <w:instrText xml:space="preserve"> TOC \c "Figure" </w:instrText>
        <w:fldChar w:fldCharType="separate"/>
      </w:r>
      <w:r>
        <w:rPr>
          <w:noProof/>
        </w:rPr>
        <w:t>Figure 31 – Marges de température (Référence AD-05)27</w:t>
        <w:noBreakHyphen/>
        <w:t/>
        <w:tab/>
        <w:fldChar w:fldCharType="begin"/>
        <w:instrText xml:space="preserve"> PAGEREF _Toc126226849 \h </w:instrText>
        <w:fldChar w:fldCharType="separate"/>
        <w:t/>
        <w:fldChar w:fldCharType="end"/>
      </w:r>
    </w:p>
    <w:p w:rsidRPr="00836C51" w:rsidR="00796D9C" w:rsidRDefault="00D44683" w14:paraId="5CEA702D" w14:textId="6AA3CA1D">
      <w:pPr>
        <w:pStyle w:val="BodyText"/>
        <w:tabs>
          <w:tab w:val="right" w:pos="9360"/>
        </w:tabs>
        <w:rPr>
          <w:rFonts w:ascii="Helvetica" w:hAnsi="Helvetica"/>
          <w:vanish/>
          <w:sz w:val="18"/>
          <w:lang w:val="en-CA"/>
        </w:rPr>
      </w:pPr>
      <w:r>
        <w:rPr>
          <w:rFonts w:ascii="Helvetica" w:hAnsi="Helvetica"/>
          <w:sz w:val="18"/>
          <w:lang w:val="en-CA"/>
        </w:rPr>
        <w:fldChar w:fldCharType="end"/>
      </w:r>
    </w:p>
    <w:p w:rsidRPr="00836C51" w:rsidR="004C786E" w:rsidRDefault="004C786E" w14:paraId="630AD908" w14:textId="5EB59707">
      <w:pPr>
        <w:pStyle w:val="BodyText"/>
        <w:tabs>
          <w:tab w:val="right" w:pos="9360"/>
        </w:tabs>
        <w:rPr>
          <w:lang w:val="en-CA"/>
        </w:rPr>
      </w:pPr>
    </w:p>
    <w:p w:rsidRPr="00836C51" w:rsidR="00796D9C" w:rsidRDefault="00796D9C" w14:paraId="3DD37F61" w14:textId="77777777">
      <w:pPr>
        <w:pStyle w:val="Heading-unnumbered"/>
        <w:rPr>
          <w:lang w:val="en-CA"/>
        </w:rPr>
      </w:pPr>
      <w:r>
        <w:rPr>
          <w:lang w:val="en-CA"/>
        </w:rPr>
        <w:t>Liste des tableaux</w:t>
      </w:r>
    </w:p>
    <w:p w:rsidRPr="00836C51" w:rsidR="00796D9C" w:rsidRDefault="00796D9C" w14:paraId="75CA7A76" w14:textId="77777777">
      <w:pPr>
        <w:tabs>
          <w:tab w:val="right" w:pos="9356"/>
        </w:tabs>
        <w:rPr>
          <w:rStyle w:val="TOCHeadings"/>
          <w:lang w:val="en-CA"/>
        </w:rPr>
      </w:pPr>
      <w:r>
        <w:rPr>
          <w:rStyle w:val="TOCHeadings"/>
          <w:lang w:val="en-CA"/>
        </w:rPr>
        <w:t>TABLEAUPAGE</w:t>
        <w:tab/>
        <w:t/>
      </w:r>
    </w:p>
    <w:p w:rsidR="00ED534F" w:rsidRDefault="00D44683" w14:paraId="03FAB793" w14:textId="00EED65C">
      <w:pPr>
        <w:pStyle w:val="TableofFigures"/>
        <w:rPr>
          <w:rFonts w:asciiTheme="minorHAnsi" w:hAnsiTheme="minorHAnsi" w:eastAsiaTheme="minorEastAsia" w:cstheme="minorBidi"/>
          <w:caps w:val="0"/>
          <w:noProof/>
          <w:sz w:val="22"/>
          <w:szCs w:val="22"/>
          <w:lang w:val="en-CA" w:eastAsia="en-CA"/>
        </w:rPr>
      </w:pPr>
      <w:r>
        <w:rPr>
          <w:caps w:val="0"/>
          <w:lang w:val="en-CA"/>
        </w:rPr>
        <w:fldChar w:fldCharType="begin"/>
        <w:instrText xml:space="preserve"> TOC \h \z \c "Table" </w:instrText>
        <w:fldChar w:fldCharType="separate"/>
      </w:r>
      <w:hyperlink w:history="1" w:anchor="_Toc126226850">
        <w:r>
          <w:rPr>
            <w:rStyle w:val="Hyperlink"/>
            <w:noProof/>
          </w:rPr>
          <w:t>Tableau 31 – Impédances maximales de liaison12</w:t>
          <w:noBreakHyphen/>
          <w:t/>
        </w:r>
        <w:r>
          <w:rPr>
            <w:noProof/>
            <w:webHidden/>
          </w:rPr>
          <w:tab/>
          <w:fldChar w:fldCharType="begin"/>
          <w:instrText xml:space="preserve"> PAGEREF _Toc126226850 \h </w:instrText>
          <w:fldChar w:fldCharType="separate"/>
          <w:t/>
          <w:fldChar w:fldCharType="end"/>
        </w:r>
      </w:hyperlink>
    </w:p>
    <w:p w:rsidR="00ED534F" w:rsidRDefault="00ED534F" w14:paraId="44612C83" w14:textId="772E433A">
      <w:pPr>
        <w:pStyle w:val="TableofFigures"/>
        <w:rPr>
          <w:rFonts w:asciiTheme="minorHAnsi" w:hAnsiTheme="minorHAnsi" w:eastAsiaTheme="minorEastAsia" w:cstheme="minorBidi"/>
          <w:caps w:val="0"/>
          <w:noProof/>
          <w:sz w:val="22"/>
          <w:szCs w:val="22"/>
          <w:lang w:val="en-CA" w:eastAsia="en-CA"/>
        </w:rPr>
      </w:pPr>
      <w:hyperlink w:history="1" w:anchor="_Toc126226851">
        <w:r>
          <w:rPr>
            <w:rStyle w:val="Hyperlink"/>
            <w:noProof/>
          </w:rPr>
          <w:t>Tableau 32 – Liaison – Connexions de l'isolation multicouche13</w:t>
          <w:noBreakHyphen/>
          <w:t/>
        </w:r>
        <w:r>
          <w:rPr>
            <w:noProof/>
            <w:webHidden/>
          </w:rPr>
          <w:tab/>
          <w:fldChar w:fldCharType="begin"/>
          <w:instrText xml:space="preserve"> PAGEREF _Toc126226851 \h </w:instrText>
          <w:fldChar w:fldCharType="separate"/>
          <w:t/>
          <w:fldChar w:fldCharType="end"/>
        </w:r>
      </w:hyperlink>
    </w:p>
    <w:p w:rsidR="00ED534F" w:rsidRDefault="00ED534F" w14:paraId="5EF57A93" w14:textId="4D42E1EA">
      <w:pPr>
        <w:pStyle w:val="TableofFigures"/>
        <w:rPr>
          <w:rFonts w:asciiTheme="minorHAnsi" w:hAnsiTheme="minorHAnsi" w:eastAsiaTheme="minorEastAsia" w:cstheme="minorBidi"/>
          <w:caps w:val="0"/>
          <w:noProof/>
          <w:sz w:val="22"/>
          <w:szCs w:val="22"/>
          <w:lang w:val="en-CA" w:eastAsia="en-CA"/>
        </w:rPr>
      </w:pPr>
      <w:hyperlink w:history="1" w:anchor="_Toc126226852">
        <w:r>
          <w:rPr>
            <w:rStyle w:val="Hyperlink"/>
            <w:noProof/>
          </w:rPr>
          <w:t>Tableau 33 – Facteurs de sécurité de conception – Généraux15</w:t>
          <w:noBreakHyphen/>
          <w:t/>
        </w:r>
        <w:r>
          <w:rPr>
            <w:noProof/>
            <w:webHidden/>
          </w:rPr>
          <w:tab/>
          <w:fldChar w:fldCharType="begin"/>
          <w:instrText xml:space="preserve"> PAGEREF _Toc126226852 \h </w:instrText>
          <w:fldChar w:fldCharType="separate"/>
          <w:t/>
          <w:fldChar w:fldCharType="end"/>
        </w:r>
      </w:hyperlink>
    </w:p>
    <w:p w:rsidR="00ED534F" w:rsidRDefault="00ED534F" w14:paraId="0A6C4334" w14:textId="3ABA6F51">
      <w:pPr>
        <w:pStyle w:val="TableofFigures"/>
        <w:rPr>
          <w:rFonts w:asciiTheme="minorHAnsi" w:hAnsiTheme="minorHAnsi" w:eastAsiaTheme="minorEastAsia" w:cstheme="minorBidi"/>
          <w:caps w:val="0"/>
          <w:noProof/>
          <w:sz w:val="22"/>
          <w:szCs w:val="22"/>
          <w:lang w:val="en-CA" w:eastAsia="en-CA"/>
        </w:rPr>
      </w:pPr>
      <w:hyperlink w:history="1" w:anchor="_Toc126226853">
        <w:r>
          <w:rPr>
            <w:rStyle w:val="Hyperlink"/>
            <w:noProof/>
          </w:rPr>
          <w:t>Tableau 34 – Facteurs de sécurité de conception – Panneaux sandwich16</w:t>
          <w:noBreakHyphen/>
          <w:t/>
        </w:r>
        <w:r>
          <w:rPr>
            <w:noProof/>
            <w:webHidden/>
          </w:rPr>
          <w:tab/>
          <w:fldChar w:fldCharType="begin"/>
          <w:instrText xml:space="preserve"> PAGEREF _Toc126226853 \h </w:instrText>
          <w:fldChar w:fldCharType="separate"/>
          <w:t/>
          <w:fldChar w:fldCharType="end"/>
        </w:r>
      </w:hyperlink>
    </w:p>
    <w:p w:rsidR="00ED534F" w:rsidRDefault="00ED534F" w14:paraId="765AE7A5" w14:textId="691EE9BE">
      <w:pPr>
        <w:pStyle w:val="TableofFigures"/>
        <w:rPr>
          <w:rFonts w:asciiTheme="minorHAnsi" w:hAnsiTheme="minorHAnsi" w:eastAsiaTheme="minorEastAsia" w:cstheme="minorBidi"/>
          <w:caps w:val="0"/>
          <w:noProof/>
          <w:sz w:val="22"/>
          <w:szCs w:val="22"/>
          <w:lang w:val="en-CA" w:eastAsia="en-CA"/>
        </w:rPr>
      </w:pPr>
      <w:hyperlink w:history="1" w:anchor="_Toc126226854">
        <w:r>
          <w:rPr>
            <w:rStyle w:val="Hyperlink"/>
            <w:noProof/>
          </w:rPr>
          <w:t>Tableau 35 – Facteurs de sécurité de conception – Composites16</w:t>
          <w:noBreakHyphen/>
          <w:t/>
        </w:r>
        <w:r>
          <w:rPr>
            <w:noProof/>
            <w:webHidden/>
          </w:rPr>
          <w:tab/>
          <w:fldChar w:fldCharType="begin"/>
          <w:instrText xml:space="preserve"> PAGEREF _Toc126226854 \h </w:instrText>
          <w:fldChar w:fldCharType="separate"/>
          <w:t/>
          <w:fldChar w:fldCharType="end"/>
        </w:r>
      </w:hyperlink>
    </w:p>
    <w:p w:rsidR="00ED534F" w:rsidRDefault="00ED534F" w14:paraId="1875A944" w14:textId="1F367414">
      <w:pPr>
        <w:pStyle w:val="TableofFigures"/>
        <w:rPr>
          <w:rFonts w:asciiTheme="minorHAnsi" w:hAnsiTheme="minorHAnsi" w:eastAsiaTheme="minorEastAsia" w:cstheme="minorBidi"/>
          <w:caps w:val="0"/>
          <w:noProof/>
          <w:sz w:val="22"/>
          <w:szCs w:val="22"/>
          <w:lang w:val="en-CA" w:eastAsia="en-CA"/>
        </w:rPr>
      </w:pPr>
      <w:hyperlink w:history="1" w:anchor="_Toc126226855">
        <w:r>
          <w:rPr>
            <w:rStyle w:val="Hyperlink"/>
            <w:noProof/>
          </w:rPr>
          <w:t>Tableau 36 – Effets de conception nécessitant des facteurs de conception supplémentaires17</w:t>
          <w:noBreakHyphen/>
          <w:t/>
        </w:r>
        <w:r>
          <w:rPr>
            <w:noProof/>
            <w:webHidden/>
          </w:rPr>
          <w:tab/>
          <w:fldChar w:fldCharType="begin"/>
          <w:instrText xml:space="preserve"> PAGEREF _Toc126226855 \h </w:instrText>
          <w:fldChar w:fldCharType="separate"/>
          <w:t/>
          <w:fldChar w:fldCharType="end"/>
        </w:r>
      </w:hyperlink>
    </w:p>
    <w:p w:rsidRPr="00836C51" w:rsidR="00796D9C" w:rsidRDefault="00D44683" w14:paraId="7F1E7998" w14:textId="07AE9970">
      <w:pPr>
        <w:pStyle w:val="TableofFigures"/>
        <w:rPr>
          <w:caps w:val="0"/>
          <w:vanish/>
          <w:lang w:val="en-CA"/>
        </w:rPr>
      </w:pPr>
      <w:r>
        <w:rPr>
          <w:caps w:val="0"/>
          <w:lang w:val="en-CA"/>
        </w:rPr>
        <w:fldChar w:fldCharType="end"/>
      </w:r>
    </w:p>
    <w:p w:rsidRPr="00836C51" w:rsidR="00534020" w:rsidP="00037B0E" w:rsidRDefault="00534020" w14:paraId="449199B8" w14:textId="77777777">
      <w:pPr>
        <w:pStyle w:val="TableofFigures"/>
        <w:rPr>
          <w:lang w:val="en-CA"/>
        </w:rPr>
      </w:pPr>
    </w:p>
    <w:p w:rsidRPr="00836C51" w:rsidR="00534020" w:rsidP="001C177E" w:rsidRDefault="00534020" w14:paraId="765D8EA3" w14:textId="1D32EB0F">
      <w:pPr>
        <w:pStyle w:val="BodyText"/>
        <w:rPr>
          <w:lang w:val="en-CA"/>
        </w:rPr>
      </w:pPr>
    </w:p>
    <w:p w:rsidRPr="00836C51" w:rsidR="007C7245" w:rsidP="00C8383B" w:rsidRDefault="007C7245" w14:paraId="68741153" w14:textId="2F9DCEBB">
      <w:pPr>
        <w:tabs>
          <w:tab w:val="right" w:pos="9356"/>
        </w:tabs>
        <w:rPr>
          <w:rStyle w:val="TOCHeadings"/>
          <w:lang w:val="en-CA"/>
        </w:rPr>
      </w:pPr>
    </w:p>
    <w:p w:rsidRPr="00836C51" w:rsidR="007C7245" w:rsidP="007C7245" w:rsidRDefault="007C7245" w14:paraId="47C99AF5" w14:textId="77777777">
      <w:pPr>
        <w:rPr>
          <w:lang w:val="en-CA"/>
        </w:rPr>
      </w:pPr>
    </w:p>
    <w:p w:rsidRPr="00836C51" w:rsidR="00796D9C" w:rsidRDefault="00796D9C" w14:paraId="1C4A81DF" w14:textId="77777777">
      <w:pPr>
        <w:pStyle w:val="Footer"/>
        <w:tabs>
          <w:tab w:val="clear" w:pos="4320"/>
          <w:tab w:val="clear" w:pos="8640"/>
        </w:tabs>
        <w:rPr>
          <w:lang w:val="en-CA"/>
        </w:rPr>
        <w:sectPr w:rsidRPr="00836C51" w:rsidR="00796D9C" w:rsidSect="00A2419D">
          <w:headerReference w:type="default" r:id="rId11"/>
          <w:footerReference w:type="default" r:id="rId12"/>
          <w:pgSz w:w="12240" w:h="15840" w:orient="portrait" w:code="1"/>
          <w:pgMar w:top="1440" w:right="1440" w:bottom="1440" w:left="1440" w:header="576" w:footer="576" w:gutter="0"/>
          <w:pgNumType w:fmt="lowerRoman" w:start="2"/>
          <w:cols w:space="720"/>
        </w:sectPr>
      </w:pPr>
    </w:p>
    <w:p w:rsidRPr="00977AC7" w:rsidR="00796D9C" w:rsidRDefault="00796D9C" w14:paraId="71650BD2" w14:textId="210EBF8F">
      <w:pPr>
        <w:pStyle w:val="Heading1"/>
      </w:pPr>
      <w:bookmarkStart w:name="_Hlt513623422" w:id="22"/>
      <w:bookmarkStart w:name="_Ref513538937" w:id="23"/>
      <w:bookmarkStart w:name="_Toc148532640" w:id="24"/>
      <w:bookmarkEnd w:id="22"/>
      <w:r>
        <w:t>Introduction</w:t>
      </w:r>
      <w:bookmarkEnd w:id="23"/>
      <w:bookmarkEnd w:id="24"/>
    </w:p>
    <w:p w:rsidRPr="00836C51" w:rsidR="00796D9C" w:rsidRDefault="00796D9C" w14:paraId="6702772E" w14:textId="010C9398">
      <w:pPr>
        <w:pStyle w:val="Heading2"/>
        <w:rPr>
          <w:lang w:val="en-CA"/>
        </w:rPr>
      </w:pPr>
      <w:bookmarkStart w:name="_Toc148532641" w:id="25"/>
      <w:r>
        <w:t xml:space="preserve">Objet du présent document</w:t>
      </w:r>
      <w:bookmarkEnd w:id="25"/>
    </w:p>
    <w:p w:rsidR="00957B1F" w:rsidP="00F978C3" w:rsidRDefault="00957B1F" w14:paraId="5C7A3268" w14:textId="69B5E225">
      <w:pPr>
        <w:pStyle w:val="BodyText"/>
      </w:pPr>
      <w:r>
        <w:t xml:space="preserve">Le présent document définit les exigences générales de conception et d'interface (EGCI) applicables à la mission WildFireSat.  </w:t>
      </w:r>
    </w:p>
    <w:p w:rsidR="00957B1F" w:rsidP="000E288B" w:rsidRDefault="00957B1F" w14:paraId="56EC9712" w14:textId="49817F03">
      <w:pPr>
        <w:pStyle w:val="BodyText"/>
      </w:pPr>
      <w:r>
        <w:t xml:space="preserve">Le contenu du présent document repose sur des pratiques exemplaires bien établies et reconnues du domaine spatial et est fortement inspiré des normes de la NASA et de la Coopération européenne pour la normalisation spatiale (ECSS) ainsi que des leçons apprises de l'ASC lors de missions antérieures. </w:t>
      </w:r>
      <w:r>
        <w:rPr>
          <w:rStyle w:val="normaltextrun"/>
          <w:color w:val="000000"/>
          <w:shd w:val="clear" w:color="auto" w:fill="FFFFFF"/>
        </w:rPr>
        <w:t xml:space="preserve"/>
      </w:r>
      <w:r>
        <w:t xml:space="preserve"/>
      </w:r>
    </w:p>
    <w:p w:rsidRPr="00A2419D" w:rsidR="00AF13A5" w:rsidP="000E288B" w:rsidRDefault="00AF13A5" w14:paraId="07F269F0" w14:textId="3C8743D6">
      <w:pPr>
        <w:pStyle w:val="BodyText"/>
      </w:pPr>
      <w:r>
        <w:fldChar w:fldCharType="begin" w:fldLock="1"/>
        <w:instrText xml:space="preserve"> REF _Ref66349006 \r \h </w:instrText>
        <w:fldChar w:fldCharType="separate"/>
        <w:t>En cas de conflit, le document [AD-01] a priorité sur le présent document.</w:t>
        <w:fldChar w:fldCharType="end"/>
        <w:t xml:space="preserve"/>
      </w:r>
    </w:p>
    <w:p w:rsidRPr="00A2419D" w:rsidR="00A2419D" w:rsidP="00A2419D" w:rsidRDefault="00A2419D" w14:paraId="10CAD8ED" w14:textId="77777777">
      <w:pPr>
        <w:pStyle w:val="BodyText"/>
      </w:pPr>
    </w:p>
    <w:p w:rsidRPr="008352AF" w:rsidR="008352AF" w:rsidRDefault="008352AF" w14:paraId="5CDF44AE" w14:textId="3D3D7D67">
      <w:pPr>
        <w:pStyle w:val="Heading2"/>
        <w:rPr>
          <w:snapToGrid w:val="0"/>
          <w:lang w:val="en-CA"/>
        </w:rPr>
      </w:pPr>
      <w:bookmarkStart w:name="_Toc148532642" w:id="26"/>
      <w:r>
        <w:rPr>
          <w:snapToGrid w:val="0"/>
          <w:lang w:val="en-CA"/>
        </w:rPr>
        <w:t>Conventions linguistiques du document</w:t>
      </w:r>
      <w:bookmarkEnd w:id="26"/>
    </w:p>
    <w:p w:rsidR="00A26035" w:rsidP="00A2419D" w:rsidRDefault="00A26035" w14:paraId="20945203" w14:textId="46AF0D86">
      <w:pPr>
        <w:pStyle w:val="BodyText"/>
      </w:pPr>
      <w:r>
        <w:t xml:space="preserve">Les mots suivants, tels qu'utilisés dans le présent document, ont une signification particulière comme indiqué ci-dessous :</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15"/>
        <w:gridCol w:w="7015"/>
      </w:tblGrid>
      <w:tr w:rsidR="00A26035" w:rsidTr="008B6667" w14:paraId="5DDEA5FD" w14:textId="77777777">
        <w:trPr>
          <w:trHeight w:val="576"/>
          <w:jc w:val="center"/>
        </w:trPr>
        <w:tc>
          <w:tcPr>
            <w:tcW w:w="1615" w:type="dxa"/>
            <w:vAlign w:val="center"/>
          </w:tcPr>
          <w:p w:rsidRPr="00A60CED" w:rsidR="00A26035" w:rsidP="00A2419D" w:rsidRDefault="00794C8D" w14:paraId="2C15D781" w14:textId="13034DC3">
            <w:pPr>
              <w:pStyle w:val="Table"/>
              <w:rPr>
                <w:b/>
              </w:rPr>
            </w:pPr>
            <w:r>
              <w:rPr>
                <w:b/>
              </w:rPr>
              <w:t>doit</w:t>
            </w:r>
          </w:p>
        </w:tc>
        <w:tc>
          <w:tcPr>
            <w:tcW w:w="7015" w:type="dxa"/>
            <w:vAlign w:val="center"/>
          </w:tcPr>
          <w:p w:rsidR="00A26035" w:rsidP="00A2419D" w:rsidRDefault="00A26035" w14:paraId="5CF92A75" w14:textId="20C052E2">
            <w:pPr>
              <w:pStyle w:val="Table"/>
            </w:pPr>
            <w:r>
              <w:t>indique une exigence obligatoire;</w:t>
            </w:r>
          </w:p>
        </w:tc>
      </w:tr>
      <w:tr w:rsidR="00A26035" w:rsidTr="008B6667" w14:paraId="790215C7" w14:textId="77777777">
        <w:trPr>
          <w:trHeight w:val="576"/>
          <w:jc w:val="center"/>
        </w:trPr>
        <w:tc>
          <w:tcPr>
            <w:tcW w:w="1615" w:type="dxa"/>
            <w:vAlign w:val="center"/>
          </w:tcPr>
          <w:p w:rsidRPr="00A60CED" w:rsidR="00A26035" w:rsidP="00A2419D" w:rsidRDefault="00794C8D" w14:paraId="4192D2CC" w14:textId="00CAEF23">
            <w:pPr>
              <w:pStyle w:val="Table"/>
              <w:rPr>
                <w:b/>
              </w:rPr>
            </w:pPr>
            <w:r>
              <w:rPr>
                <w:b/>
              </w:rPr>
              <w:t>devrait</w:t>
            </w:r>
          </w:p>
        </w:tc>
        <w:tc>
          <w:tcPr>
            <w:tcW w:w="7015" w:type="dxa"/>
            <w:vAlign w:val="center"/>
          </w:tcPr>
          <w:p w:rsidR="00A26035" w:rsidP="00A2419D" w:rsidRDefault="00B12F69" w14:paraId="38ADA790" w14:textId="31305710">
            <w:pPr>
              <w:pStyle w:val="Table"/>
            </w:pPr>
            <w:r>
              <w:rPr>
                <w:szCs w:val="24"/>
                <w:lang w:val="en-CA" w:eastAsia="en-CA"/>
              </w:rPr>
              <w:t>indique une solution préférée mais non obligatoire;</w:t>
            </w:r>
            <w:r>
              <w:t/>
            </w:r>
          </w:p>
        </w:tc>
      </w:tr>
      <w:tr w:rsidR="002A7DD5" w:rsidTr="008B6667" w14:paraId="4808FE58" w14:textId="77777777">
        <w:trPr>
          <w:trHeight w:val="576"/>
          <w:jc w:val="center"/>
        </w:trPr>
        <w:tc>
          <w:tcPr>
            <w:tcW w:w="1615" w:type="dxa"/>
            <w:vAlign w:val="center"/>
          </w:tcPr>
          <w:p w:rsidRPr="00A60CED" w:rsidR="002A7DD5" w:rsidP="00A2419D" w:rsidRDefault="00794C8D" w14:paraId="3CF6AFC3" w14:textId="5AE69626">
            <w:pPr>
              <w:pStyle w:val="Table"/>
              <w:rPr>
                <w:b/>
              </w:rPr>
            </w:pPr>
            <w:r>
              <w:rPr>
                <w:b/>
              </w:rPr>
              <w:t>sera</w:t>
            </w:r>
          </w:p>
        </w:tc>
        <w:tc>
          <w:tcPr>
            <w:tcW w:w="7015" w:type="dxa"/>
            <w:vAlign w:val="center"/>
          </w:tcPr>
          <w:p w:rsidR="002A7DD5" w:rsidP="00A2419D" w:rsidRDefault="002A7DD5" w14:paraId="5EC1B350" w14:textId="38223652">
            <w:pPr>
              <w:pStyle w:val="Table"/>
            </w:pPr>
            <w:r>
              <w:t>indique une déclaration d'intention ou de fait;</w:t>
            </w:r>
          </w:p>
        </w:tc>
      </w:tr>
      <w:tr w:rsidR="00A26035" w:rsidTr="00A2419D" w14:paraId="519BF81B" w14:textId="77777777">
        <w:trPr>
          <w:trHeight w:val="576"/>
          <w:jc w:val="center"/>
        </w:trPr>
        <w:tc>
          <w:tcPr>
            <w:tcW w:w="1615" w:type="dxa"/>
            <w:vAlign w:val="center"/>
          </w:tcPr>
          <w:p w:rsidRPr="00A60CED" w:rsidR="00A26035" w:rsidP="00A2419D" w:rsidRDefault="00794C8D" w14:paraId="600A64A8" w14:textId="5B1B143D">
            <w:pPr>
              <w:pStyle w:val="Table"/>
              <w:rPr>
                <w:b/>
              </w:rPr>
            </w:pPr>
            <w:r>
              <w:rPr>
                <w:b/>
              </w:rPr>
              <w:t>peut</w:t>
            </w:r>
          </w:p>
        </w:tc>
        <w:tc>
          <w:tcPr>
            <w:tcW w:w="7015" w:type="dxa"/>
            <w:vAlign w:val="center"/>
          </w:tcPr>
          <w:p w:rsidR="00A26035" w:rsidP="00A2419D" w:rsidRDefault="00A26035" w14:paraId="09C47A7E" w14:textId="138AABC1">
            <w:pPr>
              <w:pStyle w:val="Table"/>
            </w:pPr>
            <w:r>
              <w:t>indique une option.</w:t>
            </w:r>
          </w:p>
        </w:tc>
      </w:tr>
    </w:tbl>
    <w:p w:rsidR="007C10AA" w:rsidP="00A2419D" w:rsidRDefault="006B5296" w14:paraId="46D00FE0" w14:textId="5EC2DA6E">
      <w:pPr>
        <w:pStyle w:val="BodyText"/>
      </w:pPr>
      <w:r>
        <w:t xml:space="preserve">Les notes sont fournies à titre informatif pour aider à clarifier les exigences.</w:t>
      </w:r>
    </w:p>
    <w:p w:rsidR="00672316" w:rsidP="00A2419D" w:rsidRDefault="00672316" w14:paraId="4920705B" w14:textId="30F89B4A">
      <w:pPr>
        <w:pStyle w:val="BodyText"/>
      </w:pPr>
    </w:p>
    <w:p w:rsidR="005F2F11" w:rsidRDefault="005F2F11" w14:paraId="4C6A402C" w14:textId="2B1A0B65">
      <w:r>
        <w:br w:type="page"/>
      </w:r>
    </w:p>
    <w:p w:rsidRPr="00A26035" w:rsidR="00A26035" w:rsidRDefault="00A26035" w14:paraId="71717251" w14:textId="375DD67C">
      <w:pPr>
        <w:pStyle w:val="Heading2"/>
        <w:rPr>
          <w:lang w:val="en-CA"/>
        </w:rPr>
      </w:pPr>
      <w:bookmarkStart w:name="_Toc536779088" w:id="27"/>
      <w:bookmarkStart w:name="_Toc536779944" w:id="28"/>
      <w:bookmarkStart w:name="_Toc536779089" w:id="29"/>
      <w:bookmarkStart w:name="_Toc536779945" w:id="30"/>
      <w:bookmarkStart w:name="_Toc148532643" w:id="31"/>
      <w:bookmarkEnd w:id="27"/>
      <w:bookmarkEnd w:id="28"/>
      <w:bookmarkEnd w:id="29"/>
      <w:bookmarkEnd w:id="30"/>
      <w:r>
        <w:rPr>
          <w:lang w:val="en-CA"/>
        </w:rPr>
        <w:t>Conventions de mise en forme</w:t>
      </w:r>
      <w:bookmarkEnd w:id="31"/>
    </w:p>
    <w:p w:rsidRPr="00836C51" w:rsidR="000E3935" w:rsidP="00473AA8" w:rsidRDefault="000E3935" w14:paraId="242622BE" w14:textId="71C9E93E">
      <w:pPr>
        <w:pStyle w:val="BodyText"/>
        <w:rPr>
          <w:lang w:val="en-CA"/>
        </w:rPr>
      </w:pPr>
      <w:r>
        <w:rPr>
          <w:lang w:val="en-CA"/>
        </w:rPr>
        <w:t xml:space="preserve">L'identifiant de chaque exigence WFS GDIR a la structure suivante :</w:t>
      </w:r>
    </w:p>
    <w:p w:rsidRPr="00836C51" w:rsidR="000E3935" w:rsidP="008B6667" w:rsidRDefault="001450F7" w14:paraId="7FD249B3" w14:textId="0F31CD12">
      <w:pPr>
        <w:pStyle w:val="BodyTextIndent2"/>
        <w:rPr>
          <w:lang w:val="en-CA"/>
        </w:rPr>
      </w:pPr>
      <w:r>
        <w:t>[WFS-GDIR-{ID}]</w:t>
      </w:r>
      <w:r>
        <w:rPr>
          <w:lang w:val="en-CA"/>
        </w:rPr>
        <w:t/>
      </w:r>
    </w:p>
    <w:p w:rsidRPr="00836C51" w:rsidR="000E3935" w:rsidP="00473AA8" w:rsidRDefault="000E3935" w14:paraId="731F355A" w14:textId="45A5AE3F">
      <w:pPr>
        <w:pStyle w:val="BodyText"/>
        <w:rPr>
          <w:lang w:val="en-CA"/>
        </w:rPr>
      </w:pPr>
      <w:r>
        <w:rPr>
          <w:lang w:val="en-CA"/>
        </w:rPr>
        <w:t xml:space="preserve">Où : </w:t>
      </w:r>
    </w:p>
    <w:p w:rsidRPr="00B12F69" w:rsidR="000E3935" w:rsidP="007A0FC6" w:rsidRDefault="001450F7" w14:paraId="1F1E613A" w14:textId="61D4B249">
      <w:pPr>
        <w:pStyle w:val="ListBullet2"/>
        <w:rPr>
          <w:lang w:val="en-CA"/>
        </w:rPr>
      </w:pPr>
      <w:r>
        <w:rPr>
          <w:lang w:val="en-CA"/>
        </w:rPr>
        <w:t xml:space="preserve">{ID} est un nombre séquentiel à 4 chiffres (avec des zéros de tête au besoin) correspondant à l'exigence pour la catégorie donnée.  </w:t>
      </w:r>
    </w:p>
    <w:p w:rsidRPr="00836C51" w:rsidR="000E3935" w:rsidP="002E6216" w:rsidRDefault="000E3935" w14:paraId="6B84AE22" w14:textId="77777777">
      <w:pPr>
        <w:pStyle w:val="BodyText"/>
        <w:rPr>
          <w:lang w:val="en-CA"/>
        </w:rPr>
      </w:pPr>
    </w:p>
    <w:p w:rsidRPr="000E3935" w:rsidR="000E3935" w:rsidP="002E6216" w:rsidRDefault="000E3935" w14:paraId="2DB654FD" w14:textId="77777777">
      <w:pPr>
        <w:pStyle w:val="BodyText"/>
        <w:rPr>
          <w:lang w:val="en-CA"/>
        </w:rPr>
      </w:pPr>
      <w:r>
        <w:rPr>
          <w:lang w:val="en-CA"/>
        </w:rPr>
        <w:t>Chaque exigence dans le présent document est composée des éléments suivants :</w:t>
      </w:r>
    </w:p>
    <w:p w:rsidRPr="00B12F69" w:rsidR="000E3935" w:rsidP="007A0FC6" w:rsidRDefault="000E3935" w14:paraId="46E73C36" w14:textId="0D4BBEFA">
      <w:pPr>
        <w:pStyle w:val="ListBullet2"/>
        <w:rPr>
          <w:lang w:val="en-CA"/>
        </w:rPr>
      </w:pPr>
      <w:r>
        <w:rPr>
          <w:lang w:val="en-CA"/>
        </w:rPr>
        <w:t xml:space="preserve">Un identifiant unique tel que décrit ci-dessus. </w:t>
      </w:r>
    </w:p>
    <w:p w:rsidR="004C465B" w:rsidP="007A0FC6" w:rsidRDefault="000E3935" w14:paraId="442CCC0D" w14:textId="167F583D">
      <w:pPr>
        <w:pStyle w:val="ListBullet2"/>
        <w:rPr>
          <w:lang w:val="en-CA"/>
        </w:rPr>
      </w:pPr>
      <w:r>
        <w:rPr>
          <w:lang w:val="en-CA"/>
        </w:rPr>
        <w:t>Un titre descriptif, qui est informatif et ne fait pas partie de l'énoncé formel de l'exigence.</w:t>
      </w:r>
    </w:p>
    <w:p w:rsidR="009A1200" w:rsidP="6F69DE5C" w:rsidRDefault="009A1200" w14:paraId="2E68E66A" w14:textId="5AD02C63">
      <w:pPr>
        <w:pStyle w:val="ListBullet2"/>
        <w:rPr>
          <w:lang w:val="en-US"/>
        </w:rPr>
      </w:pPr>
      <w:r>
        <w:rPr>
          <w:lang w:val="en-US"/>
        </w:rPr>
        <w:t>L'énoncé formel de l'exigence.</w:t>
      </w:r>
    </w:p>
    <w:p w:rsidRPr="00B12F69" w:rsidR="009A1200" w:rsidP="007A0FC6" w:rsidRDefault="009A1200" w14:paraId="7F43AFB2" w14:textId="568F0960">
      <w:pPr>
        <w:pStyle w:val="ListBullet2"/>
        <w:rPr>
          <w:lang w:val="en-CA"/>
        </w:rPr>
      </w:pPr>
      <w:r>
        <w:rPr>
          <w:lang w:val="en-CA"/>
        </w:rPr>
        <w:t>Justification : fournit de l'information sur la justification de l'exigence.</w:t>
      </w:r>
    </w:p>
    <w:p w:rsidR="002E6216" w:rsidP="00D73945" w:rsidRDefault="004C465B" w14:paraId="52186DF6" w14:textId="04B402B4">
      <w:pPr>
        <w:pStyle w:val="ListBullet2"/>
        <w:numPr>
          <w:ilvl w:val="0"/>
          <w:numId w:val="200"/>
        </w:numPr>
        <w:rPr>
          <w:lang w:val="en-CA"/>
        </w:rPr>
      </w:pPr>
      <w:r>
        <w:rPr>
          <w:lang w:val="en-CA"/>
        </w:rPr>
        <w:t xml:space="preserve">Dans certains cas, des notes sont ajoutées avant ou après une exigence ou un objectif.  Les notes fournissent de l'information contextuelle pour aider à la compréhension de l'exigence ou de l'objectif.  Les notes sont en italique.</w:t>
      </w:r>
      <w:r>
        <w:rPr>
          <w:i/>
          <w:lang w:val="en-CA"/>
        </w:rPr>
        <w:t xml:space="preserve"/>
      </w:r>
    </w:p>
    <w:p w:rsidR="009A1200" w:rsidP="00FD69CB" w:rsidRDefault="009A1200" w14:paraId="5701BF28" w14:textId="77777777">
      <w:pPr>
        <w:pStyle w:val="ListBullet2"/>
        <w:numPr>
          <w:ilvl w:val="0"/>
          <w:numId w:val="0"/>
        </w:numPr>
        <w:ind w:left="720"/>
        <w:rPr>
          <w:lang w:val="en-CA"/>
        </w:rPr>
      </w:pPr>
    </w:p>
    <w:p w:rsidRPr="0083166A" w:rsidR="0083166A" w:rsidRDefault="0083166A" w14:paraId="2D3A4507" w14:textId="30FE4D1B">
      <w:pPr>
        <w:pStyle w:val="Heading2"/>
        <w:rPr>
          <w:lang w:val="en-CA"/>
        </w:rPr>
      </w:pPr>
      <w:bookmarkStart w:name="_Toc120712813" w:id="32"/>
      <w:bookmarkStart w:name="_Toc120712814" w:id="33"/>
      <w:bookmarkStart w:name="_Toc120712815" w:id="34"/>
      <w:bookmarkStart w:name="_Toc120712816" w:id="35"/>
      <w:bookmarkStart w:name="_Toc120712817" w:id="36"/>
      <w:bookmarkStart w:name="_Toc148532644" w:id="37"/>
      <w:bookmarkEnd w:id="32"/>
      <w:bookmarkEnd w:id="33"/>
      <w:bookmarkEnd w:id="34"/>
      <w:bookmarkEnd w:id="35"/>
      <w:bookmarkEnd w:id="36"/>
      <w:r>
        <w:rPr>
          <w:lang w:val="en-CA"/>
        </w:rPr>
        <w:t>Aperçu du document</w:t>
      </w:r>
      <w:bookmarkEnd w:id="37"/>
    </w:p>
    <w:p w:rsidRPr="00CD5CF9" w:rsidR="0083166A" w:rsidP="00473AA8" w:rsidRDefault="0083166A" w14:paraId="5080C7A5" w14:textId="77777777">
      <w:pPr>
        <w:pStyle w:val="BodyText"/>
      </w:pPr>
      <w:r>
        <w:t>Le présent document est structuré comme suit :</w:t>
      </w:r>
    </w:p>
    <w:p w:rsidRPr="00CD5CF9" w:rsidR="0083166A" w:rsidP="007A0FC6" w:rsidRDefault="0083166A" w14:paraId="7777DFFA" w14:textId="01F3B759">
      <w:pPr>
        <w:pStyle w:val="ListBullet2"/>
      </w:pPr>
      <w:r>
        <w:t xml:space="preserve">La section 1 présente l'objet et la structure du document. </w:t>
        <w:fldChar w:fldCharType="begin" w:fldLock="1"/>
        <w:instrText xml:space="preserve"> REF _Ref513538937 \n \h </w:instrText>
        <w:instrText xml:space="preserve"> \* MERGEFORMAT </w:instrText>
        <w:fldChar w:fldCharType="separate"/>
        <w:t/>
        <w:fldChar w:fldCharType="end"/>
        <w:t xml:space="preserve"/>
      </w:r>
    </w:p>
    <w:p w:rsidRPr="00CD5CF9" w:rsidR="0083166A" w:rsidP="007A0FC6" w:rsidRDefault="0083166A" w14:paraId="4CD86E42" w14:textId="52CE2F75">
      <w:pPr>
        <w:pStyle w:val="ListBullet2"/>
      </w:pPr>
      <w:r>
        <w:t xml:space="preserve">La section 2 énumère la documentation applicable et de référence. </w:t>
        <w:fldChar w:fldCharType="begin" w:fldLock="1"/>
        <w:instrText xml:space="preserve"> REF _Ref85536131 \n \h </w:instrText>
        <w:instrText xml:space="preserve"> \* MERGEFORMAT </w:instrText>
        <w:fldChar w:fldCharType="separate"/>
        <w:t/>
        <w:fldChar w:fldCharType="end"/>
        <w:t xml:space="preserve"/>
      </w:r>
    </w:p>
    <w:p w:rsidR="00405CB7" w:rsidP="007A0FC6" w:rsidRDefault="00405CB7" w14:paraId="431C3AFA" w14:textId="72CBB052">
      <w:pPr>
        <w:pStyle w:val="ListBullet2"/>
      </w:pPr>
      <w:r>
        <w:t xml:space="preserve">La section 3 définit les exigences EGCI</w:t>
        <w:fldChar w:fldCharType="begin" w:fldLock="1"/>
        <w:instrText xml:space="preserve"> REF _Ref66272266 \n \h </w:instrText>
        <w:instrText xml:space="preserve"> \* MERGEFORMAT </w:instrText>
        <w:fldChar w:fldCharType="separate"/>
        <w:t/>
        <w:fldChar w:fldCharType="end"/>
        <w:t xml:space="preserve"/>
      </w:r>
    </w:p>
    <w:p w:rsidR="00E429DD" w:rsidP="007A0FC6" w:rsidRDefault="00E429DD" w14:paraId="3E0CF433" w14:textId="765BA097">
      <w:pPr>
        <w:pStyle w:val="ListBullet2"/>
      </w:pPr>
      <w:r>
        <w:t xml:space="preserve">Section 4 Acronymes, abréviations et définitions</w:t>
        <w:fldChar w:fldCharType="begin" w:fldLock="1"/>
        <w:instrText xml:space="preserve"> REF _Ref85536249 \n \h </w:instrText>
        <w:instrText xml:space="preserve"> \* MERGEFORMAT </w:instrText>
        <w:fldChar w:fldCharType="separate"/>
        <w:t/>
        <w:fldChar w:fldCharType="end"/>
        <w:t xml:space="preserve"/>
      </w:r>
    </w:p>
    <w:p w:rsidRPr="00CD5CF9" w:rsidR="00843C38" w:rsidP="007A0FC6" w:rsidRDefault="00843C38" w14:paraId="342CA99B" w14:textId="17187526">
      <w:pPr>
        <w:pStyle w:val="ListBullet2"/>
      </w:pPr>
      <w:r>
        <w:t xml:space="preserve">L'annexe A décrit la philosophie des marges</w:t>
        <w:fldChar w:fldCharType="begin" w:fldLock="1"/>
        <w:instrText xml:space="preserve"> REF _Ref71016784 \r \h </w:instrText>
        <w:fldChar w:fldCharType="separate"/>
        <w:t/>
        <w:fldChar w:fldCharType="end"/>
        <w:t xml:space="preserve"/>
      </w:r>
    </w:p>
    <w:p w:rsidR="0083166A" w:rsidP="005776B0" w:rsidRDefault="0083166A" w14:paraId="3FDCE312" w14:textId="6D7CA783">
      <w:pPr>
        <w:pStyle w:val="ListBullet2"/>
        <w:numPr>
          <w:ilvl w:val="0"/>
          <w:numId w:val="0"/>
        </w:numPr>
        <w:ind w:left="360"/>
      </w:pPr>
    </w:p>
    <w:p w:rsidRPr="000E3935" w:rsidR="0083166A" w:rsidP="005776B0" w:rsidRDefault="0083166A" w14:paraId="0E75EBBB" w14:textId="77777777">
      <w:pPr>
        <w:pStyle w:val="ListBullet2"/>
        <w:numPr>
          <w:ilvl w:val="0"/>
          <w:numId w:val="0"/>
        </w:numPr>
        <w:ind w:left="720"/>
        <w:rPr>
          <w:lang w:val="en-CA"/>
        </w:rPr>
      </w:pPr>
    </w:p>
    <w:p w:rsidRPr="00473AA8" w:rsidR="0083166A" w:rsidP="00473AA8" w:rsidRDefault="0083166A" w14:paraId="3F341727" w14:textId="77777777">
      <w:pPr>
        <w:pStyle w:val="BodyText"/>
      </w:pPr>
      <w:r>
        <w:br w:type="page"/>
      </w:r>
    </w:p>
    <w:p w:rsidRPr="00977AC7" w:rsidR="0083166A" w:rsidRDefault="0094594F" w14:paraId="28D5B8DC" w14:textId="1DF44436">
      <w:pPr>
        <w:pStyle w:val="Heading1"/>
      </w:pPr>
      <w:bookmarkStart w:name="_Ref85536131" w:id="38"/>
      <w:bookmarkStart w:name="_Toc148532645" w:id="39"/>
      <w:r>
        <w:t>Documents applicables et de référence</w:t>
      </w:r>
      <w:bookmarkEnd w:id="38"/>
      <w:bookmarkEnd w:id="39"/>
    </w:p>
    <w:p w:rsidRPr="00836C51" w:rsidR="00796D9C" w:rsidRDefault="0083166A" w14:paraId="48BAC351" w14:textId="48D77595">
      <w:pPr>
        <w:pStyle w:val="Heading2"/>
        <w:rPr>
          <w:lang w:val="en-CA"/>
        </w:rPr>
      </w:pPr>
      <w:bookmarkStart w:name="_Toc120712820" w:id="40"/>
      <w:bookmarkStart w:name="_Hlt513521666" w:id="41"/>
      <w:bookmarkStart w:name="_Toc65074730" w:id="42"/>
      <w:bookmarkStart w:name="_Toc45530615" w:id="43"/>
      <w:bookmarkStart w:name="_Toc78698896" w:id="44"/>
      <w:bookmarkStart w:name="_Toc148532646" w:id="45"/>
      <w:bookmarkStart w:name="_Toc487512013" w:id="46"/>
      <w:bookmarkStart w:name="_Toc489253447" w:id="47"/>
      <w:bookmarkStart w:name="_Toc496704415" w:id="48"/>
      <w:bookmarkEnd w:id="40"/>
      <w:bookmarkEnd w:id="41"/>
      <w:bookmarkEnd w:id="42"/>
      <w:r>
        <w:rPr>
          <w:lang w:val="en-CA"/>
        </w:rPr>
        <w:t>Documents applicables</w:t>
      </w:r>
      <w:bookmarkEnd w:id="43"/>
      <w:bookmarkEnd w:id="44"/>
      <w:bookmarkEnd w:id="45"/>
    </w:p>
    <w:p w:rsidR="00796D9C" w:rsidRDefault="00796D9C" w14:paraId="3FE3CC79" w14:textId="711A0EA4">
      <w:pPr>
        <w:pStyle w:val="BodyText"/>
        <w:rPr>
          <w:lang w:val="en-CA"/>
        </w:rPr>
      </w:pPr>
      <w:r>
        <w:rPr>
          <w:lang w:val="en-CA"/>
        </w:rPr>
        <w:t>Les documents suivants, portant la date d'émission et le niveau de révision exacts indiqués, sont applicables et font partie intégrante du présent document dans la mesure spécifiée.</w:t>
      </w:r>
    </w:p>
    <w:p w:rsidRPr="008B6667" w:rsidR="009A1200" w:rsidP="009A1200" w:rsidRDefault="009A1200" w14:paraId="1806C8F3" w14:textId="77777777">
      <w:pPr>
        <w:pStyle w:val="BodyText"/>
      </w:pPr>
      <w:r>
        <w:t xml:space="preserve">Dans le cas où l'entrepreneur a reconnu un conflit entre les exigences ou les conditions énoncées dans les documents applicables, un tel conflit doit être signalé à l'ASC pour clarification.</w:t>
      </w:r>
    </w:p>
    <w:p w:rsidRPr="00FD69CB" w:rsidR="009A1200" w:rsidRDefault="009A1200" w14:paraId="0FB0A7B0" w14:textId="77777777">
      <w:pPr>
        <w:pStyle w:val="BodyText"/>
      </w:pPr>
    </w:p>
    <w:tbl>
      <w:tblPr>
        <w:tblW w:w="94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95"/>
        <w:gridCol w:w="2700"/>
        <w:gridCol w:w="1710"/>
        <w:gridCol w:w="4110"/>
      </w:tblGrid>
      <w:tr w:rsidRPr="00836C51" w:rsidR="00053201" w:rsidTr="00BC2E06" w14:paraId="73D639AF" w14:textId="77777777">
        <w:trPr>
          <w:trHeight w:val="435"/>
          <w:tblHeader/>
          <w:jc w:val="center"/>
        </w:trPr>
        <w:tc>
          <w:tcPr>
            <w:tcW w:w="895" w:type="dxa"/>
            <w:shd w:val="clear" w:color="auto" w:fill="D9D9D9" w:themeFill="background1" w:themeFillShade="D9"/>
            <w:vAlign w:val="center"/>
          </w:tcPr>
          <w:p w:rsidRPr="00836C51" w:rsidR="00053201" w:rsidP="008E40C7" w:rsidRDefault="0056535C" w14:paraId="212813D4" w14:textId="77777777">
            <w:pPr>
              <w:pStyle w:val="TableHeading"/>
              <w:rPr>
                <w:lang w:val="en-CA"/>
              </w:rPr>
            </w:pPr>
            <w:r>
              <w:rPr>
                <w:lang w:val="en-CA"/>
              </w:rPr>
              <w:t>DA</w:t>
            </w:r>
          </w:p>
        </w:tc>
        <w:tc>
          <w:tcPr>
            <w:tcW w:w="2700" w:type="dxa"/>
            <w:shd w:val="clear" w:color="auto" w:fill="D9D9D9" w:themeFill="background1" w:themeFillShade="D9"/>
            <w:vAlign w:val="center"/>
          </w:tcPr>
          <w:p w:rsidRPr="00836C51" w:rsidR="00053201" w:rsidP="008E40C7" w:rsidRDefault="00053201" w14:paraId="198D65A3" w14:textId="77777777">
            <w:pPr>
              <w:pStyle w:val="TableHeading"/>
              <w:rPr>
                <w:lang w:val="en-CA"/>
              </w:rPr>
            </w:pPr>
            <w:r>
              <w:rPr>
                <w:lang w:val="en-CA"/>
              </w:rPr>
              <w:t>Numéro de document</w:t>
            </w:r>
          </w:p>
        </w:tc>
        <w:tc>
          <w:tcPr>
            <w:tcW w:w="1710" w:type="dxa"/>
            <w:shd w:val="clear" w:color="auto" w:fill="D9D9D9" w:themeFill="background1" w:themeFillShade="D9"/>
            <w:vAlign w:val="center"/>
          </w:tcPr>
          <w:p w:rsidRPr="00836C51" w:rsidR="00053201" w:rsidP="008E40C7" w:rsidRDefault="00053201" w14:paraId="6080EBD7" w14:textId="77777777">
            <w:pPr>
              <w:pStyle w:val="TableHeading"/>
              <w:rPr>
                <w:lang w:val="en-CA"/>
              </w:rPr>
            </w:pPr>
            <w:r>
              <w:rPr>
                <w:lang w:val="en-CA"/>
              </w:rPr>
              <w:t>Révision</w:t>
            </w:r>
          </w:p>
        </w:tc>
        <w:tc>
          <w:tcPr>
            <w:tcW w:w="4110" w:type="dxa"/>
            <w:shd w:val="clear" w:color="auto" w:fill="D9D9D9" w:themeFill="background1" w:themeFillShade="D9"/>
            <w:vAlign w:val="center"/>
          </w:tcPr>
          <w:p w:rsidRPr="00836C51" w:rsidR="00053201" w:rsidP="008E40C7" w:rsidRDefault="00053201" w14:paraId="4CE477D6" w14:textId="77777777">
            <w:pPr>
              <w:pStyle w:val="TableHeading"/>
              <w:rPr>
                <w:lang w:val="en-CA"/>
              </w:rPr>
            </w:pPr>
            <w:r>
              <w:rPr>
                <w:lang w:val="en-CA"/>
              </w:rPr>
              <w:t>Titre</w:t>
            </w:r>
          </w:p>
        </w:tc>
      </w:tr>
      <w:tr w:rsidRPr="00836C51" w:rsidR="00DD11E6" w:rsidTr="005776B0" w14:paraId="4CADC13E" w14:textId="77777777">
        <w:trPr>
          <w:trHeight w:val="408"/>
          <w:jc w:val="center"/>
        </w:trPr>
        <w:tc>
          <w:tcPr>
            <w:tcW w:w="895" w:type="dxa"/>
            <w:vAlign w:val="center"/>
          </w:tcPr>
          <w:p w:rsidRPr="00836C51" w:rsidR="00DD11E6" w:rsidP="00DD11E6" w:rsidRDefault="00DD11E6" w14:paraId="32CD3307" w14:textId="77777777">
            <w:pPr>
              <w:pStyle w:val="DocumentApplicable"/>
              <w:jc w:val="left"/>
            </w:pPr>
            <w:bookmarkStart w:name="_Ref66349006" w:id="49"/>
          </w:p>
        </w:tc>
        <w:bookmarkEnd w:id="49"/>
        <w:tc>
          <w:tcPr>
            <w:tcW w:w="2700" w:type="dxa"/>
            <w:vAlign w:val="center"/>
          </w:tcPr>
          <w:p w:rsidRPr="00D25A70" w:rsidR="00DD11E6" w:rsidP="00DD11E6" w:rsidRDefault="00DD11E6" w14:paraId="052B7448" w14:textId="62335003">
            <w:pPr>
              <w:pStyle w:val="Table"/>
            </w:pPr>
            <w:r>
              <w:t>CSA-SMA-RD-0008</w:t>
            </w:r>
          </w:p>
        </w:tc>
        <w:tc>
          <w:tcPr>
            <w:tcW w:w="1710" w:type="dxa"/>
            <w:vAlign w:val="center"/>
          </w:tcPr>
          <w:p w:rsidRPr="00D25A70" w:rsidR="00DD11E6" w:rsidP="00DD11E6" w:rsidRDefault="005B08D8" w14:paraId="6F188E5F" w14:textId="01B19FA7">
            <w:pPr>
              <w:pStyle w:val="TableCentered"/>
            </w:pPr>
            <w:r>
              <w:t>A</w:t>
            </w:r>
          </w:p>
        </w:tc>
        <w:tc>
          <w:tcPr>
            <w:tcW w:w="4110" w:type="dxa"/>
            <w:vAlign w:val="center"/>
          </w:tcPr>
          <w:p w:rsidRPr="00D25A70" w:rsidR="00DD11E6" w:rsidRDefault="00DD11E6" w14:paraId="1C1AD6C3" w14:textId="181C404E">
            <w:pPr>
              <w:pStyle w:val="Table"/>
            </w:pPr>
            <w:r>
              <w:t xml:space="preserve">Exigences génériques en matière d'assurance produit (EAP) – Classe B</w:t>
            </w:r>
          </w:p>
        </w:tc>
      </w:tr>
      <w:tr w:rsidRPr="00836C51" w:rsidR="00DD11E6" w:rsidTr="005776B0" w14:paraId="18CD2230" w14:textId="77777777">
        <w:trPr>
          <w:trHeight w:val="408"/>
          <w:jc w:val="center"/>
        </w:trPr>
        <w:tc>
          <w:tcPr>
            <w:tcW w:w="895" w:type="dxa"/>
            <w:vAlign w:val="center"/>
          </w:tcPr>
          <w:p w:rsidRPr="00836C51" w:rsidR="00DD11E6" w:rsidP="00DD11E6" w:rsidRDefault="00DD11E6" w14:paraId="3FAFE754" w14:textId="77777777">
            <w:pPr>
              <w:pStyle w:val="DocumentApplicable"/>
              <w:jc w:val="left"/>
            </w:pPr>
            <w:bookmarkStart w:name="_Ref85093527" w:id="50"/>
          </w:p>
        </w:tc>
        <w:bookmarkEnd w:id="50"/>
        <w:tc>
          <w:tcPr>
            <w:tcW w:w="2700" w:type="dxa"/>
            <w:vAlign w:val="center"/>
          </w:tcPr>
          <w:p w:rsidRPr="00D25A70" w:rsidR="00DD11E6" w:rsidP="00DD11E6" w:rsidRDefault="00485722" w14:paraId="5A4A5788" w14:textId="021D7C1A">
            <w:pPr>
              <w:pStyle w:val="Table"/>
            </w:pPr>
            <w:r>
              <w:t>Supprimé</w:t>
            </w:r>
          </w:p>
        </w:tc>
        <w:tc>
          <w:tcPr>
            <w:tcW w:w="1710" w:type="dxa"/>
            <w:vAlign w:val="center"/>
          </w:tcPr>
          <w:p w:rsidRPr="00D25A70" w:rsidR="00DD11E6" w:rsidP="00DD11E6" w:rsidRDefault="00DD11E6" w14:paraId="710CEA53" w14:textId="402EACCA">
            <w:pPr>
              <w:pStyle w:val="TableCentered"/>
            </w:pPr>
          </w:p>
        </w:tc>
        <w:tc>
          <w:tcPr>
            <w:tcW w:w="4110" w:type="dxa"/>
            <w:vAlign w:val="center"/>
          </w:tcPr>
          <w:p w:rsidRPr="00D25A70" w:rsidR="00DD11E6" w:rsidP="00DD11E6" w:rsidRDefault="00DD11E6" w14:paraId="17865DE7" w14:textId="59A795D4">
            <w:pPr>
              <w:pStyle w:val="Table"/>
            </w:pPr>
          </w:p>
        </w:tc>
      </w:tr>
      <w:tr w:rsidRPr="00836C51" w:rsidR="00DD11E6" w:rsidTr="00BC2E06" w14:paraId="57C068F6" w14:textId="77777777">
        <w:trPr>
          <w:trHeight w:val="408"/>
          <w:jc w:val="center"/>
        </w:trPr>
        <w:tc>
          <w:tcPr>
            <w:tcW w:w="895" w:type="dxa"/>
            <w:vAlign w:val="center"/>
          </w:tcPr>
          <w:p w:rsidRPr="00836C51" w:rsidR="00DD11E6" w:rsidP="00DD11E6" w:rsidRDefault="00DD11E6" w14:paraId="43132BFA" w14:textId="77777777">
            <w:pPr>
              <w:pStyle w:val="DocumentApplicable"/>
              <w:jc w:val="left"/>
            </w:pPr>
            <w:bookmarkStart w:name="_Ref76387085" w:id="51"/>
          </w:p>
        </w:tc>
        <w:bookmarkEnd w:id="51"/>
        <w:tc>
          <w:tcPr>
            <w:tcW w:w="2700" w:type="dxa"/>
            <w:vAlign w:val="center"/>
          </w:tcPr>
          <w:p w:rsidRPr="00D25A70" w:rsidR="00DD11E6" w:rsidP="00DD11E6" w:rsidRDefault="00485722" w14:paraId="518AE671" w14:textId="0D2BCBB2">
            <w:pPr>
              <w:pStyle w:val="Table"/>
            </w:pPr>
            <w:r>
              <w:t>Supprimé</w:t>
            </w:r>
          </w:p>
        </w:tc>
        <w:tc>
          <w:tcPr>
            <w:tcW w:w="1710" w:type="dxa"/>
            <w:vAlign w:val="center"/>
          </w:tcPr>
          <w:p w:rsidRPr="00D25A70" w:rsidR="00DD11E6" w:rsidRDefault="00DD11E6" w14:paraId="58B767F9" w14:textId="643231CC">
            <w:pPr>
              <w:pStyle w:val="TableCentered"/>
            </w:pPr>
          </w:p>
        </w:tc>
        <w:tc>
          <w:tcPr>
            <w:tcW w:w="4110" w:type="dxa"/>
            <w:vAlign w:val="center"/>
          </w:tcPr>
          <w:p w:rsidRPr="00D25A70" w:rsidR="00DD11E6" w:rsidP="00DD11E6" w:rsidRDefault="00DD11E6" w14:paraId="0F1C9D04" w14:textId="74AD398C">
            <w:pPr>
              <w:pStyle w:val="Table"/>
            </w:pPr>
          </w:p>
        </w:tc>
      </w:tr>
      <w:tr w:rsidRPr="00836C51" w:rsidR="00DD11E6" w:rsidTr="00BC2E06" w14:paraId="52861D9A" w14:textId="77777777">
        <w:trPr>
          <w:trHeight w:val="408"/>
          <w:jc w:val="center"/>
        </w:trPr>
        <w:tc>
          <w:tcPr>
            <w:tcW w:w="895" w:type="dxa"/>
            <w:vAlign w:val="center"/>
          </w:tcPr>
          <w:p w:rsidRPr="00836C51" w:rsidR="00DD11E6" w:rsidP="00DD11E6" w:rsidRDefault="00DD11E6" w14:paraId="16BC0FAD" w14:textId="77777777">
            <w:pPr>
              <w:pStyle w:val="DocumentApplicable"/>
              <w:jc w:val="left"/>
            </w:pPr>
            <w:bookmarkStart w:name="_Ref76464633" w:id="52"/>
          </w:p>
        </w:tc>
        <w:bookmarkEnd w:id="52"/>
        <w:tc>
          <w:tcPr>
            <w:tcW w:w="2700" w:type="dxa"/>
            <w:vAlign w:val="center"/>
          </w:tcPr>
          <w:p w:rsidRPr="00D25A70" w:rsidR="00DD11E6" w:rsidP="00DD11E6" w:rsidRDefault="00660FCB" w14:paraId="47B22887" w14:textId="601AFBAF">
            <w:pPr>
              <w:pStyle w:val="Table"/>
            </w:pPr>
            <w:r>
              <w:t xml:space="preserve">Supprimé </w:t>
            </w:r>
          </w:p>
        </w:tc>
        <w:tc>
          <w:tcPr>
            <w:tcW w:w="1710" w:type="dxa"/>
            <w:vAlign w:val="center"/>
          </w:tcPr>
          <w:p w:rsidRPr="00D25A70" w:rsidR="00DD11E6" w:rsidP="00DD11E6" w:rsidRDefault="00DD11E6" w14:paraId="18C9A43A" w14:textId="063655D3">
            <w:pPr>
              <w:pStyle w:val="TableCentered"/>
            </w:pPr>
          </w:p>
        </w:tc>
        <w:tc>
          <w:tcPr>
            <w:tcW w:w="4110" w:type="dxa"/>
            <w:vAlign w:val="center"/>
          </w:tcPr>
          <w:p w:rsidRPr="00D25A70" w:rsidR="00DD11E6" w:rsidP="00DD11E6" w:rsidRDefault="00DD11E6" w14:paraId="0AAE0F1A" w14:textId="6D872CAF">
            <w:pPr>
              <w:pStyle w:val="Table"/>
            </w:pPr>
          </w:p>
        </w:tc>
      </w:tr>
      <w:tr w:rsidRPr="00836C51" w:rsidR="00DD11E6" w:rsidTr="00BC2E06" w14:paraId="280B4A62" w14:textId="77777777">
        <w:trPr>
          <w:trHeight w:val="408"/>
          <w:jc w:val="center"/>
        </w:trPr>
        <w:tc>
          <w:tcPr>
            <w:tcW w:w="895" w:type="dxa"/>
            <w:vAlign w:val="center"/>
          </w:tcPr>
          <w:p w:rsidRPr="00836C51" w:rsidR="00DD11E6" w:rsidP="00DD11E6" w:rsidRDefault="00DD11E6" w14:paraId="7A613DA0" w14:textId="77777777">
            <w:pPr>
              <w:pStyle w:val="DocumentApplicable"/>
              <w:jc w:val="left"/>
            </w:pPr>
            <w:bookmarkStart w:name="_Ref84578799" w:id="53"/>
          </w:p>
        </w:tc>
        <w:bookmarkEnd w:id="53"/>
        <w:tc>
          <w:tcPr>
            <w:tcW w:w="2700" w:type="dxa"/>
            <w:vAlign w:val="center"/>
          </w:tcPr>
          <w:p w:rsidRPr="00D25A70" w:rsidR="00DD11E6" w:rsidP="00DD11E6" w:rsidRDefault="00DD11E6" w14:paraId="7F861576" w14:textId="4F7C36B9">
            <w:pPr>
              <w:pStyle w:val="Table"/>
            </w:pPr>
            <w:r>
              <w:t>ARC-STD-8070.1</w:t>
            </w:r>
          </w:p>
        </w:tc>
        <w:tc>
          <w:tcPr>
            <w:tcW w:w="1710" w:type="dxa"/>
            <w:vAlign w:val="center"/>
          </w:tcPr>
          <w:p w:rsidRPr="00D25A70" w:rsidR="00DD11E6" w:rsidP="00DD11E6" w:rsidRDefault="00DD11E6" w14:paraId="55F25743" w14:textId="4F665F1A">
            <w:pPr>
              <w:pStyle w:val="TableCentered"/>
            </w:pPr>
            <w:r>
              <w:t>8 déc. 2018</w:t>
            </w:r>
          </w:p>
        </w:tc>
        <w:tc>
          <w:tcPr>
            <w:tcW w:w="4110" w:type="dxa"/>
            <w:vAlign w:val="center"/>
          </w:tcPr>
          <w:p w:rsidRPr="00D25A70" w:rsidR="00DD11E6" w:rsidP="00DD11E6" w:rsidRDefault="00DD11E6" w14:paraId="4D0A87DF" w14:textId="5FA8A340">
            <w:pPr>
              <w:pStyle w:val="Table"/>
            </w:pPr>
            <w:r>
              <w:t>Norme technique NASA Ames sur la conception des systèmes de vol spatial et les essais environnementaux</w:t>
            </w:r>
          </w:p>
        </w:tc>
      </w:tr>
      <w:tr w:rsidRPr="006F3629" w:rsidR="00DD11E6" w:rsidTr="00BC2E06" w14:paraId="2C8DCA53" w14:textId="77777777">
        <w:trPr>
          <w:trHeight w:val="408"/>
          <w:jc w:val="center"/>
        </w:trPr>
        <w:tc>
          <w:tcPr>
            <w:tcW w:w="895" w:type="dxa"/>
            <w:vAlign w:val="center"/>
          </w:tcPr>
          <w:p w:rsidRPr="008B6667" w:rsidR="00DD11E6" w:rsidP="00DD11E6" w:rsidRDefault="00DD11E6" w14:paraId="4BA7C3AA" w14:textId="77777777">
            <w:pPr>
              <w:pStyle w:val="DocumentApplicable"/>
              <w:jc w:val="left"/>
              <w:rPr>
                <w:lang w:val="it-IT"/>
              </w:rPr>
            </w:pPr>
            <w:bookmarkStart w:name="_Ref75275032" w:id="54"/>
          </w:p>
        </w:tc>
        <w:bookmarkEnd w:id="54"/>
        <w:tc>
          <w:tcPr>
            <w:tcW w:w="2700" w:type="dxa"/>
          </w:tcPr>
          <w:p w:rsidRPr="00D25A70" w:rsidR="00DD11E6" w:rsidP="00DD11E6" w:rsidRDefault="00DD11E6" w14:paraId="7E0A371B" w14:textId="7BC30F4A">
            <w:pPr>
              <w:pStyle w:val="Table"/>
              <w:rPr>
                <w:lang w:val="it-IT"/>
              </w:rPr>
            </w:pPr>
            <w:r>
              <w:rPr>
                <w:lang w:val="it-IT"/>
              </w:rPr>
              <w:t xml:space="preserve"> </w:t>
            </w:r>
          </w:p>
        </w:tc>
        <w:tc>
          <w:tcPr>
            <w:tcW w:w="1710" w:type="dxa"/>
            <w:vAlign w:val="center"/>
          </w:tcPr>
          <w:p w:rsidRPr="00D25A70" w:rsidR="00DD11E6" w:rsidP="00DA2E59" w:rsidRDefault="00DD11E6" w14:paraId="68F10BA7" w14:textId="348592EA">
            <w:pPr>
              <w:pStyle w:val="TableCentered"/>
            </w:pPr>
            <w:r>
              <w:t>2020</w:t>
            </w:r>
          </w:p>
        </w:tc>
        <w:tc>
          <w:tcPr>
            <w:tcW w:w="4110" w:type="dxa"/>
            <w:vAlign w:val="center"/>
          </w:tcPr>
          <w:p w:rsidRPr="00D25A70" w:rsidR="00DD11E6" w:rsidP="00DD11E6" w:rsidRDefault="00DD11E6" w14:paraId="025907D3" w14:textId="768295EA">
            <w:pPr>
              <w:pStyle w:val="Table"/>
              <w:rPr>
                <w:lang w:val="en-CA"/>
              </w:rPr>
            </w:pPr>
            <w:r>
              <w:rPr>
                <w:lang w:val="en-CA"/>
              </w:rPr>
              <w:t xml:space="preserve"> Règlement des radiocommunications de l'UIT</w:t>
            </w:r>
            <w:r>
              <w:t/>
            </w:r>
          </w:p>
        </w:tc>
      </w:tr>
      <w:tr w:rsidRPr="00836C51" w:rsidR="00DD11E6" w:rsidTr="00BC2E06" w14:paraId="0B403A96" w14:textId="77777777">
        <w:trPr>
          <w:trHeight w:val="408"/>
          <w:jc w:val="center"/>
        </w:trPr>
        <w:tc>
          <w:tcPr>
            <w:tcW w:w="895" w:type="dxa"/>
            <w:vAlign w:val="center"/>
          </w:tcPr>
          <w:p w:rsidRPr="00836C51" w:rsidR="00DD11E6" w:rsidP="00DD11E6" w:rsidRDefault="00DD11E6" w14:paraId="0E69B4A9" w14:textId="77777777">
            <w:pPr>
              <w:pStyle w:val="DocumentApplicable"/>
              <w:jc w:val="left"/>
            </w:pPr>
            <w:bookmarkStart w:name="_Ref76390564" w:id="55"/>
          </w:p>
        </w:tc>
        <w:bookmarkEnd w:id="55"/>
        <w:tc>
          <w:tcPr>
            <w:tcW w:w="2700" w:type="dxa"/>
            <w:vAlign w:val="center"/>
          </w:tcPr>
          <w:p w:rsidRPr="00D25A70" w:rsidR="00DD11E6" w:rsidP="00DD11E6" w:rsidRDefault="00DA2E59" w14:paraId="08447105" w14:textId="0361F9F2">
            <w:pPr>
              <w:pStyle w:val="Table"/>
            </w:pPr>
            <w:r>
              <w:rPr>
                <w:lang w:val="en-CA"/>
              </w:rPr>
              <w:t>Supprimé</w:t>
            </w:r>
          </w:p>
        </w:tc>
        <w:tc>
          <w:tcPr>
            <w:tcW w:w="1710" w:type="dxa"/>
            <w:vAlign w:val="center"/>
          </w:tcPr>
          <w:p w:rsidRPr="00D25A70" w:rsidR="00DD11E6" w:rsidP="00DD11E6" w:rsidRDefault="00DD11E6" w14:paraId="44B07414" w14:textId="60BE71B5">
            <w:pPr>
              <w:pStyle w:val="TableCentered"/>
            </w:pPr>
          </w:p>
        </w:tc>
        <w:tc>
          <w:tcPr>
            <w:tcW w:w="4110" w:type="dxa"/>
            <w:vAlign w:val="center"/>
          </w:tcPr>
          <w:p w:rsidRPr="00D25A70" w:rsidR="00DD11E6" w:rsidP="00DD11E6" w:rsidRDefault="00DD11E6" w14:paraId="40620400" w14:textId="051D20D2">
            <w:pPr>
              <w:pStyle w:val="Table"/>
            </w:pPr>
          </w:p>
        </w:tc>
      </w:tr>
      <w:tr w:rsidRPr="00836C51" w:rsidR="00DD11E6" w:rsidTr="00BC2E06" w14:paraId="5186BE17" w14:textId="77777777">
        <w:trPr>
          <w:trHeight w:val="408"/>
          <w:jc w:val="center"/>
        </w:trPr>
        <w:tc>
          <w:tcPr>
            <w:tcW w:w="895" w:type="dxa"/>
            <w:vAlign w:val="center"/>
          </w:tcPr>
          <w:p w:rsidRPr="00836C51" w:rsidR="00DD11E6" w:rsidP="00DD11E6" w:rsidRDefault="00DD11E6" w14:paraId="3A144404" w14:textId="77777777">
            <w:pPr>
              <w:pStyle w:val="DocumentApplicable"/>
              <w:jc w:val="left"/>
            </w:pPr>
            <w:bookmarkStart w:name="_Ref76390624" w:id="56"/>
          </w:p>
        </w:tc>
        <w:bookmarkEnd w:id="56"/>
        <w:tc>
          <w:tcPr>
            <w:tcW w:w="2700" w:type="dxa"/>
            <w:vAlign w:val="center"/>
          </w:tcPr>
          <w:p w:rsidRPr="00D25A70" w:rsidR="00DD11E6" w:rsidP="00DD11E6" w:rsidRDefault="00485722" w14:paraId="368217C8" w14:textId="4980D9A0">
            <w:pPr>
              <w:pStyle w:val="Table"/>
            </w:pPr>
            <w:r>
              <w:rPr>
                <w:lang w:val="en-CA"/>
              </w:rPr>
              <w:t>Supprimé</w:t>
            </w:r>
          </w:p>
        </w:tc>
        <w:tc>
          <w:tcPr>
            <w:tcW w:w="1710" w:type="dxa"/>
            <w:vAlign w:val="center"/>
          </w:tcPr>
          <w:p w:rsidRPr="00D25A70" w:rsidR="00DD11E6" w:rsidP="00DD11E6" w:rsidRDefault="00DD11E6" w14:paraId="37D734B0" w14:textId="6F29B7F2">
            <w:pPr>
              <w:pStyle w:val="TableCentered"/>
            </w:pPr>
          </w:p>
        </w:tc>
        <w:tc>
          <w:tcPr>
            <w:tcW w:w="4110" w:type="dxa"/>
            <w:vAlign w:val="center"/>
          </w:tcPr>
          <w:p w:rsidRPr="00D25A70" w:rsidR="00DD11E6" w:rsidP="00DD11E6" w:rsidRDefault="00DD11E6" w14:paraId="560D2664" w14:textId="2E82C38A">
            <w:pPr>
              <w:pStyle w:val="Table"/>
            </w:pPr>
          </w:p>
        </w:tc>
      </w:tr>
      <w:tr w:rsidRPr="00836C51" w:rsidR="00DD11E6" w:rsidTr="00BC2E06" w14:paraId="65B40CDA" w14:textId="77777777">
        <w:trPr>
          <w:trHeight w:val="408"/>
          <w:jc w:val="center"/>
        </w:trPr>
        <w:tc>
          <w:tcPr>
            <w:tcW w:w="895" w:type="dxa"/>
            <w:vAlign w:val="center"/>
          </w:tcPr>
          <w:p w:rsidRPr="00836C51" w:rsidR="00DD11E6" w:rsidP="00DD11E6" w:rsidRDefault="00DD11E6" w14:paraId="370C5E54" w14:textId="77777777">
            <w:pPr>
              <w:pStyle w:val="DocumentApplicable"/>
              <w:jc w:val="left"/>
            </w:pPr>
            <w:bookmarkStart w:name="_Ref84227731" w:id="57"/>
          </w:p>
        </w:tc>
        <w:bookmarkEnd w:id="57"/>
        <w:tc>
          <w:tcPr>
            <w:tcW w:w="2700" w:type="dxa"/>
            <w:vAlign w:val="center"/>
          </w:tcPr>
          <w:p w:rsidRPr="00D25A70" w:rsidR="00DD11E6" w:rsidP="00DD11E6" w:rsidRDefault="00DD11E6" w14:paraId="708B99F3" w14:textId="0E36FA39">
            <w:pPr>
              <w:pStyle w:val="Table"/>
              <w:rPr>
                <w:lang w:val="en-CA"/>
              </w:rPr>
            </w:pPr>
            <w:r>
              <w:rPr>
                <w:bCs/>
                <w:lang w:val="en-CA"/>
              </w:rPr>
              <w:t>ECSS-E-HB-32-23A</w:t>
            </w:r>
          </w:p>
        </w:tc>
        <w:tc>
          <w:tcPr>
            <w:tcW w:w="1710" w:type="dxa"/>
            <w:vAlign w:val="center"/>
          </w:tcPr>
          <w:p w:rsidRPr="00D25A70" w:rsidR="00DD11E6" w:rsidP="00DD11E6" w:rsidRDefault="00DD11E6" w14:paraId="369DEC86" w14:textId="49BB9958">
            <w:pPr>
              <w:pStyle w:val="TableCentered"/>
            </w:pPr>
            <w:r>
              <w:t>16 avril 2010</w:t>
            </w:r>
          </w:p>
        </w:tc>
        <w:tc>
          <w:tcPr>
            <w:tcW w:w="4110" w:type="dxa"/>
            <w:vAlign w:val="center"/>
          </w:tcPr>
          <w:p w:rsidRPr="00D25A70" w:rsidR="00DD11E6" w:rsidP="00DD11E6" w:rsidRDefault="00DD11E6" w14:paraId="6387A439" w14:textId="28A4559A">
            <w:pPr>
              <w:pStyle w:val="Table"/>
              <w:rPr>
                <w:lang w:val="en-CA"/>
              </w:rPr>
            </w:pPr>
            <w:r>
              <w:rPr>
                <w:lang w:val="en-CA"/>
              </w:rPr>
              <w:t>Manuel des fixations filetées</w:t>
            </w:r>
          </w:p>
        </w:tc>
      </w:tr>
      <w:tr w:rsidRPr="00836C51" w:rsidR="00DD11E6" w:rsidTr="00BC2E06" w14:paraId="059C6D61" w14:textId="77777777">
        <w:trPr>
          <w:trHeight w:val="408"/>
          <w:jc w:val="center"/>
        </w:trPr>
        <w:tc>
          <w:tcPr>
            <w:tcW w:w="895" w:type="dxa"/>
            <w:vAlign w:val="center"/>
          </w:tcPr>
          <w:p w:rsidRPr="00836C51" w:rsidR="00DD11E6" w:rsidP="00DD11E6" w:rsidRDefault="00DD11E6" w14:paraId="6DEC7843" w14:textId="77777777">
            <w:pPr>
              <w:pStyle w:val="DocumentApplicable"/>
              <w:jc w:val="left"/>
            </w:pPr>
            <w:bookmarkStart w:name="_Ref84228155" w:id="58"/>
          </w:p>
        </w:tc>
        <w:bookmarkEnd w:id="58"/>
        <w:tc>
          <w:tcPr>
            <w:tcW w:w="2700" w:type="dxa"/>
            <w:vAlign w:val="center"/>
          </w:tcPr>
          <w:p w:rsidR="00DD11E6" w:rsidP="00DD11E6" w:rsidRDefault="00DD11E6" w14:paraId="23CE8C11" w14:textId="0A81D2D2">
            <w:pPr>
              <w:pStyle w:val="Table"/>
              <w:rPr>
                <w:bCs/>
                <w:lang w:val="en-CA"/>
              </w:rPr>
            </w:pPr>
            <w:r>
              <w:rPr>
                <w:bCs/>
                <w:lang w:val="en-CA"/>
              </w:rPr>
              <w:t>ECSS-E-HB-32-22A</w:t>
            </w:r>
          </w:p>
        </w:tc>
        <w:tc>
          <w:tcPr>
            <w:tcW w:w="1710" w:type="dxa"/>
            <w:vAlign w:val="center"/>
          </w:tcPr>
          <w:p w:rsidR="00DD11E6" w:rsidP="00DD11E6" w:rsidRDefault="00DD11E6" w14:paraId="45E0270A" w14:textId="37E52A58">
            <w:pPr>
              <w:pStyle w:val="TableCentered"/>
            </w:pPr>
            <w:r>
              <w:t>20 mars 2011</w:t>
            </w:r>
          </w:p>
        </w:tc>
        <w:tc>
          <w:tcPr>
            <w:tcW w:w="4110" w:type="dxa"/>
            <w:vAlign w:val="center"/>
          </w:tcPr>
          <w:p w:rsidRPr="005A22C1" w:rsidR="00DD11E6" w:rsidP="00DD11E6" w:rsidRDefault="00DD11E6" w14:paraId="434693AF" w14:textId="65FEC82F">
            <w:pPr>
              <w:pStyle w:val="Table"/>
              <w:rPr>
                <w:lang w:val="en-CA"/>
              </w:rPr>
            </w:pPr>
            <w:r>
              <w:rPr>
                <w:lang w:val="en-CA"/>
              </w:rPr>
              <w:t>Manuel de conception des inserts</w:t>
            </w:r>
          </w:p>
        </w:tc>
      </w:tr>
      <w:tr w:rsidRPr="00836C51" w:rsidR="00DD11E6" w:rsidTr="00BC2E06" w14:paraId="4A0D65E8" w14:textId="77777777">
        <w:trPr>
          <w:trHeight w:val="408"/>
          <w:jc w:val="center"/>
        </w:trPr>
        <w:tc>
          <w:tcPr>
            <w:tcW w:w="895" w:type="dxa"/>
            <w:vAlign w:val="center"/>
          </w:tcPr>
          <w:p w:rsidRPr="00836C51" w:rsidR="00DD11E6" w:rsidP="00DD11E6" w:rsidRDefault="00DD11E6" w14:paraId="1486CA8D" w14:textId="77777777">
            <w:pPr>
              <w:pStyle w:val="DocumentApplicable"/>
              <w:jc w:val="left"/>
            </w:pPr>
            <w:bookmarkStart w:name="_Ref83808856" w:id="59"/>
          </w:p>
        </w:tc>
        <w:bookmarkEnd w:id="59"/>
        <w:tc>
          <w:tcPr>
            <w:tcW w:w="2700" w:type="dxa"/>
            <w:vAlign w:val="center"/>
          </w:tcPr>
          <w:p w:rsidR="00DD11E6" w:rsidP="00DD11E6" w:rsidRDefault="00DD11E6" w14:paraId="12153700" w14:textId="3D2F4E24">
            <w:pPr>
              <w:pStyle w:val="Table"/>
              <w:rPr>
                <w:lang w:val="en-CA"/>
              </w:rPr>
            </w:pPr>
            <w:r>
              <w:rPr>
                <w:lang w:val="en-CA"/>
              </w:rPr>
              <w:t>ECSS-E-ST-33-01C</w:t>
            </w:r>
          </w:p>
        </w:tc>
        <w:tc>
          <w:tcPr>
            <w:tcW w:w="1710" w:type="dxa"/>
            <w:vAlign w:val="center"/>
          </w:tcPr>
          <w:p w:rsidR="00DD11E6" w:rsidP="00DD11E6" w:rsidRDefault="00DD11E6" w14:paraId="21BEC413" w14:textId="77777777">
            <w:pPr>
              <w:pStyle w:val="TableCentered"/>
            </w:pPr>
            <w:r>
              <w:t>Rév. 2</w:t>
            </w:r>
          </w:p>
          <w:p w:rsidR="00DD11E6" w:rsidP="00DD11E6" w:rsidRDefault="00DD11E6" w14:paraId="52EBC22E" w14:textId="7FE13133">
            <w:pPr>
              <w:pStyle w:val="TableCentered"/>
            </w:pPr>
            <w:r>
              <w:t>1 mars 2019</w:t>
            </w:r>
          </w:p>
        </w:tc>
        <w:tc>
          <w:tcPr>
            <w:tcW w:w="4110" w:type="dxa"/>
            <w:vAlign w:val="center"/>
          </w:tcPr>
          <w:p w:rsidR="00DD11E6" w:rsidP="00DD11E6" w:rsidRDefault="00DD11E6" w14:paraId="39854DFB" w14:textId="22738D41">
            <w:pPr>
              <w:pStyle w:val="Table"/>
              <w:rPr>
                <w:lang w:val="en-CA"/>
              </w:rPr>
            </w:pPr>
            <w:r>
              <w:rPr>
                <w:lang w:val="en-CA"/>
              </w:rPr>
              <w:t>Mécanismes</w:t>
            </w:r>
          </w:p>
        </w:tc>
      </w:tr>
      <w:tr w:rsidRPr="00836C51" w:rsidR="00DD11E6" w:rsidTr="00BC2E06" w14:paraId="7599520F" w14:textId="77777777">
        <w:trPr>
          <w:trHeight w:val="408"/>
          <w:jc w:val="center"/>
        </w:trPr>
        <w:tc>
          <w:tcPr>
            <w:tcW w:w="895" w:type="dxa"/>
            <w:vAlign w:val="center"/>
          </w:tcPr>
          <w:p w:rsidRPr="00836C51" w:rsidR="00DD11E6" w:rsidP="00DD11E6" w:rsidRDefault="00DD11E6" w14:paraId="27E9BB44" w14:textId="77777777">
            <w:pPr>
              <w:pStyle w:val="DocumentApplicable"/>
              <w:jc w:val="left"/>
            </w:pPr>
            <w:bookmarkStart w:name="_Ref84418311" w:id="60"/>
          </w:p>
        </w:tc>
        <w:bookmarkEnd w:id="60"/>
        <w:tc>
          <w:tcPr>
            <w:tcW w:w="2700" w:type="dxa"/>
            <w:vAlign w:val="center"/>
          </w:tcPr>
          <w:p w:rsidR="00DD11E6" w:rsidP="00DD11E6" w:rsidRDefault="00DD11E6" w14:paraId="4CC1ED41" w14:textId="57E8B558">
            <w:pPr>
              <w:pStyle w:val="Table"/>
              <w:rPr>
                <w:lang w:val="en-CA"/>
              </w:rPr>
            </w:pPr>
            <w:r>
              <w:rPr>
                <w:lang w:val="en-CA"/>
              </w:rPr>
              <w:t>MIL-G-45204</w:t>
            </w:r>
          </w:p>
        </w:tc>
        <w:tc>
          <w:tcPr>
            <w:tcW w:w="1710" w:type="dxa"/>
            <w:vAlign w:val="center"/>
          </w:tcPr>
          <w:p w:rsidR="00DD11E6" w:rsidP="00DD11E6" w:rsidRDefault="00DD11E6" w14:paraId="46B7B061" w14:textId="33626E97">
            <w:pPr>
              <w:pStyle w:val="TableCentered"/>
            </w:pPr>
            <w:r>
              <w:t>C</w:t>
            </w:r>
          </w:p>
        </w:tc>
        <w:tc>
          <w:tcPr>
            <w:tcW w:w="4110" w:type="dxa"/>
            <w:vAlign w:val="center"/>
          </w:tcPr>
          <w:p w:rsidR="00DD11E6" w:rsidP="00DD11E6" w:rsidRDefault="00DD11E6" w14:paraId="0FF643F2" w14:textId="6025203F">
            <w:pPr>
              <w:pStyle w:val="Table"/>
              <w:rPr>
                <w:lang w:val="en-CA"/>
              </w:rPr>
            </w:pPr>
            <w:r>
              <w:rPr>
                <w:lang w:val="en-CA"/>
              </w:rPr>
              <w:t>Spécification militaire : Placage d'or, électrodéposé</w:t>
            </w:r>
          </w:p>
        </w:tc>
      </w:tr>
      <w:tr w:rsidRPr="00836C51" w:rsidR="00DD11E6" w:rsidTr="00BC2E06" w14:paraId="0C4DA795" w14:textId="77777777">
        <w:trPr>
          <w:trHeight w:val="408"/>
          <w:jc w:val="center"/>
        </w:trPr>
        <w:tc>
          <w:tcPr>
            <w:tcW w:w="895" w:type="dxa"/>
            <w:vAlign w:val="center"/>
          </w:tcPr>
          <w:p w:rsidRPr="00836C51" w:rsidR="00DD11E6" w:rsidP="00DD11E6" w:rsidRDefault="00DD11E6" w14:paraId="4946A7E0" w14:textId="77777777">
            <w:pPr>
              <w:pStyle w:val="DocumentApplicable"/>
              <w:jc w:val="left"/>
            </w:pPr>
            <w:bookmarkStart w:name="_Ref84505961" w:id="61"/>
          </w:p>
        </w:tc>
        <w:bookmarkEnd w:id="61"/>
        <w:tc>
          <w:tcPr>
            <w:tcW w:w="2700" w:type="dxa"/>
            <w:vAlign w:val="center"/>
          </w:tcPr>
          <w:p w:rsidR="00DD11E6" w:rsidP="00DD11E6" w:rsidRDefault="00660FCB" w14:paraId="36A323DA" w14:textId="75CA15C7">
            <w:pPr>
              <w:pStyle w:val="Table"/>
              <w:rPr>
                <w:lang w:val="en-CA"/>
              </w:rPr>
            </w:pPr>
            <w:r>
              <w:rPr>
                <w:lang w:val="en-CA"/>
              </w:rPr>
              <w:t xml:space="preserve">Supprimé </w:t>
            </w:r>
          </w:p>
        </w:tc>
        <w:tc>
          <w:tcPr>
            <w:tcW w:w="1710" w:type="dxa"/>
            <w:vAlign w:val="center"/>
          </w:tcPr>
          <w:p w:rsidR="00DD11E6" w:rsidP="00DD11E6" w:rsidRDefault="00DD11E6" w14:paraId="2BA3361E" w14:textId="64B27C2F">
            <w:pPr>
              <w:pStyle w:val="TableCentered"/>
            </w:pPr>
          </w:p>
        </w:tc>
        <w:tc>
          <w:tcPr>
            <w:tcW w:w="4110" w:type="dxa"/>
            <w:vAlign w:val="center"/>
          </w:tcPr>
          <w:p w:rsidRPr="004B0D4B" w:rsidR="00DD11E6" w:rsidP="00DD11E6" w:rsidRDefault="00DD11E6" w14:paraId="2F5FE129" w14:textId="2E5311E2">
            <w:pPr>
              <w:pStyle w:val="Table"/>
              <w:rPr>
                <w:lang w:val="en-CA"/>
              </w:rPr>
            </w:pPr>
          </w:p>
        </w:tc>
      </w:tr>
      <w:tr w:rsidRPr="00836C51" w:rsidR="00DD11E6" w:rsidTr="00BC2E06" w14:paraId="35028BC6" w14:textId="77777777">
        <w:trPr>
          <w:trHeight w:val="408"/>
          <w:jc w:val="center"/>
        </w:trPr>
        <w:tc>
          <w:tcPr>
            <w:tcW w:w="895" w:type="dxa"/>
            <w:vAlign w:val="center"/>
          </w:tcPr>
          <w:p w:rsidRPr="00836C51" w:rsidR="00DD11E6" w:rsidP="00DD11E6" w:rsidRDefault="00DD11E6" w14:paraId="6E3BCD97" w14:textId="77777777">
            <w:pPr>
              <w:pStyle w:val="DocumentApplicable"/>
              <w:jc w:val="left"/>
            </w:pPr>
            <w:bookmarkStart w:name="_Ref84505965" w:id="62"/>
          </w:p>
        </w:tc>
        <w:bookmarkEnd w:id="62"/>
        <w:tc>
          <w:tcPr>
            <w:tcW w:w="2700" w:type="dxa"/>
            <w:vAlign w:val="center"/>
          </w:tcPr>
          <w:p w:rsidR="00DD11E6" w:rsidP="00DD11E6" w:rsidRDefault="00660FCB" w14:paraId="074B1C3C" w14:textId="43E1D9C7">
            <w:pPr>
              <w:pStyle w:val="Table"/>
              <w:rPr>
                <w:lang w:val="en-CA"/>
              </w:rPr>
            </w:pPr>
            <w:r>
              <w:rPr>
                <w:lang w:val="en-CA"/>
              </w:rPr>
              <w:t xml:space="preserve">Supprimé </w:t>
            </w:r>
          </w:p>
        </w:tc>
        <w:tc>
          <w:tcPr>
            <w:tcW w:w="1710" w:type="dxa"/>
            <w:vAlign w:val="center"/>
          </w:tcPr>
          <w:p w:rsidR="00DD11E6" w:rsidP="00DD11E6" w:rsidRDefault="00DD11E6" w14:paraId="6786DF5E" w14:textId="37AB4E19">
            <w:pPr>
              <w:pStyle w:val="TableCentered"/>
            </w:pPr>
          </w:p>
        </w:tc>
        <w:tc>
          <w:tcPr>
            <w:tcW w:w="4110" w:type="dxa"/>
            <w:vAlign w:val="center"/>
          </w:tcPr>
          <w:p w:rsidRPr="004B0D4B" w:rsidR="00DD11E6" w:rsidP="00DD11E6" w:rsidRDefault="00DD11E6" w14:paraId="3C34147B" w14:textId="41DFD479">
            <w:pPr>
              <w:pStyle w:val="Table"/>
              <w:rPr>
                <w:lang w:val="en-CA"/>
              </w:rPr>
            </w:pPr>
          </w:p>
        </w:tc>
      </w:tr>
      <w:tr w:rsidRPr="00836C51" w:rsidR="00DD11E6" w:rsidTr="00BC2E06" w14:paraId="50092377" w14:textId="77777777">
        <w:trPr>
          <w:trHeight w:val="408"/>
          <w:jc w:val="center"/>
        </w:trPr>
        <w:tc>
          <w:tcPr>
            <w:tcW w:w="895" w:type="dxa"/>
            <w:vAlign w:val="center"/>
          </w:tcPr>
          <w:p w:rsidRPr="00836C51" w:rsidR="00DD11E6" w:rsidP="00DD11E6" w:rsidRDefault="00DD11E6" w14:paraId="0F4EFFDC" w14:textId="77777777">
            <w:pPr>
              <w:pStyle w:val="DocumentApplicable"/>
              <w:jc w:val="left"/>
            </w:pPr>
            <w:bookmarkStart w:name="_Ref95730969" w:id="63"/>
          </w:p>
        </w:tc>
        <w:bookmarkEnd w:id="63"/>
        <w:tc>
          <w:tcPr>
            <w:tcW w:w="2700" w:type="dxa"/>
            <w:vAlign w:val="center"/>
          </w:tcPr>
          <w:p w:rsidR="00DD11E6" w:rsidP="00DD11E6" w:rsidRDefault="00DD11E6" w14:paraId="64BA6600" w14:textId="44747E9E">
            <w:pPr>
              <w:pStyle w:val="Table"/>
              <w:rPr>
                <w:lang w:val="en-CA"/>
              </w:rPr>
            </w:pPr>
            <w:r>
              <w:rPr>
                <w:lang w:val="en-CA"/>
              </w:rPr>
              <w:t>ECSS-E-ST-32-02C</w:t>
            </w:r>
          </w:p>
        </w:tc>
        <w:tc>
          <w:tcPr>
            <w:tcW w:w="1710" w:type="dxa"/>
            <w:vAlign w:val="center"/>
          </w:tcPr>
          <w:p w:rsidR="00DD11E6" w:rsidP="00DD11E6" w:rsidRDefault="00DD11E6" w14:paraId="5495CCF0" w14:textId="77777777">
            <w:pPr>
              <w:pStyle w:val="TableCentered"/>
            </w:pPr>
            <w:r>
              <w:t>Rév. 1</w:t>
            </w:r>
          </w:p>
          <w:p w:rsidR="00DD11E6" w:rsidP="00DD11E6" w:rsidRDefault="00DD11E6" w14:paraId="5DE7E7FD" w14:textId="7516F779">
            <w:pPr>
              <w:pStyle w:val="TableCentered"/>
            </w:pPr>
            <w:r>
              <w:t xml:space="preserve">15 nov. 2008 </w:t>
            </w:r>
          </w:p>
        </w:tc>
        <w:tc>
          <w:tcPr>
            <w:tcW w:w="4110" w:type="dxa"/>
            <w:vAlign w:val="center"/>
          </w:tcPr>
          <w:p w:rsidRPr="008D05E6" w:rsidR="00DD11E6" w:rsidP="00DD11E6" w:rsidRDefault="00DD11E6" w14:paraId="24BBB485" w14:textId="7A36210E">
            <w:pPr>
              <w:pStyle w:val="Table"/>
              <w:rPr>
                <w:lang w:val="en-CA"/>
              </w:rPr>
            </w:pPr>
            <w:r>
              <w:rPr>
                <w:lang w:val="en-CA"/>
              </w:rPr>
              <w:t>Conception structurale et vérification du matériel sous pression</w:t>
            </w:r>
          </w:p>
        </w:tc>
      </w:tr>
      <w:tr w:rsidRPr="00836C51" w:rsidR="00DD11E6" w:rsidTr="00BC2E06" w14:paraId="44CD3A32" w14:textId="77777777">
        <w:trPr>
          <w:trHeight w:val="408"/>
          <w:jc w:val="center"/>
        </w:trPr>
        <w:tc>
          <w:tcPr>
            <w:tcW w:w="895" w:type="dxa"/>
            <w:vAlign w:val="center"/>
          </w:tcPr>
          <w:p w:rsidRPr="00836C51" w:rsidR="00DD11E6" w:rsidP="00DD11E6" w:rsidRDefault="00DD11E6" w14:paraId="5654DE37" w14:textId="77777777">
            <w:pPr>
              <w:pStyle w:val="DocumentApplicable"/>
              <w:jc w:val="left"/>
            </w:pPr>
            <w:bookmarkStart w:name="_Ref85537361" w:id="64"/>
          </w:p>
        </w:tc>
        <w:bookmarkEnd w:id="64"/>
        <w:tc>
          <w:tcPr>
            <w:tcW w:w="2700" w:type="dxa"/>
            <w:vAlign w:val="center"/>
          </w:tcPr>
          <w:p w:rsidR="00DD11E6" w:rsidP="00DD11E6" w:rsidRDefault="00DD11E6" w14:paraId="10DDB581" w14:textId="1E761A6C">
            <w:pPr>
              <w:pStyle w:val="Table"/>
              <w:rPr>
                <w:lang w:val="en-CA"/>
              </w:rPr>
            </w:pPr>
            <w:r>
              <w:rPr>
                <w:lang w:eastAsia="en-CA"/>
              </w:rPr>
              <w:t>JSC-CR-06-070</w:t>
            </w:r>
          </w:p>
        </w:tc>
        <w:tc>
          <w:tcPr>
            <w:tcW w:w="1710" w:type="dxa"/>
            <w:vAlign w:val="center"/>
          </w:tcPr>
          <w:p w:rsidR="00DD11E6" w:rsidP="00DD11E6" w:rsidRDefault="00DD11E6" w14:paraId="2488E151" w14:textId="77777777">
            <w:pPr>
              <w:pStyle w:val="TableCentered"/>
            </w:pPr>
          </w:p>
        </w:tc>
        <w:tc>
          <w:tcPr>
            <w:tcW w:w="4110" w:type="dxa"/>
            <w:vAlign w:val="center"/>
          </w:tcPr>
          <w:p w:rsidR="00DD11E6" w:rsidP="00DD11E6" w:rsidRDefault="00DD11E6" w14:paraId="3238B6E5" w14:textId="75092882">
            <w:pPr>
              <w:pStyle w:val="BodyText"/>
              <w:rPr>
                <w:lang w:val="en-CA"/>
              </w:rPr>
            </w:pPr>
            <w:r>
              <w:rPr>
                <w:lang w:eastAsia="en-CA"/>
              </w:rPr>
              <w:t>Environnements RF des véhicules spatiaux</w:t>
            </w:r>
          </w:p>
        </w:tc>
      </w:tr>
      <w:tr w:rsidRPr="00836C51" w:rsidR="00E3569C" w:rsidTr="0048279B" w14:paraId="3FD74135" w14:textId="77777777">
        <w:trPr>
          <w:trHeight w:val="408"/>
          <w:jc w:val="center"/>
        </w:trPr>
        <w:tc>
          <w:tcPr>
            <w:tcW w:w="895" w:type="dxa"/>
            <w:vAlign w:val="center"/>
          </w:tcPr>
          <w:p w:rsidRPr="00836C51" w:rsidR="00E3569C" w:rsidP="00E3569C" w:rsidRDefault="00E3569C" w14:paraId="594FA9DE" w14:textId="77777777">
            <w:pPr>
              <w:pStyle w:val="DocumentApplicable"/>
              <w:jc w:val="left"/>
            </w:pPr>
            <w:bookmarkStart w:name="_Ref113624335" w:id="65"/>
          </w:p>
        </w:tc>
        <w:bookmarkEnd w:id="65"/>
        <w:tc>
          <w:tcPr>
            <w:tcW w:w="2700" w:type="dxa"/>
            <w:vAlign w:val="center"/>
          </w:tcPr>
          <w:p w:rsidRPr="009920B0" w:rsidR="00E3569C" w:rsidP="00E3569C" w:rsidRDefault="00E3569C" w14:paraId="603487FB" w14:textId="43C4607C">
            <w:pPr>
              <w:pStyle w:val="Table"/>
              <w:rPr>
                <w:lang w:eastAsia="en-CA"/>
              </w:rPr>
            </w:pPr>
            <w:r>
              <w:rPr>
                <w:lang w:eastAsia="en-CA"/>
              </w:rPr>
              <w:t>ANSI/AIAA S-080A</w:t>
            </w:r>
          </w:p>
        </w:tc>
        <w:tc>
          <w:tcPr>
            <w:tcW w:w="1710" w:type="dxa"/>
            <w:vAlign w:val="center"/>
          </w:tcPr>
          <w:p w:rsidR="00E3569C" w:rsidP="00E3569C" w:rsidRDefault="00E3569C" w14:paraId="5A519C52" w14:textId="5FB64FEF">
            <w:pPr>
              <w:pStyle w:val="TableCentered"/>
            </w:pPr>
            <w:r>
              <w:t>2018</w:t>
            </w:r>
          </w:p>
        </w:tc>
        <w:tc>
          <w:tcPr>
            <w:tcW w:w="4110" w:type="dxa"/>
            <w:vAlign w:val="center"/>
          </w:tcPr>
          <w:p w:rsidRPr="004B0F0C" w:rsidR="00E3569C" w:rsidP="00E3569C" w:rsidRDefault="00E3569C" w14:paraId="07E6E476" w14:textId="70256A53">
            <w:pPr>
              <w:pStyle w:val="BodyText"/>
              <w:jc w:val="left"/>
              <w:rPr>
                <w:lang w:val="en-CA"/>
              </w:rPr>
            </w:pPr>
            <w:r>
              <w:rPr>
                <w:lang w:eastAsia="en-CA"/>
              </w:rPr>
              <w:t xml:space="preserve">Systèmes spatiaux – Réservoirs sous pression métalliques, structures sous pression et composants sous pression</w:t>
            </w:r>
          </w:p>
        </w:tc>
      </w:tr>
      <w:tr w:rsidRPr="00836C51" w:rsidR="00E3569C" w:rsidTr="0048279B" w14:paraId="25FCD2DB" w14:textId="77777777">
        <w:trPr>
          <w:trHeight w:val="408"/>
          <w:jc w:val="center"/>
        </w:trPr>
        <w:tc>
          <w:tcPr>
            <w:tcW w:w="895" w:type="dxa"/>
            <w:vAlign w:val="center"/>
          </w:tcPr>
          <w:p w:rsidRPr="00836C51" w:rsidR="00E3569C" w:rsidP="00E3569C" w:rsidRDefault="00E3569C" w14:paraId="45051C59" w14:textId="77777777">
            <w:pPr>
              <w:pStyle w:val="DocumentApplicable"/>
              <w:jc w:val="left"/>
            </w:pPr>
            <w:bookmarkStart w:name="_Ref95731219" w:id="66"/>
          </w:p>
        </w:tc>
        <w:bookmarkEnd w:id="66"/>
        <w:tc>
          <w:tcPr>
            <w:tcW w:w="2700" w:type="dxa"/>
            <w:vAlign w:val="center"/>
          </w:tcPr>
          <w:p w:rsidR="00E3569C" w:rsidP="00E3569C" w:rsidRDefault="00E3569C" w14:paraId="701D5A25" w14:textId="72905FA7">
            <w:pPr>
              <w:pStyle w:val="Table"/>
              <w:rPr>
                <w:lang w:eastAsia="en-CA"/>
              </w:rPr>
            </w:pPr>
            <w:r>
              <w:rPr>
                <w:lang w:eastAsia="en-CA"/>
              </w:rPr>
              <w:t>ANSI/AIAA S-081B</w:t>
            </w:r>
          </w:p>
        </w:tc>
        <w:tc>
          <w:tcPr>
            <w:tcW w:w="1710" w:type="dxa"/>
            <w:vAlign w:val="center"/>
          </w:tcPr>
          <w:p w:rsidR="00E3569C" w:rsidP="00E3569C" w:rsidRDefault="00E3569C" w14:paraId="31183926" w14:textId="414A0011">
            <w:pPr>
              <w:pStyle w:val="TableCentered"/>
            </w:pPr>
            <w:r>
              <w:t>2018</w:t>
            </w:r>
          </w:p>
        </w:tc>
        <w:tc>
          <w:tcPr>
            <w:tcW w:w="4110" w:type="dxa"/>
            <w:vAlign w:val="center"/>
          </w:tcPr>
          <w:p w:rsidR="00E3569C" w:rsidP="00E3569C" w:rsidRDefault="00E3569C" w14:paraId="09553C74" w14:textId="1436C655">
            <w:pPr>
              <w:pStyle w:val="BodyText"/>
              <w:jc w:val="left"/>
              <w:rPr>
                <w:lang w:val="en-CA"/>
              </w:rPr>
            </w:pPr>
            <w:r>
              <w:rPr>
                <w:lang w:val="en-CA"/>
              </w:rPr>
              <w:t>Systèmes spatiaux – Réservoirs sous pression à enveloppe composite</w:t>
            </w:r>
          </w:p>
        </w:tc>
      </w:tr>
      <w:tr w:rsidRPr="00836C51" w:rsidR="000857A7" w:rsidTr="0048279B" w14:paraId="17DE58F4" w14:textId="77777777">
        <w:trPr>
          <w:trHeight w:val="408"/>
          <w:jc w:val="center"/>
        </w:trPr>
        <w:tc>
          <w:tcPr>
            <w:tcW w:w="895" w:type="dxa"/>
            <w:vAlign w:val="center"/>
          </w:tcPr>
          <w:p w:rsidRPr="00836C51" w:rsidR="000857A7" w:rsidP="000857A7" w:rsidRDefault="000857A7" w14:paraId="02498CB2" w14:textId="77777777">
            <w:pPr>
              <w:pStyle w:val="DocumentApplicable"/>
              <w:jc w:val="left"/>
            </w:pPr>
            <w:bookmarkStart w:name="_Ref125017727" w:id="67"/>
          </w:p>
        </w:tc>
        <w:bookmarkEnd w:id="67"/>
        <w:tc>
          <w:tcPr>
            <w:tcW w:w="2700" w:type="dxa"/>
            <w:vAlign w:val="center"/>
          </w:tcPr>
          <w:p w:rsidRPr="009920B0" w:rsidR="000857A7" w:rsidP="000857A7" w:rsidRDefault="000857A7" w14:paraId="5AA74B0D" w14:textId="300A856C">
            <w:pPr>
              <w:pStyle w:val="Table"/>
              <w:rPr>
                <w:lang w:eastAsia="en-CA"/>
              </w:rPr>
            </w:pPr>
            <w:r>
              <w:t>CSA-WFS-RD-0006</w:t>
            </w:r>
          </w:p>
        </w:tc>
        <w:tc>
          <w:tcPr>
            <w:tcW w:w="1710" w:type="dxa"/>
            <w:vAlign w:val="center"/>
          </w:tcPr>
          <w:p w:rsidR="000857A7" w:rsidP="000857A7" w:rsidRDefault="00B06837" w14:paraId="5EF70904" w14:textId="75A314EB">
            <w:pPr>
              <w:pStyle w:val="TableCentered"/>
            </w:pPr>
            <w:r>
              <w:t>PI</w:t>
            </w:r>
          </w:p>
        </w:tc>
        <w:tc>
          <w:tcPr>
            <w:tcW w:w="4110" w:type="dxa"/>
            <w:vAlign w:val="center"/>
          </w:tcPr>
          <w:p w:rsidRPr="004B0F0C" w:rsidR="000857A7" w:rsidP="000857A7" w:rsidRDefault="000857A7" w14:paraId="4621C062" w14:textId="7A9D4CCA">
            <w:pPr>
              <w:pStyle w:val="BodyText"/>
              <w:jc w:val="left"/>
              <w:rPr>
                <w:lang w:val="en-CA"/>
              </w:rPr>
            </w:pPr>
            <w:r>
              <w:rPr>
                <w:lang w:val="en-CA"/>
              </w:rPr>
              <w:t>Spécification de conception et d'essai environnementaux WFS (EDTS)</w:t>
            </w:r>
          </w:p>
        </w:tc>
      </w:tr>
      <w:tr w:rsidRPr="00836C51" w:rsidR="0064760E" w:rsidTr="0048279B" w14:paraId="69341423" w14:textId="77777777">
        <w:trPr>
          <w:trHeight w:val="408"/>
          <w:jc w:val="center"/>
        </w:trPr>
        <w:tc>
          <w:tcPr>
            <w:tcW w:w="895" w:type="dxa"/>
            <w:vAlign w:val="center"/>
          </w:tcPr>
          <w:p w:rsidRPr="00836C51" w:rsidR="0064760E" w:rsidP="000857A7" w:rsidRDefault="0064760E" w14:paraId="52DA48B4" w14:textId="77777777">
            <w:pPr>
              <w:pStyle w:val="DocumentApplicable"/>
              <w:jc w:val="left"/>
            </w:pPr>
            <w:bookmarkStart w:name="_Ref148529533" w:id="68"/>
          </w:p>
        </w:tc>
        <w:bookmarkEnd w:id="68"/>
        <w:tc>
          <w:tcPr>
            <w:tcW w:w="2700" w:type="dxa"/>
            <w:vAlign w:val="center"/>
          </w:tcPr>
          <w:p w:rsidR="0064760E" w:rsidP="000857A7" w:rsidRDefault="0064760E" w14:paraId="1B2415FB" w14:textId="5117CB66">
            <w:pPr>
              <w:pStyle w:val="Table"/>
            </w:pPr>
            <w:r>
              <w:t>ECSS-E-ST-20-07C</w:t>
            </w:r>
          </w:p>
        </w:tc>
        <w:tc>
          <w:tcPr>
            <w:tcW w:w="1710" w:type="dxa"/>
            <w:vAlign w:val="center"/>
          </w:tcPr>
          <w:p w:rsidR="0064760E" w:rsidP="000857A7" w:rsidRDefault="0064760E" w14:paraId="526C09EF" w14:textId="111AC9FA">
            <w:pPr>
              <w:pStyle w:val="TableCentered"/>
            </w:pPr>
            <w:r>
              <w:t>Rév. 2 (janvier 2022)</w:t>
            </w:r>
          </w:p>
        </w:tc>
        <w:tc>
          <w:tcPr>
            <w:tcW w:w="4110" w:type="dxa"/>
            <w:vAlign w:val="center"/>
          </w:tcPr>
          <w:p w:rsidR="0064760E" w:rsidP="000857A7" w:rsidRDefault="0064760E" w14:paraId="15C6082B" w14:textId="5E3C7105">
            <w:pPr>
              <w:pStyle w:val="BodyText"/>
              <w:jc w:val="left"/>
              <w:rPr>
                <w:lang w:val="en-CA"/>
              </w:rPr>
            </w:pPr>
            <w:r>
              <w:rPr>
                <w:lang w:val="en-CA"/>
              </w:rPr>
              <w:t>Compatibilité électromagnétique</w:t>
            </w:r>
          </w:p>
        </w:tc>
      </w:tr>
    </w:tbl>
    <w:p w:rsidRPr="00836C51" w:rsidR="00053201" w:rsidRDefault="00053201" w14:paraId="2AEA5641" w14:textId="77777777">
      <w:pPr>
        <w:pStyle w:val="BodyText"/>
        <w:rPr>
          <w:lang w:val="en-CA"/>
        </w:rPr>
      </w:pPr>
    </w:p>
    <w:p w:rsidRPr="00836C51" w:rsidR="00796D9C" w:rsidRDefault="00796D9C" w14:paraId="7AFBC8A3" w14:textId="77777777">
      <w:pPr>
        <w:pStyle w:val="Heading2"/>
        <w:rPr>
          <w:lang w:val="en-CA"/>
        </w:rPr>
      </w:pPr>
      <w:bookmarkStart w:name="_Toc78698897" w:id="69"/>
      <w:bookmarkStart w:name="_Toc148532647" w:id="70"/>
      <w:r>
        <w:rPr>
          <w:lang w:val="en-CA"/>
        </w:rPr>
        <w:t xml:space="preserve">Documents de référence</w:t>
      </w:r>
      <w:bookmarkEnd w:id="69"/>
      <w:bookmarkEnd w:id="70"/>
    </w:p>
    <w:p w:rsidRPr="00836C51" w:rsidR="00796D9C" w:rsidRDefault="00796D9C" w14:paraId="284D0AEE" w14:textId="77777777">
      <w:pPr>
        <w:pStyle w:val="BodyText"/>
        <w:rPr>
          <w:lang w:val="en-CA"/>
        </w:rPr>
      </w:pPr>
      <w:r>
        <w:rPr>
          <w:lang w:val="en-CA"/>
        </w:rPr>
        <w:t>Les documents suivants fournissent des renseignements supplémentaires ou des lignes directrices qui peuvent clarifier le contenu ou sont pertinents à l'historique du présent document.</w:t>
      </w:r>
    </w:p>
    <w:tbl>
      <w:tblPr>
        <w:tblW w:w="94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018"/>
        <w:gridCol w:w="2577"/>
        <w:gridCol w:w="1710"/>
        <w:gridCol w:w="4110"/>
      </w:tblGrid>
      <w:tr w:rsidRPr="00836C51" w:rsidR="00135487" w:rsidTr="00BC2E06" w14:paraId="70E19D87" w14:textId="77777777">
        <w:trPr>
          <w:trHeight w:val="435"/>
          <w:tblHeader/>
          <w:jc w:val="center"/>
        </w:trPr>
        <w:tc>
          <w:tcPr>
            <w:tcW w:w="1018" w:type="dxa"/>
            <w:shd w:val="clear" w:color="auto" w:fill="D9D9D9" w:themeFill="background1" w:themeFillShade="D9"/>
            <w:vAlign w:val="center"/>
          </w:tcPr>
          <w:p w:rsidRPr="00836C51" w:rsidR="002D7AD9" w:rsidP="008E40C7" w:rsidRDefault="002443F0" w14:paraId="2EA90DBA" w14:textId="77777777">
            <w:pPr>
              <w:pStyle w:val="TableHeading"/>
              <w:rPr>
                <w:lang w:val="en-CA"/>
              </w:rPr>
            </w:pPr>
            <w:r>
              <w:rPr>
                <w:lang w:val="en-CA"/>
              </w:rPr>
              <w:t>DR</w:t>
            </w:r>
          </w:p>
        </w:tc>
        <w:tc>
          <w:tcPr>
            <w:tcW w:w="2577" w:type="dxa"/>
            <w:shd w:val="clear" w:color="auto" w:fill="D9D9D9" w:themeFill="background1" w:themeFillShade="D9"/>
            <w:vAlign w:val="center"/>
          </w:tcPr>
          <w:p w:rsidRPr="00836C51" w:rsidR="002D7AD9" w:rsidP="008E40C7" w:rsidRDefault="002D7AD9" w14:paraId="26805411" w14:textId="77777777">
            <w:pPr>
              <w:pStyle w:val="TableHeading"/>
              <w:rPr>
                <w:lang w:val="en-CA"/>
              </w:rPr>
            </w:pPr>
            <w:r>
              <w:rPr>
                <w:lang w:val="en-CA"/>
              </w:rPr>
              <w:t>Numéro de document</w:t>
            </w:r>
          </w:p>
        </w:tc>
        <w:tc>
          <w:tcPr>
            <w:tcW w:w="1710" w:type="dxa"/>
            <w:shd w:val="clear" w:color="auto" w:fill="D9D9D9" w:themeFill="background1" w:themeFillShade="D9"/>
            <w:vAlign w:val="center"/>
          </w:tcPr>
          <w:p w:rsidRPr="00836C51" w:rsidR="002D7AD9" w:rsidP="008E40C7" w:rsidRDefault="002D7AD9" w14:paraId="2425CC32" w14:textId="77777777">
            <w:pPr>
              <w:pStyle w:val="TableHeading"/>
              <w:rPr>
                <w:lang w:val="en-CA"/>
              </w:rPr>
            </w:pPr>
            <w:r>
              <w:rPr>
                <w:lang w:val="en-CA"/>
              </w:rPr>
              <w:t>Révision</w:t>
            </w:r>
          </w:p>
        </w:tc>
        <w:tc>
          <w:tcPr>
            <w:tcW w:w="4110" w:type="dxa"/>
            <w:shd w:val="clear" w:color="auto" w:fill="D9D9D9" w:themeFill="background1" w:themeFillShade="D9"/>
            <w:vAlign w:val="center"/>
          </w:tcPr>
          <w:p w:rsidRPr="00836C51" w:rsidR="002D7AD9" w:rsidP="008E40C7" w:rsidRDefault="002D7AD9" w14:paraId="59176098" w14:textId="77777777">
            <w:pPr>
              <w:pStyle w:val="TableHeading"/>
              <w:rPr>
                <w:lang w:val="en-CA"/>
              </w:rPr>
            </w:pPr>
            <w:r>
              <w:rPr>
                <w:lang w:val="en-CA"/>
              </w:rPr>
              <w:t>Titre</w:t>
            </w:r>
          </w:p>
        </w:tc>
      </w:tr>
      <w:tr w:rsidRPr="00836C51" w:rsidR="00FF7818" w:rsidTr="00BC2E06" w14:paraId="28ECEA3B" w14:textId="77777777">
        <w:trPr>
          <w:trHeight w:val="435"/>
          <w:jc w:val="center"/>
        </w:trPr>
        <w:tc>
          <w:tcPr>
            <w:tcW w:w="1018" w:type="dxa"/>
            <w:vAlign w:val="center"/>
          </w:tcPr>
          <w:p w:rsidRPr="00836C51" w:rsidR="00FF7818" w:rsidP="002443F0" w:rsidRDefault="00FF7818" w14:paraId="3326D522" w14:textId="77777777">
            <w:pPr>
              <w:pStyle w:val="DocumentReference"/>
            </w:pPr>
            <w:bookmarkStart w:name="_Ref536779862" w:id="71"/>
          </w:p>
        </w:tc>
        <w:bookmarkEnd w:id="71"/>
        <w:tc>
          <w:tcPr>
            <w:tcW w:w="2577" w:type="dxa"/>
            <w:vAlign w:val="center"/>
          </w:tcPr>
          <w:p w:rsidRPr="00EA524B" w:rsidR="00FF7818" w:rsidRDefault="00206DC0" w14:paraId="73CB3823" w14:textId="27A8BE87">
            <w:pPr>
              <w:pStyle w:val="Table"/>
            </w:pPr>
            <w:r>
              <w:rPr>
                <w:lang w:val="en-CA"/>
              </w:rPr>
              <w:t xml:space="preserve">ECSS-E-ST-20-01C </w:t>
            </w:r>
          </w:p>
        </w:tc>
        <w:tc>
          <w:tcPr>
            <w:tcW w:w="1710" w:type="dxa"/>
            <w:vAlign w:val="center"/>
          </w:tcPr>
          <w:p w:rsidRPr="00037B0E" w:rsidR="00FF7818" w:rsidP="00AC6A81" w:rsidRDefault="009F1E36" w14:paraId="56359F29" w14:textId="76315B99">
            <w:pPr>
              <w:pStyle w:val="TableCentered"/>
              <w:rPr>
                <w:lang w:val="en-US"/>
              </w:rPr>
            </w:pPr>
            <w:r>
              <w:t>15 juin 2020</w:t>
            </w:r>
          </w:p>
        </w:tc>
        <w:tc>
          <w:tcPr>
            <w:tcW w:w="4110" w:type="dxa"/>
            <w:vAlign w:val="center"/>
          </w:tcPr>
          <w:p w:rsidRPr="00EA524B" w:rsidR="00FF7818" w:rsidRDefault="00DB0512" w14:paraId="6227B8E4" w14:textId="6B8F3BE8">
            <w:pPr>
              <w:pStyle w:val="Table"/>
            </w:pPr>
            <w:r>
              <w:rPr>
                <w:lang w:val="en-CA"/>
              </w:rPr>
              <w:t xml:space="preserve">ECSS Ingénierie spatiale — Conception et essais de multipactage</w:t>
            </w:r>
          </w:p>
        </w:tc>
      </w:tr>
      <w:tr w:rsidRPr="009A1200" w:rsidR="00B106CF" w:rsidTr="00BC2E06" w14:paraId="6367809A" w14:textId="77777777">
        <w:trPr>
          <w:trHeight w:val="407"/>
          <w:jc w:val="center"/>
        </w:trPr>
        <w:tc>
          <w:tcPr>
            <w:tcW w:w="1018" w:type="dxa"/>
            <w:vAlign w:val="center"/>
          </w:tcPr>
          <w:p w:rsidRPr="00077FE9" w:rsidR="00B106CF" w:rsidP="00B106CF" w:rsidRDefault="00B106CF" w14:paraId="70A15363" w14:textId="77777777">
            <w:pPr>
              <w:pStyle w:val="DocumentReference"/>
            </w:pPr>
            <w:bookmarkStart w:name="_Ref85535909" w:id="72"/>
          </w:p>
        </w:tc>
        <w:bookmarkEnd w:id="72"/>
        <w:tc>
          <w:tcPr>
            <w:tcW w:w="2577" w:type="dxa"/>
            <w:vAlign w:val="center"/>
          </w:tcPr>
          <w:p w:rsidRPr="009C1504" w:rsidR="00B106CF" w:rsidP="00B106CF" w:rsidRDefault="009A1200" w14:paraId="7808F7C5" w14:textId="69944C16">
            <w:pPr>
              <w:pStyle w:val="BodyText"/>
              <w:rPr>
                <w:lang w:val="en-CA"/>
              </w:rPr>
            </w:pPr>
            <w:r>
              <w:rPr>
                <w:lang w:val="en-CA"/>
              </w:rPr>
              <w:t>Supprimé</w:t>
            </w:r>
          </w:p>
        </w:tc>
        <w:tc>
          <w:tcPr>
            <w:tcW w:w="1710" w:type="dxa"/>
            <w:vAlign w:val="center"/>
          </w:tcPr>
          <w:p w:rsidRPr="00077FE9" w:rsidR="00B106CF" w:rsidP="00B106CF" w:rsidRDefault="00B106CF" w14:paraId="0B1635AF" w14:textId="7937E8B7">
            <w:pPr>
              <w:pStyle w:val="TableCentered"/>
            </w:pPr>
          </w:p>
        </w:tc>
        <w:tc>
          <w:tcPr>
            <w:tcW w:w="4110" w:type="dxa"/>
            <w:vAlign w:val="center"/>
          </w:tcPr>
          <w:p w:rsidRPr="008B6667" w:rsidR="00B106CF" w:rsidP="00B106CF" w:rsidRDefault="00B106CF" w14:paraId="6E162A73" w14:textId="0461AB72">
            <w:pPr>
              <w:pStyle w:val="Table"/>
              <w:rPr>
                <w:lang w:val="fr-CA"/>
              </w:rPr>
            </w:pPr>
          </w:p>
        </w:tc>
      </w:tr>
      <w:tr w:rsidRPr="00077FE9" w:rsidR="00B106CF" w:rsidTr="00BC2E06" w14:paraId="4139D86E" w14:textId="77777777">
        <w:trPr>
          <w:trHeight w:val="407"/>
          <w:jc w:val="center"/>
        </w:trPr>
        <w:tc>
          <w:tcPr>
            <w:tcW w:w="1018" w:type="dxa"/>
            <w:vAlign w:val="center"/>
          </w:tcPr>
          <w:p w:rsidRPr="005776B0" w:rsidR="00B106CF" w:rsidP="0073766D" w:rsidRDefault="00B106CF" w14:paraId="4B6C86EC" w14:textId="77777777">
            <w:pPr>
              <w:pStyle w:val="DocumentReference"/>
              <w:rPr>
                <w:lang w:val="fr-CA"/>
              </w:rPr>
            </w:pPr>
            <w:bookmarkStart w:name="_Ref84574842" w:id="73"/>
          </w:p>
        </w:tc>
        <w:bookmarkEnd w:id="73"/>
        <w:tc>
          <w:tcPr>
            <w:tcW w:w="2577" w:type="dxa"/>
            <w:vAlign w:val="center"/>
          </w:tcPr>
          <w:p w:rsidR="00B106CF" w:rsidP="00B106CF" w:rsidRDefault="00B106CF" w14:paraId="1D80DD09" w14:textId="0DEF313F">
            <w:pPr>
              <w:pStyle w:val="Table"/>
              <w:rPr>
                <w:lang w:val="en-CA"/>
              </w:rPr>
            </w:pPr>
            <w:r>
              <w:rPr>
                <w:lang w:val="en-CA"/>
              </w:rPr>
              <w:t>ECSS-E-ST-20-06C</w:t>
            </w:r>
          </w:p>
        </w:tc>
        <w:tc>
          <w:tcPr>
            <w:tcW w:w="1710" w:type="dxa"/>
            <w:vAlign w:val="center"/>
          </w:tcPr>
          <w:p w:rsidR="00B106CF" w:rsidP="00B106CF" w:rsidRDefault="00B106CF" w14:paraId="5E948488" w14:textId="77777777">
            <w:pPr>
              <w:pStyle w:val="TableCentered"/>
            </w:pPr>
            <w:r>
              <w:t>Rév. 1</w:t>
            </w:r>
          </w:p>
          <w:p w:rsidR="00B106CF" w:rsidP="00B106CF" w:rsidRDefault="00B106CF" w14:paraId="73AC58D1" w14:textId="0CD10A60">
            <w:pPr>
              <w:pStyle w:val="TableCentered"/>
            </w:pPr>
            <w:r>
              <w:t>15 mai 2019</w:t>
            </w:r>
          </w:p>
        </w:tc>
        <w:tc>
          <w:tcPr>
            <w:tcW w:w="4110" w:type="dxa"/>
            <w:vAlign w:val="center"/>
          </w:tcPr>
          <w:p w:rsidR="00B106CF" w:rsidP="00B106CF" w:rsidRDefault="00B106CF" w14:paraId="35D82CC2" w14:textId="4CB39BF7">
            <w:pPr>
              <w:pStyle w:val="Table"/>
              <w:rPr>
                <w:lang w:val="en-CA"/>
              </w:rPr>
            </w:pPr>
            <w:r>
              <w:rPr>
                <w:lang w:val="en-CA"/>
              </w:rPr>
              <w:t>Chargement électrostatique des engins spatiaux</w:t>
            </w:r>
          </w:p>
        </w:tc>
      </w:tr>
      <w:tr w:rsidRPr="00077FE9" w:rsidR="00823394" w:rsidTr="00BC2E06" w14:paraId="7CB93956" w14:textId="77777777">
        <w:trPr>
          <w:trHeight w:val="407"/>
          <w:jc w:val="center"/>
        </w:trPr>
        <w:tc>
          <w:tcPr>
            <w:tcW w:w="1018" w:type="dxa"/>
            <w:vAlign w:val="center"/>
          </w:tcPr>
          <w:p w:rsidRPr="00077FE9" w:rsidR="00823394" w:rsidP="0073766D" w:rsidRDefault="00823394" w14:paraId="1ADB5775" w14:textId="77777777">
            <w:pPr>
              <w:pStyle w:val="DocumentReference"/>
            </w:pPr>
            <w:bookmarkStart w:name="_Ref95728024" w:id="74"/>
          </w:p>
        </w:tc>
        <w:bookmarkEnd w:id="74"/>
        <w:tc>
          <w:tcPr>
            <w:tcW w:w="2577" w:type="dxa"/>
            <w:vAlign w:val="center"/>
          </w:tcPr>
          <w:p w:rsidR="00823394" w:rsidP="00B106CF" w:rsidRDefault="00823394" w14:paraId="6BB6E9DC" w14:textId="11E76B35">
            <w:pPr>
              <w:pStyle w:val="Table"/>
              <w:rPr>
                <w:lang w:val="en-CA"/>
              </w:rPr>
            </w:pPr>
            <w:r>
              <w:rPr>
                <w:lang w:val="en-CA"/>
              </w:rPr>
              <w:t>NASA-STD-4003</w:t>
            </w:r>
          </w:p>
        </w:tc>
        <w:tc>
          <w:tcPr>
            <w:tcW w:w="1710" w:type="dxa"/>
            <w:vAlign w:val="center"/>
          </w:tcPr>
          <w:p w:rsidR="00823394" w:rsidP="00B106CF" w:rsidRDefault="00823394" w14:paraId="63368C43" w14:textId="6F7D1A2A">
            <w:pPr>
              <w:pStyle w:val="TableCentered"/>
            </w:pPr>
            <w:r>
              <w:t>Rév. A</w:t>
            </w:r>
          </w:p>
        </w:tc>
        <w:tc>
          <w:tcPr>
            <w:tcW w:w="4110" w:type="dxa"/>
            <w:vAlign w:val="center"/>
          </w:tcPr>
          <w:p w:rsidRPr="00823394" w:rsidR="00823394" w:rsidP="00823394" w:rsidRDefault="00823394" w14:paraId="617C97CF" w14:textId="77777777">
            <w:pPr>
              <w:pStyle w:val="Table"/>
              <w:rPr>
                <w:lang w:val="en-CA"/>
              </w:rPr>
            </w:pPr>
            <w:r>
              <w:rPr>
                <w:lang w:val="en-CA"/>
              </w:rPr>
              <w:t>MISE À LA MASSE ÉLECTRIQUE POUR</w:t>
            </w:r>
          </w:p>
          <w:p w:rsidR="00823394" w:rsidP="00CA4D4A" w:rsidRDefault="00823394" w14:paraId="3EAFE38C" w14:textId="35121649">
            <w:pPr>
              <w:pStyle w:val="Table"/>
              <w:rPr>
                <w:lang w:val="en-CA"/>
              </w:rPr>
            </w:pPr>
            <w:r>
              <w:rPr>
                <w:lang w:val="en-CA"/>
              </w:rPr>
              <w:t xml:space="preserve">LES LANCEURS, ENGINS SPATIAUX, CHARGES UTILES ET ÉQUIPEMENTS DE VOL DE LA NASA</w:t>
            </w:r>
          </w:p>
        </w:tc>
      </w:tr>
      <w:tr w:rsidRPr="003B435E" w:rsidR="002331A9" w:rsidTr="00BC2E06" w14:paraId="77442354" w14:textId="77777777">
        <w:trPr>
          <w:trHeight w:val="407"/>
          <w:jc w:val="center"/>
        </w:trPr>
        <w:tc>
          <w:tcPr>
            <w:tcW w:w="1018" w:type="dxa"/>
            <w:vAlign w:val="center"/>
          </w:tcPr>
          <w:p w:rsidRPr="008B6667" w:rsidR="002331A9" w:rsidP="003B435E" w:rsidRDefault="002331A9" w14:paraId="058D7FC1" w14:textId="77777777">
            <w:pPr>
              <w:pStyle w:val="DocumentReference"/>
            </w:pPr>
            <w:bookmarkStart w:name="_Ref98165579" w:id="75"/>
          </w:p>
        </w:tc>
        <w:bookmarkEnd w:id="75"/>
        <w:tc>
          <w:tcPr>
            <w:tcW w:w="2577" w:type="dxa"/>
            <w:vAlign w:val="center"/>
          </w:tcPr>
          <w:p w:rsidR="002331A9" w:rsidP="003B435E" w:rsidRDefault="002331A9" w14:paraId="206AB1E2" w14:textId="60B5A223">
            <w:pPr>
              <w:pStyle w:val="Table"/>
            </w:pPr>
            <w:r>
              <w:t>NASA-HDBK-4002</w:t>
            </w:r>
          </w:p>
        </w:tc>
        <w:tc>
          <w:tcPr>
            <w:tcW w:w="1710" w:type="dxa"/>
            <w:vAlign w:val="center"/>
          </w:tcPr>
          <w:p w:rsidR="002331A9" w:rsidP="003B435E" w:rsidRDefault="002331A9" w14:paraId="3836E95E" w14:textId="7FB358D8">
            <w:pPr>
              <w:pStyle w:val="TableCentered"/>
            </w:pPr>
            <w:r>
              <w:t>A</w:t>
            </w:r>
          </w:p>
        </w:tc>
        <w:tc>
          <w:tcPr>
            <w:tcW w:w="4110" w:type="dxa"/>
            <w:vAlign w:val="center"/>
          </w:tcPr>
          <w:p w:rsidRPr="00681855" w:rsidR="002331A9" w:rsidP="003B435E" w:rsidRDefault="002331A9" w14:paraId="2DA392D1" w14:textId="144F9403">
            <w:pPr>
              <w:pStyle w:val="Table"/>
              <w:rPr>
                <w:lang w:val="en-CA"/>
              </w:rPr>
            </w:pPr>
            <w:r>
              <w:rPr>
                <w:lang w:val="en-CA"/>
              </w:rPr>
              <w:t>Atténuation des effets de chargement électrostatique dans l'espace — Directive</w:t>
            </w:r>
          </w:p>
        </w:tc>
      </w:tr>
      <w:tr w:rsidRPr="003B435E" w:rsidR="005F5119" w:rsidTr="00BC2E06" w14:paraId="4C459FEA" w14:textId="77777777">
        <w:trPr>
          <w:trHeight w:val="407"/>
          <w:jc w:val="center"/>
        </w:trPr>
        <w:tc>
          <w:tcPr>
            <w:tcW w:w="1018" w:type="dxa"/>
            <w:vAlign w:val="center"/>
          </w:tcPr>
          <w:p w:rsidRPr="008B6667" w:rsidR="005F5119" w:rsidP="003B435E" w:rsidRDefault="005F5119" w14:paraId="0967AC00" w14:textId="77777777">
            <w:pPr>
              <w:pStyle w:val="DocumentReference"/>
            </w:pPr>
            <w:bookmarkStart w:name="_Ref125358517" w:id="76"/>
          </w:p>
        </w:tc>
        <w:bookmarkEnd w:id="76"/>
        <w:tc>
          <w:tcPr>
            <w:tcW w:w="2577" w:type="dxa"/>
            <w:vAlign w:val="center"/>
          </w:tcPr>
          <w:p w:rsidR="005F5119" w:rsidP="003B435E" w:rsidRDefault="005F5119" w14:paraId="693E3DDC" w14:textId="6C2062C2">
            <w:pPr>
              <w:pStyle w:val="Table"/>
            </w:pPr>
            <w:r>
              <w:t>CSA-WFS-RD-0004</w:t>
            </w:r>
          </w:p>
        </w:tc>
        <w:tc>
          <w:tcPr>
            <w:tcW w:w="1710" w:type="dxa"/>
            <w:vAlign w:val="center"/>
          </w:tcPr>
          <w:p w:rsidR="005F5119" w:rsidP="00156FB9" w:rsidRDefault="00156FB9" w14:paraId="13D8142A" w14:textId="0212F856">
            <w:pPr>
              <w:pStyle w:val="TableCentered"/>
            </w:pPr>
            <w:r>
              <w:t xml:space="preserve">PI </w:t>
            </w:r>
          </w:p>
        </w:tc>
        <w:tc>
          <w:tcPr>
            <w:tcW w:w="4110" w:type="dxa"/>
            <w:vAlign w:val="center"/>
          </w:tcPr>
          <w:p w:rsidR="005F5119" w:rsidP="003B435E" w:rsidRDefault="005F5119" w14:paraId="638A50AB" w14:textId="1D427195">
            <w:pPr>
              <w:pStyle w:val="Table"/>
              <w:rPr>
                <w:lang w:val="en-CA"/>
              </w:rPr>
            </w:pPr>
            <w:r>
              <w:rPr>
                <w:lang w:val="en-CA"/>
              </w:rPr>
              <w:t>Document des exigences du système WFS</w:t>
            </w:r>
          </w:p>
        </w:tc>
      </w:tr>
    </w:tbl>
    <w:p w:rsidRPr="00681855" w:rsidR="00796D9C" w:rsidRDefault="00796D9C" w14:paraId="50EB54E9" w14:textId="77777777">
      <w:pPr>
        <w:pStyle w:val="BodyText"/>
        <w:rPr>
          <w:lang w:val="en-CA"/>
        </w:rPr>
      </w:pPr>
    </w:p>
    <w:p w:rsidRPr="005776B0" w:rsidR="006B2F5F" w:rsidP="00F573D5" w:rsidRDefault="006B2F5F" w14:paraId="5A5E4A93" w14:textId="77777777">
      <w:pPr>
        <w:pStyle w:val="BodyText"/>
        <w:rPr>
          <w:lang w:val="en-CA"/>
        </w:rPr>
      </w:pPr>
      <w:bookmarkStart w:name="_Hlt515441401" w:id="77"/>
      <w:bookmarkStart w:name="_Toc536779094" w:id="78"/>
      <w:bookmarkStart w:name="_Toc536779950" w:id="79"/>
      <w:bookmarkStart w:name="_Toc536779095" w:id="80"/>
      <w:bookmarkStart w:name="_Toc536779951" w:id="81"/>
      <w:bookmarkStart w:name="_Toc536779096" w:id="82"/>
      <w:bookmarkStart w:name="_Toc536779952" w:id="83"/>
      <w:bookmarkStart w:name="_Toc487512015" w:id="84"/>
      <w:bookmarkStart w:name="_Hlt513538475" w:id="85"/>
      <w:bookmarkEnd w:id="46"/>
      <w:bookmarkEnd w:id="47"/>
      <w:bookmarkEnd w:id="48"/>
      <w:bookmarkEnd w:id="77"/>
      <w:bookmarkEnd w:id="78"/>
      <w:bookmarkEnd w:id="79"/>
      <w:bookmarkEnd w:id="80"/>
      <w:bookmarkEnd w:id="81"/>
      <w:bookmarkEnd w:id="82"/>
      <w:bookmarkEnd w:id="83"/>
    </w:p>
    <w:p w:rsidRPr="003B7BD8" w:rsidR="008805FE" w:rsidP="008805FE" w:rsidRDefault="008805FE" w14:paraId="586EFFCA" w14:textId="77777777">
      <w:pPr>
        <w:rPr>
          <w:snapToGrid w:val="0"/>
          <w:lang w:val="en-CA"/>
        </w:rPr>
      </w:pPr>
      <w:bookmarkStart w:name="_Toc65074734" w:id="86"/>
      <w:bookmarkStart w:name="_Toc65074735" w:id="87"/>
      <w:bookmarkStart w:name="_Toc65074736" w:id="88"/>
      <w:bookmarkStart w:name="_Toc65074737" w:id="89"/>
      <w:bookmarkStart w:name="_Toc65074738" w:id="90"/>
      <w:bookmarkStart w:name="_Toc65074739" w:id="91"/>
      <w:bookmarkStart w:name="_Toc65074740" w:id="92"/>
      <w:bookmarkStart w:name="_Toc65074741" w:id="93"/>
      <w:bookmarkStart w:name="_Toc65074742" w:id="94"/>
      <w:bookmarkStart w:name="_Toc65074743" w:id="95"/>
      <w:bookmarkStart w:name="_Toc65074744" w:id="96"/>
      <w:bookmarkStart w:name="_Toc65074745" w:id="97"/>
      <w:bookmarkStart w:name="_Toc65074746" w:id="98"/>
      <w:bookmarkStart w:name="_Toc65074747" w:id="99"/>
      <w:bookmarkStart w:name="_Toc65074748" w:id="100"/>
      <w:bookmarkStart w:name="_Toc65074749" w:id="101"/>
      <w:bookmarkStart w:name="_Toc65074750" w:id="102"/>
      <w:bookmarkStart w:name="_Toc65074751" w:id="103"/>
      <w:bookmarkStart w:name="_Toc65074752" w:id="104"/>
      <w:bookmarkStart w:name="_Toc65074753" w:id="105"/>
      <w:bookmarkStart w:name="_Toc65074754" w:id="106"/>
      <w:bookmarkStart w:name="_Toc65074755" w:id="107"/>
      <w:bookmarkStart w:name="_Toc65074756" w:id="108"/>
      <w:bookmarkStart w:name="_Toc65074757" w:id="109"/>
      <w:bookmarkStart w:name="_Toc65074758" w:id="110"/>
      <w:bookmarkStart w:name="_Toc65074759" w:id="111"/>
      <w:bookmarkStart w:name="_Toc65074760" w:id="112"/>
      <w:bookmarkStart w:name="_Toc65074761" w:id="113"/>
      <w:bookmarkStart w:name="_Toc65074762" w:id="114"/>
      <w:bookmarkStart w:name="_Toc65074763" w:id="115"/>
      <w:bookmarkStart w:name="_Toc65074764" w:id="116"/>
      <w:bookmarkStart w:name="_Toc65074765" w:id="117"/>
      <w:bookmarkStart w:name="_Toc65074766" w:id="118"/>
      <w:bookmarkStart w:name="_Toc65074767" w:id="119"/>
      <w:bookmarkStart w:name="_Toc65074768" w:id="120"/>
      <w:bookmarkStart w:name="_Toc65074769" w:id="121"/>
      <w:bookmarkStart w:name="_Toc65074770" w:id="122"/>
      <w:bookmarkStart w:name="_Toc65074771" w:id="123"/>
      <w:bookmarkStart w:name="_Toc65074772" w:id="124"/>
      <w:bookmarkStart w:name="_Toc65074773" w:id="125"/>
      <w:bookmarkStart w:name="_Toc65074774" w:id="126"/>
      <w:bookmarkStart w:name="_Toc65074775" w:id="127"/>
      <w:bookmarkStart w:name="_Toc65074776" w:id="128"/>
      <w:bookmarkStart w:name="_Toc65074777" w:id="129"/>
      <w:bookmarkStart w:name="_Toc65074778" w:id="130"/>
      <w:bookmarkStart w:name="_Toc65074779" w:id="131"/>
      <w:bookmarkStart w:name="_Toc65074780" w:id="132"/>
      <w:bookmarkStart w:name="_Toc65074781" w:id="133"/>
      <w:bookmarkStart w:name="_Toc65074782" w:id="134"/>
      <w:bookmarkStart w:name="_Toc65074783" w:id="135"/>
      <w:bookmarkStart w:name="_Toc65074784" w:id="136"/>
      <w:bookmarkStart w:name="_Toc65074785" w:id="137"/>
      <w:bookmarkStart w:name="_Toc65074786" w:id="138"/>
      <w:bookmarkStart w:name="_Toc65074787" w:id="139"/>
      <w:bookmarkStart w:name="_Toc65074788" w:id="140"/>
      <w:bookmarkStart w:name="_Toc65074789" w:id="141"/>
      <w:bookmarkStart w:name="_Toc65074790" w:id="142"/>
      <w:bookmarkStart w:name="_Toc65074791" w:id="143"/>
      <w:bookmarkStart w:name="_Toc65074792" w:id="144"/>
      <w:bookmarkStart w:name="_Toc65074793" w:id="145"/>
      <w:bookmarkStart w:name="_Toc65074815" w:id="146"/>
      <w:bookmarkStart w:name="_Toc65074816" w:id="147"/>
      <w:bookmarkStart w:name="_Toc65074817" w:id="148"/>
      <w:bookmarkStart w:name="_Toc65074818" w:id="149"/>
      <w:bookmarkStart w:name="_Toc65074819" w:id="150"/>
      <w:bookmarkStart w:name="_Toc65074820" w:id="151"/>
      <w:bookmarkStart w:name="_Toc65074821" w:id="152"/>
      <w:bookmarkStart w:name="_Toc65074822" w:id="153"/>
      <w:bookmarkStart w:name="_Toc65074823" w:id="154"/>
      <w:bookmarkStart w:name="_Toc65074824" w:id="155"/>
      <w:bookmarkStart w:name="_Toc65074825" w:id="156"/>
      <w:bookmarkStart w:name="_Toc65074826" w:id="157"/>
      <w:bookmarkStart w:name="_Toc65074827" w:id="158"/>
      <w:bookmarkStart w:name="_Toc65074828" w:id="159"/>
      <w:bookmarkStart w:name="_Toc65074829" w:id="160"/>
      <w:bookmarkStart w:name="_Toc65074830" w:id="161"/>
      <w:bookmarkStart w:name="_Toc65074831" w:id="162"/>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rsidRPr="00977AC7" w:rsidR="001450F7" w:rsidRDefault="005A22C1" w14:paraId="4ADF846B" w14:textId="2DD3EBA2">
      <w:pPr>
        <w:pStyle w:val="Heading1"/>
      </w:pPr>
      <w:bookmarkStart w:name="_Ref66272266" w:id="163"/>
      <w:bookmarkStart w:name="_Toc148532648" w:id="164"/>
      <w:r>
        <w:t xml:space="preserve">Exigences générales de conception et d'interface du segment spatial</w:t>
      </w:r>
      <w:bookmarkEnd w:id="163"/>
      <w:bookmarkEnd w:id="164"/>
    </w:p>
    <w:p w:rsidR="008805FE" w:rsidP="005A22C1" w:rsidRDefault="0093228F" w14:paraId="30C7E047" w14:textId="72EEF616">
      <w:pPr>
        <w:pStyle w:val="BodyText"/>
      </w:pPr>
      <w:r>
        <w:t xml:space="preserve">La présente section définit les exigences générales relatives à la conception et aux interfaces du segment spatial.</w:t>
      </w:r>
    </w:p>
    <w:p w:rsidR="008772FA" w:rsidP="008772FA" w:rsidRDefault="008772FA" w14:paraId="620D872E" w14:textId="77777777">
      <w:pPr>
        <w:pStyle w:val="BodyText"/>
        <w:rPr>
          <w:rFonts w:cs="Arial"/>
          <w:bCs/>
        </w:rPr>
      </w:pPr>
    </w:p>
    <w:p w:rsidRPr="00837E2F" w:rsidR="008772FA" w:rsidP="008772FA" w:rsidRDefault="008772FA" w14:paraId="3C07D491" w14:textId="77777777">
      <w:pPr>
        <w:pStyle w:val="BodyText"/>
        <w:pBdr>
          <w:top w:val="single" w:color="auto" w:sz="4" w:space="1"/>
          <w:left w:val="single" w:color="auto" w:sz="4" w:space="4"/>
          <w:bottom w:val="single" w:color="auto" w:sz="4" w:space="1"/>
          <w:right w:val="single" w:color="auto" w:sz="4" w:space="4"/>
        </w:pBdr>
        <w:rPr>
          <w:rFonts w:cs="Arial"/>
          <w:bCs/>
          <w:color w:val="000000" w:themeColor="text1"/>
        </w:rPr>
      </w:pPr>
      <w:r>
        <w:rPr>
          <w:rFonts w:cs="Arial"/>
          <w:bCs/>
          <w:color w:val="FF0000"/>
        </w:rPr>
        <w:t xml:space="preserve">NOTE AUX SOUMISSIONNAIRES DE WFS : Lorsque vous annotez le document en mode révision dans le cadre de votre proposition, assurez-vous d'être à l'aise de satisfaire à toutes les exigences dans votre version révisée et qu'elles sont cohérentes avec votre concept, y compris la taille de votre engin spatial et le niveau d'antécédent. La version révisée sera évaluée par rapport au risque résiduel pour la mission, en tenant compte de votre concept et de vos antécédents.</w:t>
      </w:r>
    </w:p>
    <w:p w:rsidR="008772FA" w:rsidP="005A22C1" w:rsidRDefault="008772FA" w14:paraId="67AADDC7" w14:textId="77777777">
      <w:pPr>
        <w:pStyle w:val="BodyText"/>
        <w:rPr>
          <w:b/>
          <w:szCs w:val="24"/>
        </w:rPr>
      </w:pPr>
    </w:p>
    <w:p w:rsidRPr="00082D5D" w:rsidR="00AA53AF" w:rsidRDefault="009709F6" w14:paraId="3A17A9C3" w14:textId="6F304DC8">
      <w:pPr>
        <w:pStyle w:val="Heading2"/>
      </w:pPr>
      <w:bookmarkStart w:name="_Toc148532649" w:id="165"/>
      <w:r>
        <w:t>Référentiels</w:t>
      </w:r>
      <w:bookmarkEnd w:id="165"/>
    </w:p>
    <w:p w:rsidR="001635E3" w:rsidP="00D73945" w:rsidRDefault="001635E3" w14:paraId="0DE8B345" w14:textId="29EE4AF4">
      <w:pPr>
        <w:pStyle w:val="GDIR"/>
        <w:numPr>
          <w:ilvl w:val="0"/>
          <w:numId w:val="48"/>
        </w:numPr>
        <w:rPr>
          <w:lang w:eastAsia="en-CA"/>
        </w:rPr>
      </w:pPr>
      <w:r>
        <w:t xml:space="preserve">Définitions des référentiels  </w:t>
      </w:r>
    </w:p>
    <w:p w:rsidR="00EF456D" w:rsidP="008B6667" w:rsidRDefault="00CA459F" w14:paraId="02EC69CD" w14:textId="65617FD5">
      <w:pPr>
        <w:pStyle w:val="BodyText"/>
        <w:rPr>
          <w:lang w:eastAsia="en-CA"/>
        </w:rPr>
      </w:pPr>
      <w:r>
        <w:rPr>
          <w:lang w:eastAsia="en-CA"/>
        </w:rPr>
        <w:t xml:space="preserve">Les référentiels requis (au minimum un pour le vol de l'engin spatial, un pour la mécanique de l'engin spatial et un pour la charge utile) pour la conception et l'AIE, le lancement et les opérations doivent être définis, y compris, pour chacun d'eux, un identifiant standard, l'emplacement de l'origine et l'orientation des axes principaux.</w:t>
      </w:r>
      <w:r>
        <w:rPr>
          <w:b/>
          <w:lang w:eastAsia="en-CA"/>
        </w:rPr>
        <w:t/>
      </w:r>
      <w:r>
        <w:rPr>
          <w:lang w:eastAsia="en-CA"/>
        </w:rPr>
        <w:t xml:space="preserve"/>
      </w:r>
    </w:p>
    <w:p w:rsidRPr="0022492F" w:rsidR="00AC743F" w:rsidP="0022492F" w:rsidRDefault="00EF456D" w14:paraId="422209E0" w14:textId="530C1F24">
      <w:pPr>
        <w:pStyle w:val="BodyText"/>
        <w:ind w:left="1440" w:hanging="1440"/>
      </w:pPr>
      <w:r>
        <w:rPr>
          <w:b/>
        </w:rPr>
        <w:t xml:space="preserve">Justification : Diverses données sont relatives aux référentiels et doivent être définies correctement et de manière cohérente pour faciliter et fiabiliser leur interprétation. </w:t>
      </w:r>
      <w:r>
        <w:tab/>
        <w:t xml:space="preserve"/>
      </w:r>
    </w:p>
    <w:p w:rsidR="008D6F3F" w:rsidP="00D73945" w:rsidRDefault="008D6F3F" w14:paraId="639C3EFF" w14:textId="5CE11651">
      <w:pPr>
        <w:pStyle w:val="GDIR"/>
        <w:numPr>
          <w:ilvl w:val="0"/>
          <w:numId w:val="223"/>
        </w:numPr>
        <w:rPr>
          <w:lang w:eastAsia="en-CA"/>
        </w:rPr>
      </w:pPr>
      <w:r>
        <w:t>Matrices de rotation des référentiels</w:t>
      </w:r>
    </w:p>
    <w:p w:rsidRPr="002871FB" w:rsidR="00CA459F" w:rsidP="008B6667" w:rsidRDefault="00CA459F" w14:paraId="720F0B15" w14:textId="2D9C635A">
      <w:pPr>
        <w:pStyle w:val="BodyText"/>
        <w:rPr>
          <w:lang w:eastAsia="en-CA"/>
        </w:rPr>
      </w:pPr>
      <w:r>
        <w:rPr>
          <w:lang w:eastAsia="en-CA"/>
        </w:rPr>
        <w:t xml:space="preserve">Les matrices de rotation liant chacun des référentiels doivent être définies.</w:t>
      </w:r>
      <w:r>
        <w:rPr>
          <w:b/>
          <w:lang w:eastAsia="en-CA"/>
        </w:rPr>
        <w:t/>
      </w:r>
      <w:r>
        <w:rPr>
          <w:lang w:eastAsia="en-CA"/>
        </w:rPr>
        <w:t xml:space="preserve"/>
      </w:r>
    </w:p>
    <w:p w:rsidR="00EF456D" w:rsidP="00EF456D" w:rsidRDefault="00EF456D" w14:paraId="0AA3BA8B" w14:textId="057C02A7">
      <w:pPr>
        <w:pStyle w:val="BodyText"/>
      </w:pPr>
      <w:r>
        <w:rPr>
          <w:b/>
        </w:rPr>
        <w:t xml:space="preserve">Justification : Les matrices de rotation permettent la conversion d'un référentiel à un autre. </w:t>
      </w:r>
      <w:r>
        <w:tab/>
        <w:t xml:space="preserve"/>
      </w:r>
    </w:p>
    <w:p w:rsidRPr="00052D07" w:rsidR="007F60F1" w:rsidP="007F60F1" w:rsidRDefault="007F60F1" w14:paraId="017E640A" w14:textId="57A9F6E1">
      <w:pPr>
        <w:pStyle w:val="Heading2"/>
      </w:pPr>
      <w:bookmarkStart w:name="_Toc148532650" w:id="166"/>
      <w:r>
        <w:t>Marges</w:t>
      </w:r>
      <w:bookmarkEnd w:id="166"/>
    </w:p>
    <w:p w:rsidR="007F60F1" w:rsidP="00D73945" w:rsidRDefault="001755A4" w14:paraId="73658295" w14:textId="35856E3B">
      <w:pPr>
        <w:pStyle w:val="GDIR"/>
        <w:numPr>
          <w:ilvl w:val="0"/>
          <w:numId w:val="204"/>
        </w:numPr>
        <w:rPr>
          <w:lang w:eastAsia="en-CA"/>
        </w:rPr>
      </w:pPr>
      <w:r>
        <w:t xml:space="preserve">Marges d'ingénierie des systèmes</w:t>
      </w:r>
    </w:p>
    <w:p w:rsidR="008B278E" w:rsidP="007F60F1" w:rsidRDefault="008B278E" w14:paraId="1D64876A" w14:textId="5D8DD66B">
      <w:pPr>
        <w:pStyle w:val="BodyText"/>
        <w:rPr>
          <w:lang w:val="en-CA"/>
        </w:rPr>
      </w:pPr>
      <w:r>
        <w:rPr>
          <w:lang w:val="en-CA"/>
        </w:rPr>
        <w:t xml:space="preserve">Les marges minimales d'ingénierie des systèmes pour le développement du segment de vol WildFireSat doivent être conformes à l'Annexe A. </w:t>
      </w:r>
      <w:r>
        <w:rPr>
          <w:b/>
          <w:lang w:val="en-CA"/>
        </w:rPr>
        <w:t/>
      </w:r>
      <w:r>
        <w:rPr>
          <w:lang w:val="en-CA"/>
        </w:rPr>
        <w:t xml:space="preserve"/>
        <w:fldChar w:fldCharType="begin" w:fldLock="1"/>
        <w:instrText xml:space="preserve"> REF _Ref71016784 \r \h </w:instrText>
        <w:fldChar w:fldCharType="separate"/>
        <w:t/>
        <w:fldChar w:fldCharType="end"/>
        <w:t xml:space="preserve"/>
      </w:r>
    </w:p>
    <w:p w:rsidR="007F60F1" w:rsidP="007F60F1" w:rsidRDefault="007F60F1" w14:paraId="3DA15562" w14:textId="566120BA">
      <w:pPr>
        <w:pStyle w:val="BodyText"/>
      </w:pPr>
      <w:r>
        <w:rPr>
          <w:b/>
        </w:rPr>
        <w:t>Justification : Pour assurer la robustesse et la fiabilité de la conception.</w:t>
      </w:r>
      <w:r>
        <w:tab/>
      </w:r>
      <w:r>
        <w:rPr>
          <w:lang w:val="en-CA"/>
        </w:rPr>
        <w:t/>
      </w:r>
    </w:p>
    <w:p w:rsidR="008805FE" w:rsidP="008805FE" w:rsidRDefault="008805FE" w14:paraId="4FAB1BC6" w14:textId="77777777">
      <w:pPr>
        <w:rPr>
          <w:b/>
          <w:szCs w:val="24"/>
        </w:rPr>
      </w:pPr>
    </w:p>
    <w:p w:rsidRPr="003D6FDB" w:rsidR="008805FE" w:rsidRDefault="009709F6" w14:paraId="4385C227" w14:textId="0CD4E7AE">
      <w:pPr>
        <w:pStyle w:val="Heading2"/>
      </w:pPr>
      <w:bookmarkStart w:name="_Toc148532651" w:id="167"/>
      <w:r>
        <w:t>Conception mécanique et interfaces</w:t>
      </w:r>
      <w:bookmarkEnd w:id="167"/>
    </w:p>
    <w:p w:rsidR="00FB6530" w:rsidP="00977AC7" w:rsidRDefault="00FB6530" w14:paraId="03EB5600" w14:textId="1ACFD0F0">
      <w:pPr>
        <w:pStyle w:val="Heading3"/>
        <w:rPr>
          <w:lang w:val="en-CA"/>
        </w:rPr>
      </w:pPr>
      <w:bookmarkStart w:name="_Toc102134192" w:id="168"/>
      <w:bookmarkStart w:name="_Toc126226826" w:id="169"/>
      <w:bookmarkStart w:name="_Toc148532652" w:id="170"/>
      <w:r>
        <w:rPr>
          <w:lang w:val="en-CA"/>
        </w:rPr>
        <w:t xml:space="preserve">Dispositions de montage de l'équipement</w:t>
      </w:r>
      <w:bookmarkEnd w:id="168"/>
      <w:bookmarkEnd w:id="169"/>
      <w:bookmarkEnd w:id="170"/>
    </w:p>
    <w:p w:rsidR="000C7584" w:rsidP="00D73945" w:rsidRDefault="00FB6530" w14:paraId="233EF0D2" w14:textId="164686F6">
      <w:pPr>
        <w:pStyle w:val="GDIR"/>
        <w:numPr>
          <w:ilvl w:val="0"/>
          <w:numId w:val="225"/>
        </w:numPr>
      </w:pPr>
      <w:bookmarkStart w:name="_Ref95729284" w:id="171"/>
      <w:r>
        <w:t xml:space="preserve">Points d'interface MMSS de l'unité    </w:t>
      </w:r>
      <w:bookmarkEnd w:id="171"/>
      <w:r>
        <w:t xml:space="preserve"/>
      </w:r>
    </w:p>
    <w:p w:rsidR="00EF456D" w:rsidP="00785A86" w:rsidRDefault="000857A7" w14:paraId="1950631B" w14:textId="69D271B8">
      <w:pPr>
        <w:pStyle w:val="BodyText"/>
        <w:rPr>
          <w:lang w:val="en-CA"/>
        </w:rPr>
      </w:pPr>
      <w:r>
        <w:rPr>
          <w:lang w:val="en-CA"/>
        </w:rPr>
        <w:t xml:space="preserve">Tout équipement de vol dont la masse est supérieure à 20 kg doit être muni de points d'interface mécaniques MSS adéquats pour la manutention au sol, le levage et l'intégration dans l'engin spatial.</w:t>
      </w:r>
      <w:r>
        <w:rPr>
          <w:b/>
          <w:lang w:val="en-CA"/>
        </w:rPr>
        <w:t/>
      </w:r>
      <w:r>
        <w:rPr>
          <w:lang w:val="en-CA"/>
        </w:rPr>
        <w:t xml:space="preserve"/>
      </w:r>
    </w:p>
    <w:p w:rsidRPr="0022492F" w:rsidR="00AC743F" w:rsidP="0022492F" w:rsidRDefault="00EF456D" w14:paraId="2BF770DE" w14:textId="4672B943">
      <w:pPr>
        <w:pStyle w:val="BodyText"/>
      </w:pPr>
      <w:r>
        <w:rPr>
          <w:b/>
        </w:rPr>
        <w:t>Justification : Pour appuyer des activités d'AIE sûres.</w:t>
      </w:r>
      <w:r>
        <w:tab/>
        <w:t/>
      </w:r>
    </w:p>
    <w:p w:rsidR="000857A7" w:rsidP="00D73945" w:rsidRDefault="000857A7" w14:paraId="57BE58B6" w14:textId="28F0764F">
      <w:pPr>
        <w:pStyle w:val="GDIR"/>
        <w:numPr>
          <w:ilvl w:val="0"/>
          <w:numId w:val="224"/>
        </w:numPr>
      </w:pPr>
      <w:r>
        <w:t xml:space="preserve">Boulons et rondelles de montage de l'unité    </w:t>
      </w:r>
    </w:p>
    <w:p w:rsidR="000857A7" w:rsidP="000857A7" w:rsidRDefault="000857A7" w14:paraId="3C5E273E" w14:textId="77777777">
      <w:pPr>
        <w:pStyle w:val="BodyText"/>
        <w:rPr>
          <w:lang w:val="en-CA"/>
        </w:rPr>
      </w:pPr>
      <w:r>
        <w:rPr>
          <w:lang w:val="en-CA"/>
        </w:rPr>
        <w:t>L'équipement doit être fixé à l'aide de rondelles plates et de boulons calculés conformément à ECSS-E-HB-32-23A (AD-09).</w:t>
      </w:r>
      <w:r>
        <w:rPr>
          <w:b/>
          <w:lang w:val="en-CA"/>
        </w:rPr>
        <w:t xml:space="preserve"/>
      </w:r>
      <w:r>
        <w:rPr>
          <w:lang w:val="en-CA"/>
        </w:rPr>
        <w:t xml:space="preserve"/>
        <w:fldChar w:fldCharType="begin" w:fldLock="1"/>
        <w:instrText xml:space="preserve"> REF _Ref84227731 \n \h  \* MERGEFORMAT </w:instrText>
        <w:fldChar w:fldCharType="separate"/>
        <w:t/>
        <w:fldChar w:fldCharType="end"/>
        <w:t/>
      </w:r>
    </w:p>
    <w:p w:rsidRPr="00052D07" w:rsidR="000857A7" w:rsidP="000857A7" w:rsidRDefault="000857A7" w14:paraId="0314494C" w14:textId="77777777">
      <w:pPr>
        <w:pStyle w:val="BodyText"/>
      </w:pPr>
      <w:r>
        <w:rPr>
          <w:b/>
        </w:rPr>
        <w:t>Justification : Pour normaliser l'approche d'analyse des joints à fixations filetées.</w:t>
      </w:r>
      <w:r>
        <w:tab/>
        <w:t/>
      </w:r>
    </w:p>
    <w:p w:rsidR="00FB6530" w:rsidP="00785A86" w:rsidRDefault="00FB6530" w14:paraId="1E6BF348" w14:textId="24033010">
      <w:pPr>
        <w:pStyle w:val="BodyText"/>
        <w:rPr>
          <w:lang w:val="en-CA"/>
        </w:rPr>
      </w:pPr>
    </w:p>
    <w:p w:rsidR="000C7584" w:rsidP="00D73945" w:rsidRDefault="00660FCB" w14:paraId="406B1618" w14:textId="42E6F30F">
      <w:pPr>
        <w:pStyle w:val="GDIR"/>
        <w:numPr>
          <w:ilvl w:val="0"/>
          <w:numId w:val="46"/>
        </w:numPr>
      </w:pPr>
      <w:r>
        <w:t xml:space="preserve">Supprimé   </w:t>
      </w:r>
    </w:p>
    <w:p w:rsidR="00CB79B4" w:rsidRDefault="00CB79B4" w14:paraId="0796F545" w14:textId="02B4A51B">
      <w:pPr>
        <w:pStyle w:val="BodyText"/>
      </w:pPr>
    </w:p>
    <w:p w:rsidR="00715EF8" w:rsidP="00D73945" w:rsidRDefault="00715EF8" w14:paraId="0C4C93CE" w14:textId="381D6F40">
      <w:pPr>
        <w:pStyle w:val="GDIR"/>
        <w:numPr>
          <w:ilvl w:val="0"/>
          <w:numId w:val="55"/>
        </w:numPr>
      </w:pPr>
      <w:r>
        <w:t xml:space="preserve">Accès à l'équipement — Objectif </w:t>
      </w:r>
    </w:p>
    <w:p w:rsidR="00715EF8" w:rsidP="00715EF8" w:rsidRDefault="00204459" w14:paraId="70CF0200" w14:textId="6D17C313">
      <w:pPr>
        <w:pStyle w:val="BodyText"/>
      </w:pPr>
      <w:r>
        <w:rPr>
          <w:lang w:val="en-CA"/>
        </w:rPr>
        <w:t xml:space="preserve">L'accès pour l'inspection, l'entretien, le retrait et le remplacement des unités à l'intérieur de l'engin spatial ne devrait pas être entravé par d'autres composants de l'engin spatial (p. ex. matériel thermique, faisceau de câblage…).</w:t>
      </w:r>
      <w:r>
        <w:t xml:space="preserve"/>
      </w:r>
      <w:r>
        <w:rPr>
          <w:b/>
        </w:rPr>
        <w:t/>
      </w:r>
      <w:r>
        <w:t xml:space="preserve"/>
      </w:r>
    </w:p>
    <w:p w:rsidRPr="00091171" w:rsidR="00715EF8" w:rsidP="00715EF8" w:rsidRDefault="00715EF8" w14:paraId="42B79430" w14:textId="3A1236FF">
      <w:pPr>
        <w:pStyle w:val="BodyText"/>
        <w:rPr>
          <w:szCs w:val="24"/>
          <w:lang w:val="en-CA" w:eastAsia="en-CA"/>
        </w:rPr>
      </w:pPr>
      <w:r>
        <w:rPr>
          <w:b/>
          <w:lang w:val="en-CA"/>
        </w:rPr>
        <w:t>Justification : Pour minimiser le temps de rétablissement en cas d'anomalie au niveau de l'engin spatial.</w:t>
      </w:r>
      <w:r>
        <w:rPr>
          <w:lang w:val="en-CA"/>
        </w:rPr>
        <w:tab/>
        <w:t xml:space="preserve"/>
      </w:r>
    </w:p>
    <w:p w:rsidR="00715EF8" w:rsidRDefault="00715EF8" w14:paraId="510AB6E5" w14:textId="2434C01E">
      <w:pPr>
        <w:pStyle w:val="BodyText"/>
      </w:pPr>
    </w:p>
    <w:p w:rsidR="00204459" w:rsidP="00D73945" w:rsidRDefault="000A2A00" w14:paraId="16BB1166" w14:textId="497F718E">
      <w:pPr>
        <w:pStyle w:val="GDIR"/>
        <w:numPr>
          <w:ilvl w:val="0"/>
          <w:numId w:val="58"/>
        </w:numPr>
      </w:pPr>
      <w:r>
        <w:t xml:space="preserve">Accès à l'équipement après les essais de l'engin spatial </w:t>
      </w:r>
    </w:p>
    <w:p w:rsidR="00204459" w:rsidRDefault="000A2A00" w14:paraId="4759C938" w14:textId="1A6B9779">
      <w:pPr>
        <w:pStyle w:val="BodyText"/>
      </w:pPr>
      <w:r>
        <w:t xml:space="preserve">Tout accès prévu comme nécessaire après les essais de l'engin spatial et avant le lancement (p. ex. couvercles de protection des connexions ombilicales et temporaires) doit être possible sans nécessiter le démontage de l'engin spatial, d'une unité, d'un panneau ou de toute pièce d'équipement.</w:t>
      </w:r>
      <w:r>
        <w:rPr>
          <w:b/>
        </w:rPr>
        <w:t/>
      </w:r>
      <w:r>
        <w:t xml:space="preserve"/>
      </w:r>
    </w:p>
    <w:p w:rsidR="000A2A00" w:rsidP="000A2A00" w:rsidRDefault="000A2A00" w14:paraId="012B4C69" w14:textId="3CE0961C">
      <w:pPr>
        <w:pStyle w:val="BodyText"/>
      </w:pPr>
      <w:r>
        <w:rPr>
          <w:b/>
        </w:rPr>
        <w:t>Justification : Pour éviter d'invalider les résultats des essais de vibration ou d'environnement critique et minimiser le temps de rétablissement au site de lancement.</w:t>
      </w:r>
      <w:r>
        <w:tab/>
        <w:t xml:space="preserve"/>
      </w:r>
    </w:p>
    <w:p w:rsidR="006E3B92" w:rsidP="000A2A00" w:rsidRDefault="006E3B92" w14:paraId="0EEB824C" w14:textId="77777777">
      <w:pPr>
        <w:pStyle w:val="BodyText"/>
      </w:pPr>
    </w:p>
    <w:p w:rsidRPr="00052D07" w:rsidR="006F4C90" w:rsidP="00D73945" w:rsidRDefault="006F4C90" w14:paraId="518B91C7" w14:textId="5523ADB0">
      <w:pPr>
        <w:pStyle w:val="GDIR"/>
        <w:numPr>
          <w:ilvl w:val="0"/>
          <w:numId w:val="133"/>
        </w:numPr>
      </w:pPr>
      <w:r>
        <w:t>Accès aux masses d'équilibrage</w:t>
      </w:r>
    </w:p>
    <w:p w:rsidR="00FB6530" w:rsidP="005776B0" w:rsidRDefault="00FB6530" w14:paraId="51ACE8C9" w14:textId="445742B6">
      <w:pPr>
        <w:pStyle w:val="BodyText"/>
      </w:pPr>
      <w:r>
        <w:t>Les zones de montage des masses d'équilibrage doivent être facilement accessibles jusqu'à l'Examen d'aptitude au vol (EAV).</w:t>
      </w:r>
      <w:r>
        <w:rPr>
          <w:b/>
        </w:rPr>
        <w:t xml:space="preserve"/>
      </w:r>
      <w:r>
        <w:t xml:space="preserve"/>
      </w:r>
    </w:p>
    <w:p w:rsidRPr="00052D07" w:rsidR="00CB79B4" w:rsidP="00CB79B4" w:rsidRDefault="00CB79B4" w14:paraId="3662B827" w14:textId="257B3777">
      <w:pPr>
        <w:pStyle w:val="BodyText"/>
      </w:pPr>
      <w:r>
        <w:rPr>
          <w:b/>
        </w:rPr>
        <w:t>Justification : Pour minimiser le temps de rétablissement au site de lancement.</w:t>
      </w:r>
      <w:r>
        <w:tab/>
        <w:t/>
      </w:r>
    </w:p>
    <w:p w:rsidRPr="008B6667" w:rsidR="00ED4DA8" w:rsidP="00DA5EDF" w:rsidRDefault="00ED4DA8" w14:paraId="3AD133D4" w14:textId="77777777">
      <w:pPr>
        <w:pStyle w:val="BodyText"/>
      </w:pPr>
    </w:p>
    <w:p w:rsidR="000C7584" w:rsidP="00D73945" w:rsidRDefault="00FB6530" w14:paraId="7C9FE177" w14:textId="11EB9A20">
      <w:pPr>
        <w:pStyle w:val="GDIR"/>
        <w:numPr>
          <w:ilvl w:val="0"/>
          <w:numId w:val="59"/>
        </w:numPr>
      </w:pPr>
      <w:r>
        <w:t xml:space="preserve">Espacement minimal des trous de fixation   </w:t>
      </w:r>
    </w:p>
    <w:p w:rsidRPr="005D04E7" w:rsidR="00FB6530" w:rsidP="00785A86" w:rsidRDefault="00FB6530" w14:paraId="716B426E" w14:textId="5144D1FE">
      <w:pPr>
        <w:pStyle w:val="BodyText"/>
        <w:rPr>
          <w:lang w:val="en-CA"/>
        </w:rPr>
      </w:pPr>
      <w:r>
        <w:rPr>
          <w:lang w:val="en-CA"/>
        </w:rPr>
        <w:t xml:space="preserve">La distance minimale autorisée entre les trous de fixation pour l'équipement sur la structure doit être :</w:t>
      </w:r>
      <w:r>
        <w:rPr>
          <w:b/>
          <w:lang w:val="en-CA"/>
        </w:rPr>
        <w:t/>
      </w:r>
      <w:r>
        <w:rPr>
          <w:lang w:val="en-CA"/>
        </w:rPr>
        <w:t xml:space="preserve"/>
      </w:r>
    </w:p>
    <w:p w:rsidRPr="005D04E7" w:rsidR="00FB6530" w:rsidP="00D73945" w:rsidRDefault="004106A5" w14:paraId="3AE066E1" w14:textId="35FA0092">
      <w:pPr>
        <w:pStyle w:val="Listletter1"/>
        <w:numPr>
          <w:ilvl w:val="0"/>
          <w:numId w:val="49"/>
        </w:numPr>
      </w:pPr>
      <w:r>
        <w:t xml:space="preserve">15 mm pour le montage sur des structures usinées pleines ; et</w:t>
      </w:r>
    </w:p>
    <w:p w:rsidR="00FB6530" w:rsidP="00251816" w:rsidRDefault="004106A5" w14:paraId="4DD79563" w14:textId="52F4A779">
      <w:pPr>
        <w:pStyle w:val="Listletter1"/>
      </w:pPr>
      <w:r>
        <w:t xml:space="preserve">51 mm pour le montage sur des panneaux en nid d'abeille. </w:t>
      </w:r>
    </w:p>
    <w:p w:rsidR="00CB79B4" w:rsidP="000C76F3" w:rsidRDefault="00B17CFB" w14:paraId="7D4B284F" w14:textId="0012C23A">
      <w:pPr>
        <w:pStyle w:val="NoteItalic"/>
        <w:ind w:left="0" w:firstLine="0"/>
        <w:rPr>
          <w:i w:val="0"/>
          <w:iCs w:val="0"/>
        </w:rPr>
      </w:pPr>
      <w:r>
        <w:rPr>
          <w:i w:val="0"/>
        </w:rPr>
        <w:t xml:space="preserve">à moins que des distances plus petites soient déterminées à partir de calculs fondés sur ECSS-E-HB-32-22A (AD-10).</w:t>
      </w:r>
      <w:r>
        <w:t xml:space="preserve"/>
      </w:r>
      <w:r>
        <w:rPr>
          <w:i w:val="0"/>
          <w:iCs w:val="0"/>
        </w:rPr>
        <w:fldChar w:fldCharType="begin" w:fldLock="1"/>
      </w:r>
      <w:r>
        <w:instrText xml:space="preserve"> REF _Ref84228155 \n \h </w:instrText>
      </w:r>
      <w:r>
        <w:rPr>
          <w:i w:val="0"/>
          <w:iCs w:val="0"/>
        </w:rPr>
        <w:instrText xml:space="preserve"> \* MERGEFORMAT </w:instrText>
      </w:r>
      <w:r>
        <w:fldChar w:fldCharType="separate"/>
      </w:r>
      <w:r>
        <w:rPr>
          <w:i w:val="0"/>
        </w:rPr>
        <w:t/>
      </w:r>
      <w:r>
        <w:rPr>
          <w:i w:val="0"/>
          <w:iCs w:val="0"/>
        </w:rPr>
        <w:fldChar w:fldCharType="end"/>
      </w:r>
      <w:r>
        <w:rPr>
          <w:i w:val="0"/>
        </w:rPr>
        <w:t/>
      </w:r>
      <w:r>
        <w:t/>
      </w:r>
    </w:p>
    <w:p w:rsidRPr="00052D07" w:rsidR="00CB79B4" w:rsidP="00CB79B4" w:rsidRDefault="00CB79B4" w14:paraId="38C624B5" w14:textId="7FB23A39">
      <w:pPr>
        <w:pStyle w:val="BodyText"/>
      </w:pPr>
      <w:r>
        <w:rPr>
          <w:b/>
        </w:rPr>
        <w:t>Justification : D'après les pratiques courantes de conception et pour éviter les effets de facteur de proximité.</w:t>
      </w:r>
      <w:r>
        <w:tab/>
        <w:t xml:space="preserve"/>
      </w:r>
    </w:p>
    <w:p w:rsidRPr="008B7C89" w:rsidR="00B43E56" w:rsidP="008B6667" w:rsidRDefault="00B43E56" w14:paraId="24428025" w14:textId="77777777">
      <w:pPr>
        <w:pStyle w:val="BodyText"/>
      </w:pPr>
    </w:p>
    <w:p w:rsidR="000C7584" w:rsidP="00D73945" w:rsidRDefault="00FB6530" w14:paraId="5825F84E" w14:textId="61E9803F">
      <w:pPr>
        <w:pStyle w:val="GDIR"/>
        <w:numPr>
          <w:ilvl w:val="0"/>
          <w:numId w:val="60"/>
        </w:numPr>
      </w:pPr>
      <w:r>
        <w:t xml:space="preserve">Zone d'appui non peinte pour rondelles   </w:t>
      </w:r>
    </w:p>
    <w:p w:rsidR="00CB79B4" w:rsidP="008B6667" w:rsidRDefault="00FB6530" w14:paraId="29414C00" w14:textId="77777777">
      <w:pPr>
        <w:pStyle w:val="BodyText"/>
      </w:pPr>
      <w:r>
        <w:rPr>
          <w:lang w:val="en-CA"/>
        </w:rPr>
        <w:t xml:space="preserve">Les unités doivent prévoir une zone d'appui non peinte sous la rondelle pour chaque boulon de montage.</w:t>
      </w:r>
      <w:r>
        <w:rPr>
          <w:b/>
          <w:lang w:val="en-CA"/>
        </w:rPr>
        <w:t/>
      </w:r>
      <w:r>
        <w:rPr>
          <w:lang w:val="en-CA"/>
        </w:rPr>
        <w:t xml:space="preserve"/>
      </w:r>
    </w:p>
    <w:p w:rsidRPr="00052D07" w:rsidR="00CB79B4" w:rsidP="00CB79B4" w:rsidRDefault="00CB79B4" w14:paraId="4D4E3906" w14:textId="09571C20">
      <w:pPr>
        <w:pStyle w:val="BodyText"/>
      </w:pPr>
      <w:r>
        <w:rPr>
          <w:b/>
        </w:rPr>
        <w:t>Justification : Pour permettre un contact métal-sur-métal.</w:t>
      </w:r>
      <w:r>
        <w:tab/>
        <w:t/>
      </w:r>
    </w:p>
    <w:p w:rsidR="000C7584" w:rsidP="008B6667" w:rsidRDefault="00FB6530" w14:paraId="7AF68667" w14:textId="66DF83CD">
      <w:pPr>
        <w:pStyle w:val="BodyText"/>
      </w:pPr>
      <w:r>
        <w:rPr>
          <w:lang w:val="en-CA"/>
        </w:rPr>
        <w:t> </w:t>
      </w:r>
    </w:p>
    <w:p w:rsidR="008D6F3F" w:rsidP="00D73945" w:rsidRDefault="008D6F3F" w14:paraId="5C3340EC" w14:textId="6CFAB38B">
      <w:pPr>
        <w:pStyle w:val="GDIR"/>
        <w:numPr>
          <w:ilvl w:val="0"/>
          <w:numId w:val="61"/>
        </w:numPr>
      </w:pPr>
      <w:r>
        <w:t>Planéité et rugosité de l'interface de montage</w:t>
      </w:r>
    </w:p>
    <w:p w:rsidRPr="005D04E7" w:rsidR="00BD139A" w:rsidP="008B6667" w:rsidRDefault="00BD139A" w14:paraId="76F88EF9" w14:textId="4F85D46D">
      <w:pPr>
        <w:pStyle w:val="BodyText"/>
        <w:rPr>
          <w:lang w:val="en-CA"/>
        </w:rPr>
      </w:pPr>
      <w:r>
        <w:rPr>
          <w:lang w:val="en-CA"/>
        </w:rPr>
        <w:t xml:space="preserve">Le plan des pieds de fixation, et toute autre surface d'interface située nominalement dans le plan de ces pieds, pour chaque équipement, doit être plat à :</w:t>
      </w:r>
      <w:r>
        <w:rPr>
          <w:b/>
          <w:lang w:val="en-CA"/>
        </w:rPr>
        <w:t xml:space="preserve"/>
      </w:r>
      <w:r>
        <w:rPr>
          <w:lang w:val="en-CA"/>
        </w:rPr>
        <w:t/>
      </w:r>
    </w:p>
    <w:tbl>
      <w:tblPr>
        <w:tblW w:w="10080" w:type="dxa"/>
        <w:jc w:val="center"/>
        <w:tblLayout w:type="fixed"/>
        <w:tblCellMar>
          <w:left w:w="56" w:type="dxa"/>
          <w:right w:w="56" w:type="dxa"/>
        </w:tblCellMar>
        <w:tblLook w:val="0000" w:firstRow="0" w:lastRow="0" w:firstColumn="0" w:lastColumn="0" w:noHBand="0" w:noVBand="0"/>
      </w:tblPr>
      <w:tblGrid>
        <w:gridCol w:w="7290"/>
        <w:gridCol w:w="2790"/>
      </w:tblGrid>
      <w:tr w:rsidRPr="005D04E7" w:rsidR="00BD139A" w:rsidTr="00251816" w14:paraId="0A0A4A43" w14:textId="77777777">
        <w:trPr>
          <w:cantSplit/>
          <w:jc w:val="center"/>
        </w:trPr>
        <w:tc>
          <w:tcPr>
            <w:tcW w:w="7290" w:type="dxa"/>
          </w:tcPr>
          <w:p w:rsidRPr="005D04E7" w:rsidR="00BD139A" w:rsidP="002B133F" w:rsidRDefault="00BD139A" w14:paraId="4C7F1EDA" w14:textId="77777777">
            <w:pPr>
              <w:pStyle w:val="Listletter1"/>
              <w:numPr>
                <w:ilvl w:val="0"/>
                <w:numId w:val="40"/>
              </w:numPr>
            </w:pPr>
            <w:r>
              <w:t>Rugosité de la surface de montage</w:t>
            </w:r>
          </w:p>
        </w:tc>
        <w:tc>
          <w:tcPr>
            <w:tcW w:w="2790" w:type="dxa"/>
          </w:tcPr>
          <w:p w:rsidRPr="005D04E7" w:rsidR="00BD139A" w:rsidP="00251816" w:rsidRDefault="00BD139A" w14:paraId="43CF7D64" w14:textId="7A8DF40C">
            <w:pPr>
              <w:pStyle w:val="BodyText"/>
            </w:pPr>
            <w:r>
              <w:rPr>
                <w:rFonts w:ascii="Symbol" w:hAnsi="Symbol" w:eastAsia="Symbol" w:cs="Symbol"/>
              </w:rPr>
              <w:t>£ 3 µm</w:t>
            </w:r>
            <w:r>
              <w:t xml:space="preserve"/>
            </w:r>
          </w:p>
        </w:tc>
      </w:tr>
      <w:tr w:rsidRPr="005D04E7" w:rsidR="00BD139A" w:rsidTr="00251816" w14:paraId="06496D74" w14:textId="77777777">
        <w:trPr>
          <w:cantSplit/>
          <w:jc w:val="center"/>
        </w:trPr>
        <w:tc>
          <w:tcPr>
            <w:tcW w:w="7290" w:type="dxa"/>
          </w:tcPr>
          <w:p w:rsidRPr="005D04E7" w:rsidR="00BD139A" w:rsidP="00251816" w:rsidRDefault="00BD139A" w14:paraId="47CF9327" w14:textId="77777777">
            <w:pPr>
              <w:pStyle w:val="Listletter1"/>
            </w:pPr>
            <w:r>
              <w:t>Planéité locale de la surface de montage</w:t>
            </w:r>
          </w:p>
        </w:tc>
        <w:tc>
          <w:tcPr>
            <w:tcW w:w="2790" w:type="dxa"/>
          </w:tcPr>
          <w:p w:rsidRPr="005D04E7" w:rsidR="00BD139A" w:rsidP="00251816" w:rsidRDefault="00BD139A" w14:paraId="014D1C75" w14:textId="36056DDE">
            <w:pPr>
              <w:pStyle w:val="BodyText"/>
            </w:pPr>
            <w:r>
              <w:rPr>
                <w:rFonts w:ascii="Symbol" w:hAnsi="Symbol" w:eastAsia="Symbol" w:cs="Symbol"/>
              </w:rPr>
              <w:t xml:space="preserve">£ 0.1 mm / 100 mm </w:t>
            </w:r>
            <w:r>
              <w:t xml:space="preserve"/>
            </w:r>
          </w:p>
        </w:tc>
      </w:tr>
      <w:tr w:rsidRPr="005D04E7" w:rsidR="00BD139A" w:rsidTr="00251816" w14:paraId="3935487C" w14:textId="77777777">
        <w:trPr>
          <w:cantSplit/>
          <w:jc w:val="center"/>
        </w:trPr>
        <w:tc>
          <w:tcPr>
            <w:tcW w:w="7290" w:type="dxa"/>
          </w:tcPr>
          <w:p w:rsidRPr="005D04E7" w:rsidR="00BD139A" w:rsidP="00251816" w:rsidRDefault="00BD139A" w14:paraId="49F8B06A" w14:textId="77777777">
            <w:pPr>
              <w:pStyle w:val="Listletter1"/>
            </w:pPr>
            <w:r>
              <w:t>Planéité globale de la surface de montage</w:t>
            </w:r>
          </w:p>
        </w:tc>
        <w:tc>
          <w:tcPr>
            <w:tcW w:w="2790" w:type="dxa"/>
          </w:tcPr>
          <w:p w:rsidRPr="005D04E7" w:rsidR="00BD139A" w:rsidP="00251816" w:rsidRDefault="00BD139A" w14:paraId="6494BD76" w14:textId="0954B205">
            <w:pPr>
              <w:pStyle w:val="BodyText"/>
            </w:pPr>
            <w:r>
              <w:rPr>
                <w:rFonts w:ascii="Symbol" w:hAnsi="Symbol" w:eastAsia="Symbol" w:cs="Symbol"/>
              </w:rPr>
              <w:t>£ 0.2 mm</w:t>
            </w:r>
            <w:r>
              <w:t xml:space="preserve"/>
            </w:r>
          </w:p>
        </w:tc>
      </w:tr>
      <w:tr w:rsidRPr="005D04E7" w:rsidR="00BD139A" w:rsidTr="00251816" w14:paraId="61DAD9C6" w14:textId="77777777">
        <w:trPr>
          <w:cantSplit/>
          <w:jc w:val="center"/>
        </w:trPr>
        <w:tc>
          <w:tcPr>
            <w:tcW w:w="7290" w:type="dxa"/>
          </w:tcPr>
          <w:p w:rsidRPr="005D04E7" w:rsidR="00BD139A" w:rsidP="00251816" w:rsidRDefault="00BD139A" w14:paraId="4C2A971C" w14:textId="77777777">
            <w:pPr>
              <w:pStyle w:val="Listletter1"/>
            </w:pPr>
            <w:r>
              <w:t>Planéité globale de la surface de montage pour l'équipement nécessitant un alignement</w:t>
            </w:r>
          </w:p>
        </w:tc>
        <w:tc>
          <w:tcPr>
            <w:tcW w:w="2790" w:type="dxa"/>
          </w:tcPr>
          <w:p w:rsidR="0058553D" w:rsidP="00251816" w:rsidRDefault="00BD139A" w14:paraId="5399775E" w14:textId="113E3187">
            <w:pPr>
              <w:pStyle w:val="BodyText"/>
            </w:pPr>
            <w:r>
              <w:rPr>
                <w:rFonts w:ascii="Symbol" w:hAnsi="Symbol" w:eastAsia="Symbol" w:cs="Symbol"/>
              </w:rPr>
              <w:t>£ 50 µm</w:t>
            </w:r>
            <w:r>
              <w:t xml:space="preserve"/>
            </w:r>
          </w:p>
          <w:p w:rsidRPr="005D04E7" w:rsidR="0058553D" w:rsidP="00251816" w:rsidRDefault="0058553D" w14:paraId="18F3F3C0" w14:textId="0CD68ED0">
            <w:pPr>
              <w:pStyle w:val="BodyText"/>
            </w:pPr>
          </w:p>
        </w:tc>
      </w:tr>
    </w:tbl>
    <w:p w:rsidRPr="00052D07" w:rsidR="0058553D" w:rsidP="0058553D" w:rsidRDefault="0058553D" w14:paraId="5DEBA05D" w14:textId="77777777">
      <w:pPr>
        <w:pStyle w:val="BodyText"/>
      </w:pPr>
      <w:r>
        <w:rPr>
          <w:b/>
        </w:rPr>
        <w:t>Justification : D'après les pratiques courantes de conception.</w:t>
      </w:r>
      <w:r>
        <w:tab/>
        <w:t/>
      </w:r>
    </w:p>
    <w:p w:rsidR="0058553D" w:rsidP="008B6667" w:rsidRDefault="0058553D" w14:paraId="535367EA" w14:textId="77777777">
      <w:pPr>
        <w:pStyle w:val="GDIR"/>
        <w:numPr>
          <w:ilvl w:val="0"/>
          <w:numId w:val="0"/>
        </w:numPr>
        <w:ind w:left="360" w:hanging="360"/>
      </w:pPr>
    </w:p>
    <w:p w:rsidRPr="00232B9C" w:rsidR="0027328B" w:rsidP="00D73945" w:rsidRDefault="00BD139A" w14:paraId="087F6C80" w14:textId="5B729A3D">
      <w:pPr>
        <w:pStyle w:val="GDIR"/>
        <w:numPr>
          <w:ilvl w:val="0"/>
          <w:numId w:val="62"/>
        </w:numPr>
      </w:pPr>
      <w:r>
        <w:t xml:space="preserve">Nombre de pieds de montage   </w:t>
      </w:r>
    </w:p>
    <w:p w:rsidR="00891A25" w:rsidP="008B6667" w:rsidRDefault="00BD139A" w14:paraId="02FA99E5" w14:textId="182CE9C7">
      <w:pPr>
        <w:pStyle w:val="BodyText"/>
        <w:rPr>
          <w:lang w:val="en-CA"/>
        </w:rPr>
      </w:pPr>
      <w:r>
        <w:rPr>
          <w:lang w:val="en-CA"/>
        </w:rPr>
        <w:t xml:space="preserve">Le nombre de pieds de montage (points de fixation) par équipement monté sur panneau doit être choisi de manière à assurer qu'à chaque boulon de montage, l'assemblage ne génère pas de charges sur les inserts supérieures aux charges admissibles lorsqu'il est soumis aux charges quasi-statiques de niveau de qualification spécifiées pour l'équipement.</w:t>
      </w:r>
      <w:r>
        <w:rPr>
          <w:b/>
          <w:lang w:val="en-CA"/>
        </w:rPr>
        <w:t/>
      </w:r>
      <w:r>
        <w:rPr>
          <w:lang w:val="en-CA"/>
        </w:rPr>
        <w:t xml:space="preserve"/>
      </w:r>
    </w:p>
    <w:p w:rsidRPr="00FD69CB" w:rsidR="0058553D" w:rsidP="008B6667" w:rsidRDefault="00891A25" w14:paraId="6332176C" w14:textId="2D8C900C">
      <w:pPr>
        <w:pStyle w:val="NoteItalic"/>
        <w:rPr>
          <w:iCs w:val="0"/>
        </w:rPr>
      </w:pPr>
      <w:r>
        <w:t xml:space="preserve">Remarque : La vérification des charges admissibles des inserts peut être démontrée par essai ou par calculs fondés sur ECSS-E-HB-32-22A(AD-10).</w:t>
      </w:r>
      <w:r>
        <w:rPr>
          <w:iCs w:val="0"/>
        </w:rPr>
        <w:t/>
        <w:fldChar w:fldCharType="begin" w:fldLock="1"/>
        <w:instrText xml:space="preserve"> REF _Ref84228155 \n \h </w:instrText>
        <w:instrText xml:space="preserve"> \* MERGEFORMAT </w:instrText>
        <w:fldChar w:fldCharType="separate"/>
        <w:t/>
        <w:fldChar w:fldCharType="end"/>
        <w:t/>
      </w:r>
    </w:p>
    <w:p w:rsidRPr="00052D07" w:rsidR="0058553D" w:rsidP="00FD69CB" w:rsidRDefault="0058553D" w14:paraId="1936D09D" w14:textId="0DDE7233">
      <w:pPr>
        <w:pStyle w:val="BodyText"/>
        <w:ind w:left="1440" w:hanging="1440"/>
      </w:pPr>
      <w:r>
        <w:rPr>
          <w:b/>
        </w:rPr>
        <w:t>Justification : Pour s'assurer que la charge sur l'insert demeure inférieure à la charge admissible dans les conditions d'essai du pire cas.</w:t>
      </w:r>
      <w:r>
        <w:tab/>
        <w:t xml:space="preserve"/>
      </w:r>
    </w:p>
    <w:p w:rsidRPr="008B7C89" w:rsidR="00FB6530" w:rsidP="008B6667" w:rsidRDefault="00FB6530" w14:paraId="51DE970F" w14:textId="1C5C135F">
      <w:pPr>
        <w:pStyle w:val="BodyText"/>
      </w:pPr>
    </w:p>
    <w:p w:rsidR="0027328B" w:rsidP="00D73945" w:rsidRDefault="00AA53AF" w14:paraId="010FD05E" w14:textId="1E8A7E47">
      <w:pPr>
        <w:pStyle w:val="GDIR"/>
        <w:numPr>
          <w:ilvl w:val="0"/>
          <w:numId w:val="63"/>
        </w:numPr>
      </w:pPr>
      <w:r>
        <w:t xml:space="preserve">Dispositifs de verrouillage  </w:t>
      </w:r>
    </w:p>
    <w:p w:rsidRPr="00B06837" w:rsidR="0058553D" w:rsidP="008B6667" w:rsidRDefault="00AA53AF" w14:paraId="59E66338" w14:textId="218E0B7D">
      <w:pPr>
        <w:pStyle w:val="BodyText"/>
        <w:rPr>
          <w:lang w:val="en-CA"/>
        </w:rPr>
      </w:pPr>
      <w:r>
        <w:t xml:space="preserve">Les boulons et écrous doivent être fixés par au moins un mécanisme de verrouillage, tel qu'un composé de bridage, des inserts de verrouillage, etc., à l'assemblage final. Lorsqu'un seul dispositif de verrouillage mécanique est utilisé, une marque de couple est requise (si le blocage par staking n'est pas utilisé) à l'assemblage final.</w:t>
      </w:r>
      <w:r>
        <w:rPr>
          <w:b/>
        </w:rPr>
        <w:t/>
      </w:r>
      <w:r>
        <w:t xml:space="preserve"/>
      </w:r>
    </w:p>
    <w:p w:rsidR="002C6AFC" w:rsidP="002C6AFC" w:rsidRDefault="0058553D" w14:paraId="7AA63CB4" w14:textId="77777777">
      <w:pPr>
        <w:pStyle w:val="GDIR"/>
        <w:numPr>
          <w:ilvl w:val="0"/>
          <w:numId w:val="0"/>
        </w:numPr>
        <w:ind w:left="1440" w:hanging="1440"/>
      </w:pPr>
      <w:r>
        <w:t>Justification : Après vibration, il n'y a aucun moyen de vérifier si le couple de précontrainte du matériel a été dépassé.</w:t>
        <w:tab/>
      </w:r>
      <w:r>
        <w:rPr>
          <w:b w:val="0"/>
          <w:lang w:val="en-US"/>
        </w:rPr>
        <w:t/>
      </w:r>
    </w:p>
    <w:p w:rsidR="0027328B" w:rsidP="00D73945" w:rsidRDefault="00AA53AF" w14:paraId="0A7F2B43" w14:textId="606415D3">
      <w:pPr>
        <w:pStyle w:val="GDIR"/>
        <w:numPr>
          <w:ilvl w:val="0"/>
          <w:numId w:val="64"/>
        </w:numPr>
      </w:pPr>
      <w:r>
        <w:t xml:space="preserve">Rondelles-freins  </w:t>
      </w:r>
    </w:p>
    <w:p w:rsidR="0058553D" w:rsidP="008B6667" w:rsidRDefault="00AA53AF" w14:paraId="32CD6177" w14:textId="69A233DA">
      <w:pPr>
        <w:pStyle w:val="BodyText"/>
        <w:rPr>
          <w:lang w:val="en-CA"/>
        </w:rPr>
      </w:pPr>
      <w:r>
        <w:rPr>
          <w:lang w:val="en-CA"/>
        </w:rPr>
        <w:t xml:space="preserve">Les rondelles-freins ne doivent pas être utilisées sur l'engin spatial.</w:t>
      </w:r>
      <w:r>
        <w:rPr>
          <w:b/>
          <w:lang w:val="en-CA"/>
        </w:rPr>
        <w:t/>
      </w:r>
      <w:r>
        <w:rPr>
          <w:lang w:val="en-CA"/>
        </w:rPr>
        <w:t xml:space="preserve"/>
      </w:r>
    </w:p>
    <w:p w:rsidR="006F4C90" w:rsidP="00B23B3B" w:rsidRDefault="0058553D" w14:paraId="5940458B" w14:textId="614D2265">
      <w:pPr>
        <w:pStyle w:val="BodyText"/>
        <w:rPr>
          <w:lang w:val="en-CA"/>
        </w:rPr>
      </w:pPr>
      <w:r>
        <w:rPr>
          <w:b/>
        </w:rPr>
        <w:t>Justification : La méthode s'est avérée peu fiable et de meilleures méthodes peuvent être facilement mises en œuvre.</w:t>
      </w:r>
      <w:r>
        <w:tab/>
        <w:t xml:space="preserve"/>
      </w:r>
      <w:r>
        <w:rPr>
          <w:lang w:val="en-CA"/>
        </w:rPr>
        <w:t/>
      </w:r>
    </w:p>
    <w:p w:rsidRPr="00A40D2B" w:rsidR="00491CF1" w:rsidP="00B23B3B" w:rsidRDefault="00491CF1" w14:paraId="672D6AD5" w14:textId="77777777">
      <w:pPr>
        <w:pStyle w:val="BodyText"/>
      </w:pPr>
    </w:p>
    <w:p w:rsidR="0027328B" w:rsidP="00D73945" w:rsidRDefault="00AA53AF" w14:paraId="3DD13121" w14:textId="26AC949B">
      <w:pPr>
        <w:pStyle w:val="GDIR"/>
        <w:numPr>
          <w:ilvl w:val="0"/>
          <w:numId w:val="65"/>
        </w:numPr>
      </w:pPr>
      <w:r>
        <w:t xml:space="preserve">Fixations à défaillance ponctuelle  </w:t>
      </w:r>
    </w:p>
    <w:p w:rsidR="0058553D" w:rsidP="008B6667" w:rsidRDefault="00AA53AF" w14:paraId="43B193DD" w14:textId="02211B8E">
      <w:pPr>
        <w:pStyle w:val="BodyText"/>
        <w:rPr>
          <w:lang w:eastAsia="en-CA"/>
        </w:rPr>
      </w:pPr>
      <w:r>
        <w:rPr>
          <w:bCs/>
          <w:lang w:val="en-CA"/>
        </w:rPr>
        <w:t>Pour les fixations à défaillance ponctuelle, le freinage par fil doit être utilisé.</w:t>
      </w:r>
      <w:r>
        <w:rPr>
          <w:lang w:eastAsia="en-CA"/>
        </w:rPr>
        <w:t xml:space="preserve"/>
      </w:r>
      <w:r>
        <w:rPr>
          <w:lang w:val="en-CA" w:eastAsia="en-CA"/>
        </w:rPr>
        <w:t/>
      </w:r>
      <w:r>
        <w:rPr>
          <w:lang w:eastAsia="en-CA"/>
        </w:rPr>
        <w:t xml:space="preserve"/>
      </w:r>
      <w:r>
        <w:rPr>
          <w:b/>
          <w:lang w:eastAsia="en-CA"/>
        </w:rPr>
        <w:t/>
      </w:r>
      <w:r>
        <w:rPr>
          <w:lang w:eastAsia="en-CA"/>
        </w:rPr>
        <w:t xml:space="preserve"/>
      </w:r>
    </w:p>
    <w:p w:rsidR="0058553D" w:rsidP="008B6667" w:rsidRDefault="0058553D" w14:paraId="52C8FF29" w14:textId="43327E48">
      <w:pPr>
        <w:pStyle w:val="BodyText"/>
        <w:rPr>
          <w:lang w:val="en-CA"/>
        </w:rPr>
      </w:pPr>
      <w:r>
        <w:rPr>
          <w:b/>
        </w:rPr>
        <w:t>Justification : Pour éviter une défaillance en cas de desserrage d'une seule fixation.</w:t>
      </w:r>
      <w:r>
        <w:tab/>
        <w:t xml:space="preserve"/>
      </w:r>
      <w:r>
        <w:rPr>
          <w:lang w:val="en-CA"/>
        </w:rPr>
        <w:t/>
      </w:r>
    </w:p>
    <w:p w:rsidRPr="000A4642" w:rsidR="000A4642" w:rsidP="000A4642" w:rsidRDefault="000A4642" w14:paraId="01ABC18B" w14:textId="77777777">
      <w:pPr>
        <w:pStyle w:val="BodyText"/>
        <w:rPr>
          <w:i/>
          <w:iCs/>
          <w:lang w:val="en-CA"/>
        </w:rPr>
      </w:pPr>
      <w:r>
        <w:rPr>
          <w:i/>
          <w:iCs/>
          <w:lang w:val="en-CA"/>
        </w:rPr>
        <w:t xml:space="preserve">Remarque : Une fixation à défaillance ponctuelle se définit comme une interface entre deux pièces fixées par une seule fixation. </w:t>
      </w:r>
    </w:p>
    <w:p w:rsidR="003744CA" w:rsidP="00D73945" w:rsidRDefault="003744CA" w14:paraId="5860B673" w14:textId="28202A76">
      <w:pPr>
        <w:pStyle w:val="GDIR"/>
        <w:numPr>
          <w:ilvl w:val="0"/>
          <w:numId w:val="66"/>
        </w:numPr>
      </w:pPr>
      <w:r>
        <w:t>Lubrifiant de fixation</w:t>
      </w:r>
    </w:p>
    <w:p w:rsidR="003744CA" w:rsidP="6F69DE5C" w:rsidRDefault="003744CA" w14:paraId="539BFB33" w14:textId="24444E79">
      <w:pPr>
        <w:rPr>
          <w:lang w:val="en-US"/>
        </w:rPr>
      </w:pPr>
      <w:r>
        <w:rPr>
          <w:lang w:val="en-US"/>
        </w:rPr>
        <w:t xml:space="preserve">Toutes les fixations en acier inoxydable qui s'accouplent avec les inserts de vol doivent être munies d'un lubrifiant à film sec Everlube 620C ou d'un revêtement (primaire) équivalent.  </w:t>
      </w:r>
      <w:r>
        <w:rPr>
          <w:b w:val="1"/>
          <w:bCs w:val="1"/>
          <w:lang w:val="en-US"/>
        </w:rPr>
        <w:t/>
      </w:r>
      <w:r>
        <w:rPr>
          <w:lang w:val="en-US"/>
        </w:rPr>
        <w:t xml:space="preserve"/>
      </w:r>
    </w:p>
    <w:p w:rsidRPr="005776B0" w:rsidR="00794C8D" w:rsidP="003744CA" w:rsidRDefault="00794C8D" w14:paraId="75A37C76" w14:textId="77777777">
      <w:pPr>
        <w:rPr>
          <w:lang w:val="en-CA"/>
        </w:rPr>
      </w:pPr>
    </w:p>
    <w:p w:rsidR="002E051E" w:rsidP="002E051E" w:rsidRDefault="002E051E" w14:paraId="35919966" w14:textId="09960FAA">
      <w:r>
        <w:rPr>
          <w:b/>
        </w:rPr>
        <w:t xml:space="preserve">Justification : Bonne pratique de conception</w:t>
        <w:tab/>
      </w:r>
      <w:r>
        <w:t xml:space="preserve"/>
      </w:r>
    </w:p>
    <w:p w:rsidR="00491CF1" w:rsidP="002E051E" w:rsidRDefault="00491CF1" w14:paraId="2E1B4D54" w14:textId="77777777"/>
    <w:p w:rsidRPr="005776B0" w:rsidR="0097440B" w:rsidP="00D73945" w:rsidRDefault="0097440B" w14:paraId="26AA782C" w14:textId="3F837600">
      <w:pPr>
        <w:pStyle w:val="GDIR"/>
        <w:numPr>
          <w:ilvl w:val="0"/>
          <w:numId w:val="67"/>
        </w:numPr>
      </w:pPr>
      <w:r>
        <w:t>Vis autotaraudeuses</w:t>
      </w:r>
    </w:p>
    <w:p w:rsidR="00F86EC3" w:rsidP="00F86EC3" w:rsidRDefault="00F86EC3" w14:paraId="44A55B8C" w14:textId="465FC844">
      <w:pPr>
        <w:rPr>
          <w:lang w:val="en-CA"/>
        </w:rPr>
      </w:pPr>
      <w:r>
        <w:rPr>
          <w:lang w:val="en-CA"/>
        </w:rPr>
        <w:t xml:space="preserve">Les vis autotaraudeuses ne doivent pas être utilisées.</w:t>
      </w:r>
      <w:r>
        <w:rPr>
          <w:b/>
          <w:lang w:val="en-CA"/>
        </w:rPr>
        <w:t/>
      </w:r>
      <w:r>
        <w:rPr>
          <w:lang w:val="en-CA"/>
        </w:rPr>
        <w:t xml:space="preserve"/>
      </w:r>
    </w:p>
    <w:p w:rsidRPr="005776B0" w:rsidR="00794C8D" w:rsidP="00F86EC3" w:rsidRDefault="00794C8D" w14:paraId="6392AA73" w14:textId="77777777">
      <w:pPr>
        <w:rPr>
          <w:lang w:val="en-CA"/>
        </w:rPr>
      </w:pPr>
    </w:p>
    <w:p w:rsidRPr="005776B0" w:rsidR="002E051E" w:rsidP="002E051E" w:rsidRDefault="002E051E" w14:paraId="3447D19E" w14:textId="02E322EE">
      <w:pPr>
        <w:rPr>
          <w:lang w:val="en-CA"/>
        </w:rPr>
      </w:pPr>
      <w:r>
        <w:rPr>
          <w:b/>
        </w:rPr>
        <w:t xml:space="preserve">Justification : Bonne pratique de conception</w:t>
        <w:tab/>
      </w:r>
      <w:r>
        <w:t xml:space="preserve"/>
      </w:r>
    </w:p>
    <w:p w:rsidRPr="005776B0" w:rsidR="002E051E" w:rsidP="00F86EC3" w:rsidRDefault="002E051E" w14:paraId="7E45A8BA" w14:textId="77777777">
      <w:pPr>
        <w:rPr>
          <w:lang w:val="en-CA"/>
        </w:rPr>
      </w:pPr>
    </w:p>
    <w:p w:rsidRPr="00FC7E65" w:rsidR="003744CA" w:rsidP="00D73945" w:rsidRDefault="00F86EC3" w14:paraId="3AE86925" w14:textId="3A8D43D0">
      <w:pPr>
        <w:pStyle w:val="GDIR"/>
        <w:numPr>
          <w:ilvl w:val="0"/>
          <w:numId w:val="68"/>
        </w:numPr>
      </w:pPr>
      <w:r>
        <w:t xml:space="preserve">Unités montées par voie humide  </w:t>
      </w:r>
    </w:p>
    <w:p w:rsidR="00F86EC3" w:rsidP="00FD69CB" w:rsidRDefault="00F86EC3" w14:paraId="16B5EBCB" w14:textId="007D8581">
      <w:pPr>
        <w:jc w:val="both"/>
        <w:rPr>
          <w:lang w:val="en-CA"/>
        </w:rPr>
      </w:pPr>
      <w:r>
        <w:rPr>
          <w:lang w:val="en-CA"/>
        </w:rPr>
        <w:t xml:space="preserve">Toutes les unités électroniques nouvellement développées qui seront montées par voie humide avec un vulcanisant à température ambiante (RTV) sur les panneaux de la plateforme doivent être munies d'un dispositif de levage ou d'un boulon de levage pour faciliter le retrait de l'unité du panneau.</w:t>
      </w:r>
      <w:r>
        <w:rPr>
          <w:b/>
          <w:lang w:val="en-CA"/>
        </w:rPr>
        <w:t/>
      </w:r>
      <w:r>
        <w:rPr>
          <w:lang w:val="en-CA"/>
        </w:rPr>
        <w:t xml:space="preserve"/>
      </w:r>
    </w:p>
    <w:p w:rsidRPr="005776B0" w:rsidR="00794C8D" w:rsidP="00F86EC3" w:rsidRDefault="00794C8D" w14:paraId="6A776939" w14:textId="77777777">
      <w:pPr>
        <w:rPr>
          <w:lang w:val="en-CA"/>
        </w:rPr>
      </w:pPr>
    </w:p>
    <w:p w:rsidRPr="005776B0" w:rsidR="002E051E" w:rsidP="002E051E" w:rsidRDefault="002E051E" w14:paraId="53BA3535" w14:textId="39F02B5E">
      <w:pPr>
        <w:rPr>
          <w:lang w:val="en-CA"/>
        </w:rPr>
      </w:pPr>
      <w:r>
        <w:rPr>
          <w:b/>
        </w:rPr>
        <w:t xml:space="preserve">Justification : Pour faciliter le retrait de l'unité du panneau</w:t>
        <w:tab/>
      </w:r>
      <w:r>
        <w:rPr>
          <w:lang w:val="en-CA"/>
        </w:rPr>
        <w:t xml:space="preserve"/>
      </w:r>
    </w:p>
    <w:p w:rsidRPr="005776B0" w:rsidR="002E051E" w:rsidP="00F86EC3" w:rsidRDefault="002E051E" w14:paraId="567B474F" w14:textId="77777777">
      <w:pPr>
        <w:rPr>
          <w:lang w:val="en-CA"/>
        </w:rPr>
      </w:pPr>
    </w:p>
    <w:p w:rsidRPr="00FC7E65" w:rsidR="003744CA" w:rsidP="00D73945" w:rsidRDefault="00F86EC3" w14:paraId="1482951D" w14:textId="4CD20A3D">
      <w:pPr>
        <w:pStyle w:val="GDIR"/>
        <w:numPr>
          <w:ilvl w:val="0"/>
          <w:numId w:val="69"/>
        </w:numPr>
      </w:pPr>
      <w:r>
        <w:t xml:space="preserve">Agent de démoulage  </w:t>
      </w:r>
    </w:p>
    <w:p w:rsidR="00F86EC3" w:rsidP="00F86EC3" w:rsidRDefault="00F86EC3" w14:paraId="5C238DBB" w14:textId="32113E55">
      <w:pPr>
        <w:rPr>
          <w:lang w:val="en-CA"/>
        </w:rPr>
      </w:pPr>
      <w:r>
        <w:rPr>
          <w:lang w:val="en-CA"/>
        </w:rPr>
        <w:t xml:space="preserve">Toutes les unités électroniques qui seront montées par voie humide avec du RTV sur les panneaux de la plateforme doivent avoir un agent de démoulage appliqué dans le cadre du processus de montage par voie humide afin de faciliter le retrait de l'unité du panneau.</w:t>
      </w:r>
      <w:r>
        <w:rPr>
          <w:b/>
          <w:lang w:val="en-CA"/>
        </w:rPr>
        <w:t/>
      </w:r>
      <w:r>
        <w:rPr>
          <w:lang w:val="en-CA"/>
        </w:rPr>
        <w:t xml:space="preserve"/>
      </w:r>
    </w:p>
    <w:p w:rsidRPr="005776B0" w:rsidR="00794C8D" w:rsidP="00F86EC3" w:rsidRDefault="00794C8D" w14:paraId="5A910530" w14:textId="77777777">
      <w:pPr>
        <w:rPr>
          <w:lang w:val="en-CA"/>
        </w:rPr>
      </w:pPr>
    </w:p>
    <w:p w:rsidR="002E051E" w:rsidP="002E051E" w:rsidRDefault="002E051E" w14:paraId="5F2E9954" w14:textId="0CE20A11">
      <w:pPr>
        <w:rPr>
          <w:lang w:val="en-CA"/>
        </w:rPr>
      </w:pPr>
      <w:r>
        <w:rPr>
          <w:b/>
        </w:rPr>
        <w:t xml:space="preserve">Justification : Pour faciliter le retrait de l'unité du panneau</w:t>
        <w:tab/>
      </w:r>
      <w:r>
        <w:rPr>
          <w:lang w:val="en-CA"/>
        </w:rPr>
        <w:t xml:space="preserve"/>
      </w:r>
    </w:p>
    <w:p w:rsidR="00F70204" w:rsidP="002E051E" w:rsidRDefault="00F70204" w14:paraId="56A8F120" w14:textId="2A372AA3">
      <w:pPr>
        <w:rPr>
          <w:lang w:val="en-CA"/>
        </w:rPr>
      </w:pPr>
    </w:p>
    <w:p w:rsidR="00F70204" w:rsidP="00FF0C03" w:rsidRDefault="00F70204" w14:paraId="6EA013C2" w14:textId="77777777">
      <w:pPr>
        <w:pStyle w:val="GDIR"/>
      </w:pPr>
      <w:r>
        <w:t xml:space="preserve">Matériel de montage et couple de serrage pour vibration et choc de sous-système/unité  </w:t>
      </w:r>
    </w:p>
    <w:p w:rsidR="00F70204" w:rsidP="00F70204" w:rsidRDefault="00F70204" w14:paraId="0E22E96C" w14:textId="77777777">
      <w:r>
        <w:rPr>
          <w:lang w:val="en-CA"/>
        </w:rPr>
        <w:t>Les spécifications d'exigences relatives au matériel de montage et au couple de serrage, y compris pour le montage des connecteurs des faisceaux d'essai, doivent être conformes au Document de contrôle des interfaces (DCI) applicable.</w:t>
      </w:r>
      <w:r>
        <w:t xml:space="preserve"/>
      </w:r>
      <w:r>
        <w:rPr>
          <w:b/>
        </w:rPr>
        <w:t/>
      </w:r>
      <w:r>
        <w:t xml:space="preserve"/>
      </w:r>
    </w:p>
    <w:p w:rsidR="00F70204" w:rsidP="00F70204" w:rsidRDefault="00F70204" w14:paraId="6C619618" w14:textId="77777777">
      <w:pPr>
        <w:rPr>
          <w:i/>
        </w:rPr>
      </w:pPr>
    </w:p>
    <w:p w:rsidR="00F70204" w:rsidP="00F70204" w:rsidRDefault="00F70204" w14:paraId="76C809F5" w14:textId="77777777">
      <w:pPr>
        <w:rPr>
          <w:i/>
        </w:rPr>
      </w:pPr>
      <w:r>
        <w:rPr>
          <w:i/>
        </w:rPr>
        <w:t>Remarque : Cette exigence s'applique aux essais de recherche de résonance à faible niveau, aux essais de vibration sinusoïdale, aux essais de vibration aléatoire et aux essais de choc.</w:t>
      </w:r>
    </w:p>
    <w:p w:rsidR="00F70204" w:rsidP="00F70204" w:rsidRDefault="00F70204" w14:paraId="7332E3ED" w14:textId="77777777">
      <w:pPr>
        <w:rPr>
          <w:i/>
        </w:rPr>
      </w:pPr>
    </w:p>
    <w:p w:rsidR="00F70204" w:rsidP="00F70204" w:rsidRDefault="00F70204" w14:paraId="025EF8E8" w14:textId="77777777">
      <w:r>
        <w:rPr>
          <w:b/>
        </w:rPr>
        <w:t xml:space="preserve">Justification : Pour s'assurer que le matériel de montage est compatible avec le matériel d'essai.</w:t>
        <w:tab/>
      </w:r>
      <w:r>
        <w:t xml:space="preserve"/>
      </w:r>
    </w:p>
    <w:p w:rsidRPr="005776B0" w:rsidR="00F70204" w:rsidP="002E051E" w:rsidRDefault="00F70204" w14:paraId="216B6E75" w14:textId="77777777">
      <w:pPr>
        <w:rPr>
          <w:lang w:val="en-CA"/>
        </w:rPr>
      </w:pPr>
    </w:p>
    <w:p w:rsidR="00AA53AF" w:rsidP="008B6667" w:rsidRDefault="00AA53AF" w14:paraId="3E483DA7" w14:textId="77777777">
      <w:pPr>
        <w:pStyle w:val="BodyText"/>
        <w:rPr>
          <w:lang w:val="en-CA"/>
        </w:rPr>
      </w:pPr>
    </w:p>
    <w:p w:rsidR="00FB6530" w:rsidP="00977AC7" w:rsidRDefault="00BD139A" w14:paraId="7034EC82" w14:textId="4B2ABBD3">
      <w:pPr>
        <w:pStyle w:val="Heading3"/>
        <w:rPr>
          <w:lang w:val="en-CA"/>
        </w:rPr>
      </w:pPr>
      <w:bookmarkStart w:name="_Toc102134193" w:id="172"/>
      <w:bookmarkStart w:name="_Toc126226827" w:id="173"/>
      <w:bookmarkStart w:name="_Toc148532653" w:id="174"/>
      <w:r>
        <w:rPr>
          <w:lang w:val="en-CA"/>
        </w:rPr>
        <w:t>Exigences relatives aux connecteurs</w:t>
      </w:r>
      <w:bookmarkEnd w:id="172"/>
      <w:bookmarkEnd w:id="173"/>
      <w:bookmarkEnd w:id="174"/>
    </w:p>
    <w:p w:rsidR="00480428" w:rsidP="00D73945" w:rsidRDefault="00480428" w14:paraId="7DEE9109" w14:textId="0A32D9A7">
      <w:pPr>
        <w:pStyle w:val="GDIR"/>
        <w:numPr>
          <w:ilvl w:val="0"/>
          <w:numId w:val="70"/>
        </w:numPr>
      </w:pPr>
      <w:r>
        <w:t xml:space="preserve">Contacts des connecteurs </w:t>
      </w:r>
    </w:p>
    <w:p w:rsidR="00621239" w:rsidP="000E288B" w:rsidRDefault="00621239" w14:paraId="16DDAA7B" w14:textId="259476E5">
      <w:pPr>
        <w:pStyle w:val="BodyText"/>
        <w:rPr>
          <w:lang w:val="en-CA"/>
        </w:rPr>
      </w:pPr>
      <w:r>
        <w:rPr>
          <w:lang w:val="en-CA"/>
        </w:rPr>
        <w:t xml:space="preserve">Les connecteurs doivent avoir des contacts plaqués or, au minimum, conformément à MIL-G-45204 (AD-12) Type II Grade C Class 1, et une coque métallique conductrice non magnétique.</w:t>
      </w:r>
      <w:r>
        <w:rPr>
          <w:b/>
          <w:lang w:val="en-CA"/>
        </w:rPr>
        <w:t/>
      </w:r>
      <w:r>
        <w:rPr>
          <w:lang w:val="en-CA"/>
        </w:rPr>
        <w:t xml:space="preserve"/>
        <w:fldChar w:fldCharType="begin" w:fldLock="1"/>
        <w:instrText xml:space="preserve"> REF _Ref84418311 \n \h  \* MERGEFORMAT </w:instrText>
        <w:fldChar w:fldCharType="separate"/>
        <w:t/>
        <w:fldChar w:fldCharType="end"/>
        <w:t xml:space="preserve"/>
      </w:r>
    </w:p>
    <w:p w:rsidR="0058553D" w:rsidP="00FD69CB" w:rsidRDefault="0058553D" w14:paraId="0D645936" w14:textId="453AC41F">
      <w:pPr>
        <w:pStyle w:val="BodyText"/>
        <w:ind w:left="1440" w:hanging="1440"/>
        <w:rPr>
          <w:lang w:val="en-CA"/>
        </w:rPr>
      </w:pPr>
      <w:r>
        <w:rPr>
          <w:b/>
        </w:rPr>
        <w:t>Justification : Pour assurer une qualité minimale de plaquage or pour les contacts électriques. Pour minimiser le moment magnétique et la perméabilité, qui peuvent affecter les magnétomètres et le contrôle d'attitude.</w:t>
      </w:r>
      <w:r>
        <w:tab/>
        <w:t xml:space="preserve"/>
      </w:r>
      <w:r>
        <w:rPr>
          <w:lang w:val="en-CA"/>
        </w:rPr>
        <w:t/>
      </w:r>
    </w:p>
    <w:p w:rsidR="0058553D" w:rsidP="0058553D" w:rsidRDefault="0058553D" w14:paraId="0F1A3796" w14:textId="77777777">
      <w:pPr>
        <w:pStyle w:val="BodyText"/>
        <w:rPr>
          <w:lang w:val="en-CA"/>
        </w:rPr>
      </w:pPr>
    </w:p>
    <w:p w:rsidR="008A08E2" w:rsidP="00D73945" w:rsidRDefault="008A08E2" w14:paraId="382DA9E8" w14:textId="77777777">
      <w:pPr>
        <w:pStyle w:val="GDIR"/>
        <w:numPr>
          <w:ilvl w:val="0"/>
          <w:numId w:val="71"/>
        </w:numPr>
      </w:pPr>
      <w:r>
        <w:t xml:space="preserve">Coques métalliques des connecteurs   </w:t>
      </w:r>
    </w:p>
    <w:p w:rsidR="008A08E2" w:rsidP="008B6667" w:rsidRDefault="008A08E2" w14:paraId="3BD98E3C" w14:textId="2B8BFECE">
      <w:pPr>
        <w:pStyle w:val="BodyText"/>
        <w:rPr>
          <w:lang w:val="en-CA"/>
        </w:rPr>
      </w:pPr>
      <w:r>
        <w:rPr>
          <w:lang w:val="en-CA"/>
        </w:rPr>
        <w:t xml:space="preserve">Tous les connecteurs externes des unités doivent inclure une coque métallique externe de sorte que lorsque le faisceau de câblage d'accouplement est inséré dans le connecteur monté sur le boîtier, l'ensemble du connecteur soit blindé électromagnétiquement. </w:t>
      </w:r>
      <w:r>
        <w:rPr>
          <w:b/>
          <w:lang w:val="en-CA"/>
        </w:rPr>
        <w:t/>
      </w:r>
      <w:r>
        <w:rPr>
          <w:lang w:val="en-CA"/>
        </w:rPr>
        <w:t xml:space="preserve"/>
      </w:r>
    </w:p>
    <w:p w:rsidR="00045E45" w:rsidP="008B6667" w:rsidRDefault="00045E45" w14:paraId="34BAF10A" w14:textId="1C02CA40">
      <w:pPr>
        <w:pStyle w:val="BodyText"/>
      </w:pPr>
      <w:r>
        <w:rPr>
          <w:b/>
        </w:rPr>
        <w:t>Justification : Pour maintenir l'intégrité du blindage de l'assemblage interconnecté.</w:t>
      </w:r>
      <w:r>
        <w:tab/>
        <w:t/>
      </w:r>
    </w:p>
    <w:p w:rsidR="004C093B" w:rsidP="00562628" w:rsidRDefault="004C093B" w14:paraId="2C464F5D" w14:textId="77777777">
      <w:pPr>
        <w:rPr>
          <w:b/>
          <w:color w:val="0070C0"/>
          <w:lang w:val="en-CA"/>
        </w:rPr>
      </w:pPr>
    </w:p>
    <w:p w:rsidRPr="00FC7E65" w:rsidR="004C093B" w:rsidP="00D73945" w:rsidRDefault="00562628" w14:paraId="6CC9C91F" w14:textId="5CC92C77">
      <w:pPr>
        <w:pStyle w:val="GDIR"/>
        <w:numPr>
          <w:ilvl w:val="0"/>
          <w:numId w:val="72"/>
        </w:numPr>
      </w:pPr>
      <w:r>
        <w:t xml:space="preserve">Vis de fixation des connecteurs.   </w:t>
      </w:r>
    </w:p>
    <w:p w:rsidRPr="005776B0" w:rsidR="00562628" w:rsidP="00562628" w:rsidRDefault="00562628" w14:paraId="0D0B01AC" w14:textId="1CC7F889">
      <w:pPr>
        <w:rPr>
          <w:lang w:val="en-CA"/>
        </w:rPr>
      </w:pPr>
      <w:r>
        <w:rPr>
          <w:lang w:val="en-CA"/>
        </w:rPr>
        <w:t xml:space="preserve">Tous les connecteurs de faisceau non circulaires, à l'exception de ceux qui sont entièrement internes à une unité, doivent être fixés au tenon du connecteur d'accouplement à l'aide de vis à tête cylindrique à six pans creux.</w:t>
      </w:r>
      <w:r>
        <w:rPr>
          <w:b/>
          <w:lang w:val="en-CA"/>
        </w:rPr>
        <w:t/>
      </w:r>
      <w:r>
        <w:rPr>
          <w:lang w:val="en-CA"/>
        </w:rPr>
        <w:t xml:space="preserve"/>
      </w:r>
    </w:p>
    <w:p w:rsidRPr="00EC063D" w:rsidR="004C093B" w:rsidP="00FD69CB" w:rsidRDefault="004C093B" w14:paraId="20CF2812" w14:textId="2F4E5B74">
      <w:pPr>
        <w:pStyle w:val="BodyText"/>
        <w:spacing w:before="240"/>
      </w:pPr>
      <w:r>
        <w:rPr>
          <w:b/>
        </w:rPr>
        <w:t>Justification : Bonne pratique de conception</w:t>
      </w:r>
      <w:r>
        <w:tab/>
      </w:r>
      <w:r>
        <w:rPr>
          <w:lang w:val="en-CA"/>
        </w:rPr>
        <w:t/>
      </w:r>
    </w:p>
    <w:p w:rsidRPr="00B23B3B" w:rsidR="004C093B" w:rsidP="00D73945" w:rsidRDefault="0097440B" w14:paraId="3E96569E" w14:textId="1292661D">
      <w:pPr>
        <w:pStyle w:val="GDIR"/>
        <w:numPr>
          <w:ilvl w:val="0"/>
          <w:numId w:val="73"/>
        </w:numPr>
      </w:pPr>
      <w:r>
        <w:t>Économiseur de connecteur — Objectif</w:t>
      </w:r>
    </w:p>
    <w:p w:rsidRPr="008B6667" w:rsidR="00045E45" w:rsidP="00B23B3B" w:rsidRDefault="00621239" w14:paraId="3C1D8ED7" w14:textId="3F94A7B3">
      <w:pPr>
        <w:pStyle w:val="BodyText"/>
      </w:pPr>
      <w:r>
        <w:t xml:space="preserve">Chaque fois que possible, les connecteurs de vol devant être utilisés pour les essais devraient être munis d'économiseurs de connecteur.</w:t>
      </w:r>
      <w:r>
        <w:rPr>
          <w:b/>
        </w:rPr>
        <w:t/>
      </w:r>
      <w:r>
        <w:t xml:space="preserve"/>
      </w:r>
    </w:p>
    <w:p w:rsidR="003A06D0" w:rsidP="008B6667" w:rsidRDefault="00045E45" w14:paraId="19B42E65" w14:textId="4F304F79">
      <w:pPr>
        <w:pStyle w:val="BodyText"/>
      </w:pPr>
      <w:r>
        <w:rPr>
          <w:b/>
        </w:rPr>
        <w:t>Justification : Pour minimiser le nombre de cycles de connexion/déconnexion.</w:t>
      </w:r>
      <w:r>
        <w:tab/>
        <w:t xml:space="preserve"/>
      </w:r>
    </w:p>
    <w:p w:rsidRPr="008B6667" w:rsidR="00045E45" w:rsidP="008B6667" w:rsidRDefault="00045E45" w14:paraId="0B65BB3D" w14:textId="77777777">
      <w:pPr>
        <w:pStyle w:val="BodyText"/>
      </w:pPr>
    </w:p>
    <w:p w:rsidRPr="00BE25B6" w:rsidR="0027328B" w:rsidP="00D73945" w:rsidRDefault="0025426E" w14:paraId="4C3FC474" w14:textId="1D55F186">
      <w:pPr>
        <w:pStyle w:val="GDIR"/>
        <w:numPr>
          <w:ilvl w:val="0"/>
          <w:numId w:val="74"/>
        </w:numPr>
        <w:rPr>
          <w:bCs/>
        </w:rPr>
      </w:pPr>
      <w:r>
        <w:t xml:space="preserve">Économiseurs de connecteurs non de vol    </w:t>
      </w:r>
      <w:r>
        <w:rPr>
          <w:bCs/>
        </w:rPr>
        <w:t xml:space="preserve"/>
      </w:r>
    </w:p>
    <w:p w:rsidRPr="008B6667" w:rsidR="00621239" w:rsidP="008B6667" w:rsidRDefault="003A06D0" w14:paraId="7CC58978" w14:textId="4DEE5BAC">
      <w:pPr>
        <w:pStyle w:val="BodyText"/>
      </w:pPr>
      <w:r>
        <w:t xml:space="preserve">Les économiseurs de connecteurs non de vol sont permis mais doivent avoir :</w:t>
      </w:r>
      <w:r>
        <w:rPr>
          <w:b/>
        </w:rPr>
        <w:t/>
      </w:r>
      <w:r>
        <w:t xml:space="preserve"/>
      </w:r>
    </w:p>
    <w:p w:rsidRPr="00EB0E55" w:rsidR="00045E45" w:rsidP="00D73945" w:rsidRDefault="00621239" w14:paraId="25445B15" w14:textId="051F7168">
      <w:pPr>
        <w:pStyle w:val="BodyText"/>
        <w:numPr>
          <w:ilvl w:val="0"/>
          <w:numId w:val="50"/>
        </w:numPr>
      </w:pPr>
      <w:r>
        <w:t>des contacts usinés et plaqués or ;</w:t>
      </w:r>
    </w:p>
    <w:p w:rsidR="00045E45" w:rsidP="00D73945" w:rsidRDefault="00621239" w14:paraId="7FB37564" w14:textId="20220206">
      <w:pPr>
        <w:pStyle w:val="BodyText"/>
        <w:numPr>
          <w:ilvl w:val="0"/>
          <w:numId w:val="50"/>
        </w:numPr>
      </w:pPr>
      <w:r>
        <w:t xml:space="preserve">aucune matière interdite telle que définie dans [AD-01], section 7.2.12 ; </w:t>
        <w:fldChar w:fldCharType="begin" w:fldLock="1"/>
        <w:instrText xml:space="preserve"> REF _Ref66349006 \n \h </w:instrText>
        <w:instrText xml:space="preserve"> \* MERGEFORMAT </w:instrText>
        <w:fldChar w:fldCharType="separate"/>
        <w:t/>
        <w:fldChar w:fldCharType="end"/>
        <w:t xml:space="preserve"/>
      </w:r>
    </w:p>
    <w:p w:rsidRPr="00EB0E55" w:rsidR="00621239" w:rsidP="00D73945" w:rsidRDefault="00621239" w14:paraId="2A312580" w14:textId="126DA12D">
      <w:pPr>
        <w:pStyle w:val="BodyText"/>
        <w:numPr>
          <w:ilvl w:val="0"/>
          <w:numId w:val="50"/>
        </w:numPr>
      </w:pPr>
      <w:r>
        <w:t xml:space="preserve">s'ils sont prévus pour être utilisés lors des essais sous vide thermique (TVAC), être conformes aux exigences de dégazage définies dans [AD-01].</w:t>
        <w:fldChar w:fldCharType="begin" w:fldLock="1"/>
        <w:instrText xml:space="preserve"> REF _Ref66349006 \n \h </w:instrText>
        <w:instrText xml:space="preserve"> \* MERGEFORMAT </w:instrText>
        <w:fldChar w:fldCharType="separate"/>
        <w:t/>
        <w:fldChar w:fldCharType="end"/>
        <w:t/>
      </w:r>
    </w:p>
    <w:p w:rsidRPr="00EB0E55" w:rsidR="00045E45" w:rsidP="008B6667" w:rsidRDefault="00045E45" w14:paraId="78DF67A7" w14:textId="6224F2E0">
      <w:pPr>
        <w:ind w:left="1440" w:hanging="1440"/>
        <w:rPr>
          <w:lang w:val="en-CA"/>
        </w:rPr>
      </w:pPr>
      <w:r>
        <w:rPr>
          <w:b/>
        </w:rPr>
        <w:t>Justification : Permettre l'utilisation d'économiseurs de connecteurs non de vol pour réduire les coûts tout en garantissant une qualité minimale afin d'éviter d'endommager ou de contaminer l'équipement de vol qui se connecte.</w:t>
      </w:r>
      <w:r>
        <w:tab/>
        <w:t/>
      </w:r>
    </w:p>
    <w:p w:rsidR="0027328B" w:rsidP="00D73945" w:rsidRDefault="0053210C" w14:paraId="07C94746" w14:textId="0662D6D4">
      <w:pPr>
        <w:pStyle w:val="GDIR"/>
        <w:numPr>
          <w:ilvl w:val="0"/>
          <w:numId w:val="75"/>
        </w:numPr>
      </w:pPr>
      <w:r>
        <w:t xml:space="preserve">Capots de protection temporaires des connecteurs    </w:t>
      </w:r>
    </w:p>
    <w:p w:rsidR="00FB2C4D" w:rsidP="008B6667" w:rsidRDefault="0053210C" w14:paraId="26302A31" w14:textId="4175BCD1">
      <w:pPr>
        <w:pStyle w:val="BodyText"/>
        <w:rPr>
          <w:lang w:val="en-CA" w:eastAsia="en-CA"/>
        </w:rPr>
      </w:pPr>
      <w:r>
        <w:rPr>
          <w:lang w:val="en-CA" w:eastAsia="en-CA"/>
        </w:rPr>
        <w:t xml:space="preserve">Des capots de protection temporaires antidécharge électrostatique (DES) doivent être appliqués sur les connecteurs de vol.</w:t>
      </w:r>
      <w:r>
        <w:rPr>
          <w:b/>
          <w:lang w:val="en-CA" w:eastAsia="en-CA"/>
        </w:rPr>
        <w:t/>
      </w:r>
      <w:r>
        <w:rPr>
          <w:lang w:val="en-CA" w:eastAsia="en-CA"/>
        </w:rPr>
        <w:t xml:space="preserve"/>
      </w:r>
    </w:p>
    <w:p w:rsidR="00045E45" w:rsidP="008B6667" w:rsidRDefault="00045E45" w14:paraId="5CC7E9A3" w14:textId="189FC0E8">
      <w:pPr>
        <w:pStyle w:val="BodyText"/>
        <w:ind w:left="1440" w:hanging="1440"/>
      </w:pPr>
      <w:r>
        <w:rPr>
          <w:b/>
        </w:rPr>
        <w:t>Justification : Empêcher l'entrée de contaminants dans le connecteur et prévenir les dommages causés par les DES pendant l'assemblage, l'intégration, les essais, l'expédition, la manutention et l'entreposage.</w:t>
      </w:r>
      <w:r>
        <w:tab/>
        <w:t/>
      </w:r>
      <w:r>
        <w:rPr>
          <w:lang w:eastAsia="en-CA"/>
        </w:rPr>
        <w:t xml:space="preserve"/>
      </w:r>
    </w:p>
    <w:p w:rsidR="00045E45" w:rsidP="008B6667" w:rsidRDefault="00045E45" w14:paraId="51B90704" w14:textId="77777777">
      <w:pPr>
        <w:pStyle w:val="BodyText"/>
        <w:rPr>
          <w:lang w:val="en-CA" w:eastAsia="en-CA"/>
        </w:rPr>
      </w:pPr>
    </w:p>
    <w:p w:rsidR="00FB2C4D" w:rsidP="00D73945" w:rsidRDefault="00FB2C4D" w14:paraId="6E625ABF" w14:textId="49A6726F">
      <w:pPr>
        <w:pStyle w:val="GDIR"/>
        <w:numPr>
          <w:ilvl w:val="0"/>
          <w:numId w:val="76"/>
        </w:numPr>
        <w:rPr>
          <w:lang w:eastAsia="en-CA"/>
        </w:rPr>
      </w:pPr>
      <w:r>
        <w:rPr>
          <w:lang w:eastAsia="en-CA"/>
        </w:rPr>
        <w:t xml:space="preserve">Retrait des capots de protection temporaires des connecteurs avant les essais TVAC  </w:t>
      </w:r>
    </w:p>
    <w:p w:rsidRPr="00EB0E55" w:rsidR="00045E45" w:rsidP="008B6667" w:rsidRDefault="00FB2C4D" w14:paraId="23457224" w14:textId="0E27BBAD">
      <w:pPr>
        <w:pStyle w:val="BodyText"/>
        <w:rPr>
          <w:lang w:val="en-CA"/>
        </w:rPr>
      </w:pPr>
      <w:r>
        <w:rPr>
          <w:lang w:val="en-CA" w:eastAsia="en-CA"/>
        </w:rPr>
        <w:t xml:space="preserve">Les capots temporaires doivent être retirés avant les essais sous vide thermique.</w:t>
      </w:r>
      <w:r>
        <w:rPr>
          <w:b/>
          <w:lang w:val="en-CA" w:eastAsia="en-CA"/>
        </w:rPr>
        <w:t/>
      </w:r>
      <w:r>
        <w:rPr>
          <w:lang w:val="en-CA" w:eastAsia="en-CA"/>
        </w:rPr>
        <w:t xml:space="preserve"/>
      </w:r>
    </w:p>
    <w:p w:rsidR="00480428" w:rsidP="008B6667" w:rsidRDefault="00045E45" w14:paraId="0B8E621A" w14:textId="02F624CD">
      <w:pPr>
        <w:pStyle w:val="BodyText"/>
        <w:ind w:left="1440" w:hanging="1440"/>
      </w:pPr>
      <w:r>
        <w:rPr>
          <w:b/>
        </w:rPr>
        <w:t>Justification : Éviter les problèmes possibles de dégazage du matériau des capots de protection et permettre une ventilation adéquate du connecteur.</w:t>
      </w:r>
      <w:r>
        <w:tab/>
        <w:t/>
      </w:r>
    </w:p>
    <w:p w:rsidR="00045E45" w:rsidP="00045E45" w:rsidRDefault="00045E45" w14:paraId="63B332B4" w14:textId="77777777">
      <w:pPr>
        <w:pStyle w:val="BodyText"/>
        <w:rPr>
          <w:lang w:eastAsia="en-CA"/>
        </w:rPr>
      </w:pPr>
    </w:p>
    <w:p w:rsidR="00480428" w:rsidP="00D73945" w:rsidRDefault="0087411C" w14:paraId="2600E495" w14:textId="5CD96255">
      <w:pPr>
        <w:pStyle w:val="GDIR"/>
        <w:numPr>
          <w:ilvl w:val="0"/>
          <w:numId w:val="77"/>
        </w:numPr>
        <w:rPr>
          <w:lang w:eastAsia="en-CA"/>
        </w:rPr>
      </w:pPr>
      <w:r>
        <w:rPr>
          <w:lang w:val="en-US" w:eastAsia="en-CA"/>
        </w:rPr>
        <w:t xml:space="preserve">Supprimé </w:t>
      </w:r>
    </w:p>
    <w:p w:rsidRPr="00293F36" w:rsidR="00302E50" w:rsidP="008B6667" w:rsidRDefault="00302E50" w14:paraId="47A2FE70" w14:textId="77777777">
      <w:pPr>
        <w:pStyle w:val="BodyText"/>
      </w:pPr>
    </w:p>
    <w:p w:rsidR="0027328B" w:rsidP="00D73945" w:rsidRDefault="00621239" w14:paraId="247B82FE" w14:textId="3E96C93C">
      <w:pPr>
        <w:pStyle w:val="GDIR"/>
        <w:numPr>
          <w:ilvl w:val="0"/>
          <w:numId w:val="78"/>
        </w:numPr>
      </w:pPr>
      <w:r>
        <w:t xml:space="preserve"> Plaque de recouvrement des connecteurs d'essai</w:t>
      </w:r>
    </w:p>
    <w:p w:rsidRPr="009920B0" w:rsidR="008A0455" w:rsidP="008B6667" w:rsidRDefault="003A06D0" w14:paraId="36CF402E" w14:textId="1D9A0192">
      <w:pPr>
        <w:pStyle w:val="BodyText"/>
        <w:rPr>
          <w:lang w:eastAsia="en-CA"/>
        </w:rPr>
      </w:pPr>
      <w:r>
        <w:rPr>
          <w:lang w:eastAsia="en-CA"/>
        </w:rPr>
        <w:t xml:space="preserve">Les connecteurs d'essai doivent être munis d'un capot d'obturation métallique offrant un blindage électrique continu au-dessus du connecteur pour le vol.</w:t>
      </w:r>
      <w:r>
        <w:rPr>
          <w:b/>
          <w:lang w:eastAsia="en-CA"/>
        </w:rPr>
        <w:t/>
      </w:r>
      <w:r>
        <w:rPr>
          <w:lang w:eastAsia="en-CA"/>
        </w:rPr>
        <w:t xml:space="preserve"/>
      </w:r>
      <w:r>
        <w:rPr>
          <w:lang w:val="en-CA" w:eastAsia="en-CA"/>
        </w:rPr>
        <w:t xml:space="preserve"/>
      </w:r>
      <w:r>
        <w:rPr>
          <w:lang w:eastAsia="en-CA"/>
        </w:rPr>
        <w:t/>
      </w:r>
    </w:p>
    <w:p w:rsidR="00302E50" w:rsidP="008B6667" w:rsidRDefault="008A0455" w14:paraId="28EC2B20" w14:textId="3E968C89">
      <w:pPr>
        <w:pStyle w:val="BodyText"/>
        <w:ind w:left="1440" w:hanging="1440"/>
      </w:pPr>
      <w:r>
        <w:rPr>
          <w:b/>
        </w:rPr>
        <w:t>Justification : Protéger contre le rayonnement à l'interface et protéger les contacts contre les dommages, les faux contacts ou les débris.</w:t>
      </w:r>
      <w:r>
        <w:tab/>
        <w:t/>
      </w:r>
      <w:r>
        <w:rPr>
          <w:lang w:eastAsia="en-CA"/>
        </w:rPr>
        <w:t xml:space="preserve"/>
      </w:r>
      <w:r>
        <w:rPr>
          <w:lang w:val="en-CA" w:eastAsia="en-CA"/>
        </w:rPr>
        <w:t xml:space="preserve"/>
      </w:r>
      <w:r>
        <w:rPr>
          <w:lang w:eastAsia="en-CA"/>
        </w:rPr>
        <w:t/>
      </w:r>
    </w:p>
    <w:p w:rsidR="008A0455" w:rsidP="008B6667" w:rsidRDefault="008A0455" w14:paraId="6F47DAEA" w14:textId="77777777">
      <w:pPr>
        <w:pStyle w:val="BodyText"/>
        <w:rPr>
          <w:lang w:val="en-CA"/>
        </w:rPr>
      </w:pPr>
    </w:p>
    <w:p w:rsidR="0027328B" w:rsidP="00D73945" w:rsidRDefault="008608E9" w14:paraId="3B232EEF" w14:textId="1180E57E">
      <w:pPr>
        <w:pStyle w:val="GDIR"/>
        <w:numPr>
          <w:ilvl w:val="0"/>
          <w:numId w:val="79"/>
        </w:numPr>
      </w:pPr>
      <w:r>
        <w:t xml:space="preserve">Connecteurs nécessitant des fiches de terminaison</w:t>
      </w:r>
    </w:p>
    <w:p w:rsidR="00414571" w:rsidP="008B6667" w:rsidRDefault="00FB2C4D" w14:paraId="49AC190F" w14:textId="012EAC27">
      <w:pPr>
        <w:pStyle w:val="BodyText"/>
        <w:rPr>
          <w:lang w:val="en-CA"/>
        </w:rPr>
      </w:pPr>
      <w:r>
        <w:rPr>
          <w:lang w:val="en-CA"/>
        </w:rPr>
        <w:t xml:space="preserve">Les connecteurs qui nécessitent des fiches de terminaison de vol contenant des composants électriques ou des liaisons filaires doivent être accessibles afin de permettre l'installation de la fiche de vol après la dernière utilisation du connecteur.</w:t>
      </w:r>
      <w:r>
        <w:rPr>
          <w:b/>
          <w:lang w:val="en-CA"/>
        </w:rPr>
        <w:t/>
      </w:r>
      <w:r>
        <w:rPr>
          <w:lang w:val="en-CA"/>
        </w:rPr>
        <w:t xml:space="preserve"/>
      </w:r>
    </w:p>
    <w:p w:rsidRPr="00052D07" w:rsidR="008A0455" w:rsidP="008A0455" w:rsidRDefault="008A0455" w14:paraId="4E3845F1" w14:textId="77777777">
      <w:pPr>
        <w:pStyle w:val="BodyText"/>
      </w:pPr>
      <w:r>
        <w:rPr>
          <w:b/>
        </w:rPr>
        <w:t>Justification : Minimiser le temps de préparation sur le site de lancement.</w:t>
      </w:r>
      <w:r>
        <w:tab/>
        <w:t/>
      </w:r>
    </w:p>
    <w:p w:rsidRPr="008B6667" w:rsidR="008A0455" w:rsidP="008B6667" w:rsidRDefault="008A0455" w14:paraId="31772E41" w14:textId="77777777">
      <w:pPr>
        <w:pStyle w:val="BodyText"/>
      </w:pPr>
    </w:p>
    <w:p w:rsidR="003A06D0" w:rsidP="00977AC7" w:rsidRDefault="003A06D0" w14:paraId="0F1BA896" w14:textId="0D141FAD">
      <w:pPr>
        <w:pStyle w:val="Heading3"/>
        <w:rPr>
          <w:lang w:val="en-CA"/>
        </w:rPr>
      </w:pPr>
      <w:bookmarkStart w:name="_Toc102134194" w:id="175"/>
      <w:bookmarkStart w:name="_Toc126226828" w:id="176"/>
      <w:bookmarkStart w:name="_Toc148532654" w:id="177"/>
      <w:r>
        <w:rPr>
          <w:lang w:val="en-CA"/>
        </w:rPr>
        <w:t>Surfaces des équipements</w:t>
      </w:r>
      <w:bookmarkEnd w:id="175"/>
      <w:bookmarkEnd w:id="176"/>
      <w:bookmarkEnd w:id="177"/>
    </w:p>
    <w:p w:rsidR="00480428" w:rsidP="00D73945" w:rsidRDefault="00480428" w14:paraId="5B879B92" w14:textId="4EE78E42">
      <w:pPr>
        <w:pStyle w:val="GDIR"/>
        <w:numPr>
          <w:ilvl w:val="0"/>
          <w:numId w:val="80"/>
        </w:numPr>
      </w:pPr>
      <w:r>
        <w:t>Traitement des surfaces externes des équipements</w:t>
      </w:r>
    </w:p>
    <w:p w:rsidR="008A0455" w:rsidP="008B6667" w:rsidRDefault="003A06D0" w14:paraId="41E1AF9A" w14:textId="6EAF277D">
      <w:pPr>
        <w:pStyle w:val="BodyText"/>
      </w:pPr>
      <w:r>
        <w:t xml:space="preserve">Toutes les surfaces externes (y compris les éléments structuraux mais à l'exclusion des références d'alignement) doivent recevoir un traitement de surface pour prévenir la corrosion et la contamination due au dégazage.</w:t>
      </w:r>
      <w:r>
        <w:rPr>
          <w:b/>
        </w:rPr>
        <w:t/>
      </w:r>
      <w:r>
        <w:t xml:space="preserve"/>
      </w:r>
    </w:p>
    <w:p w:rsidR="008A0455" w:rsidP="008B6667" w:rsidRDefault="008A0455" w14:paraId="515BA166" w14:textId="5B203851">
      <w:pPr>
        <w:pStyle w:val="BodyText"/>
      </w:pPr>
      <w:r>
        <w:rPr>
          <w:b/>
        </w:rPr>
        <w:t>Justification : Préserver l'intégrité des surfaces et réduire au minimum la contamination.</w:t>
      </w:r>
      <w:r>
        <w:tab/>
        <w:t/>
      </w:r>
    </w:p>
    <w:p w:rsidR="001B57E6" w:rsidP="008B6667" w:rsidRDefault="003A06D0" w14:paraId="18155000" w14:textId="48787CE1">
      <w:pPr>
        <w:pStyle w:val="BodyText"/>
      </w:pPr>
      <w:r>
        <w:t xml:space="preserve">  </w:t>
      </w:r>
    </w:p>
    <w:p w:rsidR="001B57E6" w:rsidP="00D73945" w:rsidRDefault="001B57E6" w14:paraId="23F28EA2" w14:textId="71547EC0">
      <w:pPr>
        <w:pStyle w:val="GDIR"/>
        <w:numPr>
          <w:ilvl w:val="0"/>
          <w:numId w:val="81"/>
        </w:numPr>
      </w:pPr>
      <w:r>
        <w:t xml:space="preserve">Traitement des surfaces des équipements — Objectif </w:t>
      </w:r>
    </w:p>
    <w:p w:rsidR="008A0455" w:rsidP="008B6667" w:rsidRDefault="003A06D0" w14:paraId="6571618A" w14:textId="49E4B76A">
      <w:pPr>
        <w:pStyle w:val="BodyText"/>
      </w:pPr>
      <w:r>
        <w:t xml:space="preserve">Le traitement de surface utilisé devrait être choisi parmi la peinture, les revêtements de conversion chimique ou les revêtements non métalliques, selon le cas.  </w:t>
      </w:r>
      <w:r>
        <w:rPr>
          <w:b/>
        </w:rPr>
        <w:t/>
      </w:r>
      <w:r>
        <w:t xml:space="preserve"/>
      </w:r>
    </w:p>
    <w:p w:rsidR="008805FE" w:rsidP="008B6667" w:rsidRDefault="008A0455" w14:paraId="7F5942F9" w14:textId="54D117B6">
      <w:pPr>
        <w:pStyle w:val="BodyText"/>
      </w:pPr>
      <w:r>
        <w:rPr>
          <w:b/>
        </w:rPr>
        <w:t>Justification : Traitements de surface courants.</w:t>
      </w:r>
      <w:r>
        <w:tab/>
        <w:t/>
      </w:r>
    </w:p>
    <w:p w:rsidR="008A0455" w:rsidP="008B6667" w:rsidRDefault="008A0455" w14:paraId="2F1ABDD7" w14:textId="77777777">
      <w:pPr>
        <w:pStyle w:val="BodyText"/>
      </w:pPr>
    </w:p>
    <w:p w:rsidR="00583A4A" w:rsidP="00977AC7" w:rsidRDefault="00583A4A" w14:paraId="6FFCD7A8" w14:textId="78BBA6D7">
      <w:pPr>
        <w:pStyle w:val="Heading3"/>
      </w:pPr>
      <w:bookmarkStart w:name="_Toc102134195" w:id="178"/>
      <w:bookmarkStart w:name="_Ref115164774" w:id="179"/>
      <w:bookmarkStart w:name="_Toc126226829" w:id="180"/>
      <w:bookmarkStart w:name="_Toc148532655" w:id="181"/>
      <w:r>
        <w:t xml:space="preserve">Métallisation électrique </w:t>
      </w:r>
      <w:bookmarkEnd w:id="178"/>
      <w:bookmarkEnd w:id="179"/>
      <w:bookmarkEnd w:id="180"/>
      <w:bookmarkEnd w:id="181"/>
      <w:r>
        <w:t xml:space="preserve"/>
      </w:r>
    </w:p>
    <w:p w:rsidR="00176BE6" w:rsidP="00D73945" w:rsidRDefault="00176BE6" w14:paraId="4FC56422" w14:textId="59E0BA6F">
      <w:pPr>
        <w:pStyle w:val="GDIR"/>
        <w:numPr>
          <w:ilvl w:val="0"/>
          <w:numId w:val="82"/>
        </w:numPr>
      </w:pPr>
      <w:r>
        <w:t>Calibre en courant de défaut de la liaison de métallisation</w:t>
      </w:r>
    </w:p>
    <w:p w:rsidR="00176BE6" w:rsidP="00B23B3B" w:rsidRDefault="00176BE6" w14:paraId="22820C98" w14:textId="6AA920FC">
      <w:pPr>
        <w:pStyle w:val="BodyText"/>
        <w:rPr>
          <w:lang w:val="en-CA"/>
        </w:rPr>
      </w:pPr>
      <w:r>
        <w:rPr>
          <w:lang w:val="en-CA"/>
        </w:rPr>
        <w:t xml:space="preserve">La liaison de métallisation doit avoir une section transversale suffisante pour supporter, pendant une durée indéfinie, des courants anormaux conformément à [AD-20]. </w:t>
      </w:r>
      <w:r>
        <w:rPr>
          <w:b/>
          <w:lang w:val="en-CA"/>
        </w:rPr>
        <w:t/>
      </w:r>
      <w:r>
        <w:rPr>
          <w:lang w:val="en-CA"/>
        </w:rPr>
        <w:t xml:space="preserve"/>
        <w:fldChar w:fldCharType="begin" w:fldLock="1"/>
        <w:instrText xml:space="preserve"> REF _Ref148529533 \r \h </w:instrText>
        <w:fldChar w:fldCharType="separate"/>
        <w:t/>
        <w:fldChar w:fldCharType="end"/>
        <w:t xml:space="preserve"/>
      </w:r>
    </w:p>
    <w:p w:rsidR="00176BE6" w:rsidP="00FD69CB" w:rsidRDefault="00176BE6" w14:paraId="2F48E9F8" w14:textId="2E021D7E">
      <w:pPr>
        <w:pStyle w:val="BodyText"/>
        <w:ind w:left="1440" w:hanging="1440"/>
      </w:pPr>
      <w:r>
        <w:rPr>
          <w:b/>
        </w:rPr>
        <w:t>Justification : Garantir que le chemin de mise à la masse peut transporter en toute sécurité tout courant de défaut à la masse, avec une marge de 50 %.</w:t>
      </w:r>
      <w:r>
        <w:tab/>
        <w:t/>
      </w:r>
    </w:p>
    <w:p w:rsidR="00176BE6" w:rsidP="00D73945" w:rsidRDefault="00176BE6" w14:paraId="22323148" w14:textId="7709F25B">
      <w:pPr>
        <w:pStyle w:val="GDIR"/>
        <w:numPr>
          <w:ilvl w:val="0"/>
          <w:numId w:val="83"/>
        </w:numPr>
      </w:pPr>
      <w:r>
        <w:t>Rapport largeur/longueur des tresses de métallisation</w:t>
      </w:r>
    </w:p>
    <w:p w:rsidR="000829F9" w:rsidP="00FD69CB" w:rsidRDefault="000829F9" w14:paraId="7EDC20AC" w14:textId="508AE15E">
      <w:pPr>
        <w:pStyle w:val="GDIR"/>
        <w:numPr>
          <w:ilvl w:val="0"/>
          <w:numId w:val="0"/>
        </w:numPr>
        <w:jc w:val="both"/>
        <w:rPr>
          <w:b w:val="0"/>
        </w:rPr>
      </w:pPr>
      <w:r>
        <w:rPr>
          <w:b w:val="0"/>
        </w:rPr>
        <w:t xml:space="preserve">Si des tresses de métallisation sont utilisées, elles doivent être conformes à [AD-20] sec. 4.2.11 afin de minimiser l'inductance de la tresse.</w:t>
      </w:r>
      <w:r>
        <w:t/>
      </w:r>
      <w:r>
        <w:rPr>
          <w:b w:val="0"/>
        </w:rPr>
        <w:t xml:space="preserve"/>
      </w:r>
      <w:r>
        <w:rPr>
          <w:b w:val="0"/>
          <w:bCs/>
        </w:rPr>
        <w:fldChar w:fldCharType="begin" w:fldLock="1"/>
        <w:instrText xml:space="preserve"> REF _Ref148529533 \r \h  \* MERGEFORMAT </w:instrText>
        <w:fldChar w:fldCharType="separate"/>
        <w:t/>
        <w:fldChar w:fldCharType="end"/>
      </w:r>
      <w:r>
        <w:rPr>
          <w:b w:val="0"/>
        </w:rPr>
        <w:t xml:space="preserve"/>
      </w:r>
    </w:p>
    <w:p w:rsidR="000829F9" w:rsidP="000829F9" w:rsidRDefault="000829F9" w14:paraId="2B258B0E" w14:textId="7EE6CEFE">
      <w:pPr>
        <w:pStyle w:val="BodyText"/>
        <w:rPr>
          <w:lang w:val="en-CA"/>
        </w:rPr>
      </w:pPr>
      <w:r>
        <w:rPr>
          <w:b/>
        </w:rPr>
        <w:t>Justification : Minimiser l'inductance de la tresse.</w:t>
      </w:r>
      <w:r>
        <w:tab/>
        <w:t/>
      </w:r>
    </w:p>
    <w:p w:rsidRPr="0027328B" w:rsidR="0027328B" w:rsidP="00977AC7" w:rsidRDefault="0027328B" w14:paraId="6B10A1C7" w14:textId="77777777">
      <w:pPr>
        <w:pStyle w:val="BodyText"/>
      </w:pPr>
    </w:p>
    <w:p w:rsidR="008805FE" w:rsidP="009C1DE3" w:rsidRDefault="00B67FB9" w14:paraId="5B6EFBEB" w14:textId="55434D41">
      <w:pPr>
        <w:pStyle w:val="Heading4"/>
      </w:pPr>
      <w:r>
        <w:t>Équipements électriques</w:t>
      </w:r>
    </w:p>
    <w:p w:rsidR="0053749E" w:rsidP="00D73945" w:rsidRDefault="00176BE6" w14:paraId="11F7A789" w14:textId="76823745">
      <w:pPr>
        <w:pStyle w:val="GDIR"/>
        <w:numPr>
          <w:ilvl w:val="0"/>
          <w:numId w:val="84"/>
        </w:numPr>
      </w:pPr>
      <w:r>
        <w:t>Métallisation des équipements électriques</w:t>
      </w:r>
    </w:p>
    <w:p w:rsidR="008A0455" w:rsidP="00B23B3B" w:rsidRDefault="008805FE" w14:paraId="5840756A" w14:textId="3505AADB">
      <w:pPr>
        <w:pStyle w:val="BodyText"/>
      </w:pPr>
      <w:r>
        <w:t xml:space="preserve">Tous les équipements comportant des connexions électriques (puissance et/ou signal) doivent être reliés électriquement à la structure de l'engin spatial.</w:t>
      </w:r>
      <w:r>
        <w:rPr>
          <w:b/>
        </w:rPr>
        <w:t/>
      </w:r>
      <w:r>
        <w:t xml:space="preserve"/>
      </w:r>
    </w:p>
    <w:p w:rsidRPr="008B6667" w:rsidR="00823394" w:rsidP="00823394" w:rsidRDefault="00823394" w14:paraId="4E70A8D4" w14:textId="205ACBB6">
      <w:pPr>
        <w:pStyle w:val="BodyText"/>
        <w:rPr>
          <w:i/>
        </w:rPr>
      </w:pPr>
      <w:r>
        <w:rPr>
          <w:i/>
        </w:rPr>
        <w:t>Nota : Une bonne métallisation électrique fournit ([RD-04]) :</w:t>
        <w:fldChar w:fldCharType="begin" w:fldLock="1"/>
        <w:instrText xml:space="preserve"> REF _Ref95728024 \n \h </w:instrText>
        <w:instrText xml:space="preserve"> \* MERGEFORMAT </w:instrText>
        <w:fldChar w:fldCharType="separate"/>
        <w:t/>
        <w:fldChar w:fldCharType="end"/>
        <w:t/>
      </w:r>
    </w:p>
    <w:p w:rsidRPr="008B6667" w:rsidR="00823394" w:rsidP="00D73945" w:rsidRDefault="00823394" w14:paraId="2CEC4A58" w14:textId="73E777B5">
      <w:pPr>
        <w:pStyle w:val="BodyText"/>
        <w:numPr>
          <w:ilvl w:val="0"/>
          <w:numId w:val="52"/>
        </w:numPr>
      </w:pPr>
      <w:r>
        <w:rPr>
          <w:i/>
        </w:rPr>
        <w:t>des chemins de courant de défaut pour la protection contre l'incendie et les chocs électriques du personnel ;</w:t>
      </w:r>
    </w:p>
    <w:p w:rsidRPr="008B6667" w:rsidR="00823394" w:rsidP="00D73945" w:rsidRDefault="00823394" w14:paraId="7013D489" w14:textId="47FD2B1F">
      <w:pPr>
        <w:pStyle w:val="BodyText"/>
        <w:numPr>
          <w:ilvl w:val="0"/>
          <w:numId w:val="52"/>
        </w:numPr>
        <w:rPr>
          <w:i/>
        </w:rPr>
      </w:pPr>
      <w:r>
        <w:rPr>
          <w:i/>
        </w:rPr>
        <w:t>un chemin de métallisation à faible impédance pour les installations d'antenne, afin d'éviter toute dégradation des performances acceptables et de protéger l'élément d'antenne contre les dommages causés par l'électricité statique de précipitation (P-static), les courants de radiofréquence (RF) ou les événements de foudre ;</w:t>
      </w:r>
    </w:p>
    <w:p w:rsidRPr="008B6667" w:rsidR="00823394" w:rsidP="00D73945" w:rsidRDefault="00823394" w14:paraId="566C27FD" w14:textId="2A33961E">
      <w:pPr>
        <w:pStyle w:val="BodyText"/>
        <w:numPr>
          <w:ilvl w:val="0"/>
          <w:numId w:val="52"/>
        </w:numPr>
        <w:rPr>
          <w:i/>
        </w:rPr>
      </w:pPr>
      <w:r>
        <w:rPr>
          <w:i/>
        </w:rPr>
        <w:t>un chemin de courant pour les RF permettant le bon fonctionnement des filtres et des blindages ;</w:t>
      </w:r>
    </w:p>
    <w:p w:rsidRPr="008B6667" w:rsidR="00823394" w:rsidP="00D73945" w:rsidRDefault="00823394" w14:paraId="17C5D84D" w14:textId="72E15795">
      <w:pPr>
        <w:pStyle w:val="BodyText"/>
        <w:numPr>
          <w:ilvl w:val="0"/>
          <w:numId w:val="52"/>
        </w:numPr>
        <w:rPr>
          <w:i/>
        </w:rPr>
      </w:pPr>
      <w:r>
        <w:rPr>
          <w:i/>
        </w:rPr>
        <w:t>une protection contre les effets de la foudre ;</w:t>
      </w:r>
    </w:p>
    <w:p w:rsidRPr="008B6667" w:rsidR="00823394" w:rsidP="00D73945" w:rsidRDefault="00823394" w14:paraId="32EE611F" w14:textId="3EBB4CF1">
      <w:pPr>
        <w:pStyle w:val="BodyText"/>
        <w:numPr>
          <w:ilvl w:val="0"/>
          <w:numId w:val="52"/>
        </w:numPr>
        <w:rPr>
          <w:i/>
        </w:rPr>
      </w:pPr>
      <w:r>
        <w:rPr>
          <w:i/>
        </w:rPr>
        <w:t>un moyen d'empêcher ou de décharger en toute sécurité les charges électrostatiques.</w:t>
      </w:r>
    </w:p>
    <w:p w:rsidR="008A0455" w:rsidP="00FD69CB" w:rsidRDefault="008A0455" w14:paraId="27186C41" w14:textId="173E309C">
      <w:pPr>
        <w:pStyle w:val="BodyText"/>
        <w:ind w:left="1440" w:hanging="1440"/>
        <w:rPr>
          <w:lang w:val="en-CA"/>
        </w:rPr>
      </w:pPr>
      <w:r>
        <w:rPr>
          <w:b/>
        </w:rPr>
        <w:t xml:space="preserve">Justification : Réduire au minimum les différences de potentiel électrique entre les équipements et les différentes parties de la structure ([RD-04]). </w:t>
      </w:r>
      <w:r>
        <w:tab/>
        <w:t/>
        <w:fldChar w:fldCharType="begin" w:fldLock="1"/>
        <w:instrText xml:space="preserve"> REF _Ref95728024 \n \h </w:instrText>
        <w:fldChar w:fldCharType="separate"/>
        <w:t/>
        <w:fldChar w:fldCharType="end"/>
        <w:t xml:space="preserve"/>
      </w:r>
    </w:p>
    <w:p w:rsidR="00C13F06" w:rsidP="008B6667" w:rsidRDefault="00C13F06" w14:paraId="52508FE9" w14:textId="1CC1F77F">
      <w:pPr>
        <w:pStyle w:val="BodyText"/>
      </w:pPr>
    </w:p>
    <w:p w:rsidR="00480428" w:rsidP="00D73945" w:rsidRDefault="00480428" w14:paraId="42163DA0" w14:textId="11C74F7D">
      <w:pPr>
        <w:pStyle w:val="GDIR"/>
        <w:numPr>
          <w:ilvl w:val="0"/>
          <w:numId w:val="85"/>
        </w:numPr>
        <w:rPr>
          <w:lang w:eastAsia="en-CA"/>
        </w:rPr>
      </w:pPr>
      <w:bookmarkStart w:name="_Ref89777719" w:id="182"/>
      <w:r>
        <w:rPr>
          <w:lang w:eastAsia="en-CA"/>
        </w:rPr>
        <w:t>Impédances de métallisation des équipements électriques</w:t>
      </w:r>
      <w:bookmarkEnd w:id="182"/>
    </w:p>
    <w:p w:rsidR="008805FE" w:rsidP="008B6667" w:rsidRDefault="00C13F06" w14:paraId="0443773D" w14:textId="504422E5">
      <w:pPr>
        <w:pStyle w:val="BodyText"/>
      </w:pPr>
      <w:r>
        <w:rPr>
          <w:lang w:eastAsia="en-CA"/>
        </w:rPr>
        <w:t xml:space="preserve">Toutes les parties métalliques de la structure doivent être reliées entre elles conformément aux valeurs d'impédance de métallisation du Tableau 31.</w:t>
      </w:r>
      <w:r>
        <w:rPr>
          <w:b/>
          <w:lang w:eastAsia="en-CA"/>
        </w:rPr>
        <w:t xml:space="preserve"/>
      </w:r>
      <w:r>
        <w:rPr>
          <w:lang w:eastAsia="en-CA"/>
        </w:rPr>
        <w:t xml:space="preserve"/>
      </w:r>
      <w:r>
        <w:rPr>
          <w:lang w:val="en-CA" w:eastAsia="en-CA"/>
        </w:rPr>
        <w:t xml:space="preserve"/>
      </w:r>
      <w:r>
        <w:rPr>
          <w:lang w:eastAsia="en-CA"/>
        </w:rPr>
        <w:t xml:space="preserve"/>
        <w:fldChar w:fldCharType="begin" w:fldLock="1"/>
        <w:instrText xml:space="preserve"> REF _Ref102395173 \h </w:instrText>
        <w:fldChar w:fldCharType="separate"/>
      </w:r>
      <w:r>
        <w:t xml:space="preserve"/>
      </w:r>
      <w:r>
        <w:rPr>
          <w:noProof/>
        </w:rPr>
        <w:t/>
      </w:r>
      <w:r>
        <w:noBreakHyphen/>
      </w:r>
      <w:r>
        <w:rPr>
          <w:noProof/>
        </w:rPr>
        <w:t/>
      </w:r>
      <w:r>
        <w:rPr>
          <w:lang w:eastAsia="en-CA"/>
        </w:rPr>
        <w:fldChar w:fldCharType="end"/>
        <w:fldChar w:fldCharType="begin" w:fldLock="1"/>
        <w:instrText xml:space="preserve"> REF _Ref76459082 \h </w:instrText>
        <w:instrText xml:space="preserve"> \* MERGEFORMAT </w:instrText>
        <w:fldChar w:fldCharType="end"/>
      </w:r>
      <w:r>
        <w:t/>
      </w:r>
    </w:p>
    <w:p w:rsidRPr="00407147" w:rsidR="00562628" w:rsidP="005776B0" w:rsidRDefault="00562628" w14:paraId="18BA4B24" w14:textId="6F702735">
      <w:pPr>
        <w:pStyle w:val="Caption"/>
      </w:pPr>
      <w:bookmarkStart w:name="_Ref102395173" w:id="183"/>
      <w:bookmarkStart w:name="_Toc126226850" w:id="184"/>
      <w:r>
        <w:t xml:space="preserve">Tableau 31 – Impédances maximales de métallisation</w:t>
        <w:fldChar w:fldCharType="begin"/>
        <w:instrText xml:space="preserve"> STYLEREF 1 \s </w:instrText>
        <w:fldChar w:fldCharType="separate"/>
      </w:r>
      <w:r>
        <w:rPr>
          <w:noProof/>
        </w:rPr>
        <w:t/>
      </w:r>
      <w:r>
        <w:fldChar w:fldCharType="end"/>
        <w:noBreakHyphen/>
        <w:fldChar w:fldCharType="begin"/>
        <w:instrText xml:space="preserve"> SEQ Table \* ARABIC \s 1 </w:instrText>
        <w:fldChar w:fldCharType="separate"/>
      </w:r>
      <w:r>
        <w:rPr>
          <w:noProof/>
        </w:rPr>
        <w:t/>
      </w:r>
      <w:r>
        <w:fldChar w:fldCharType="end"/>
      </w:r>
      <w:bookmarkEnd w:id="183"/>
      <w:r>
        <w:t xml:space="preserve"/>
      </w:r>
      <w:bookmarkEnd w:id="184"/>
    </w:p>
    <w:tbl>
      <w:tblPr>
        <w:tblStyle w:val="TableGrid"/>
        <w:tblW w:w="9775" w:type="dxa"/>
        <w:tblLayout w:type="fixed"/>
        <w:tblLook w:val="0000" w:firstRow="0" w:lastRow="0" w:firstColumn="0" w:lastColumn="0" w:noHBand="0" w:noVBand="0"/>
      </w:tblPr>
      <w:tblGrid>
        <w:gridCol w:w="895"/>
        <w:gridCol w:w="6750"/>
        <w:gridCol w:w="2130"/>
      </w:tblGrid>
      <w:tr w:rsidRPr="00F30BA0" w:rsidR="00583A4A" w:rsidTr="008B6667" w14:paraId="025CEA36" w14:textId="77777777">
        <w:trPr>
          <w:tblHeader/>
        </w:trPr>
        <w:tc>
          <w:tcPr>
            <w:tcW w:w="895" w:type="dxa"/>
            <w:shd w:val="clear" w:color="auto" w:fill="D9D9D9" w:themeFill="background1" w:themeFillShade="D9"/>
            <w:vAlign w:val="center"/>
          </w:tcPr>
          <w:p w:rsidRPr="00F30BA0" w:rsidR="00583A4A" w:rsidP="00F30BA0" w:rsidRDefault="00583A4A" w14:paraId="29099A10" w14:textId="6B3EB6D5">
            <w:pPr>
              <w:pStyle w:val="TableHeading"/>
              <w:rPr>
                <w:bCs/>
                <w:sz w:val="20"/>
              </w:rPr>
            </w:pPr>
            <w:r>
              <w:rPr>
                <w:bCs/>
                <w:sz w:val="20"/>
              </w:rPr>
              <w:t>N° de l'élément</w:t>
            </w:r>
          </w:p>
        </w:tc>
        <w:tc>
          <w:tcPr>
            <w:tcW w:w="6750" w:type="dxa"/>
            <w:shd w:val="clear" w:color="auto" w:fill="D9D9D9" w:themeFill="background1" w:themeFillShade="D9"/>
            <w:vAlign w:val="center"/>
          </w:tcPr>
          <w:p w:rsidRPr="00F30BA0" w:rsidR="00583A4A" w:rsidP="00F30BA0" w:rsidRDefault="00583A4A" w14:paraId="70682955" w14:textId="77777777">
            <w:pPr>
              <w:pStyle w:val="TableHeading"/>
              <w:rPr>
                <w:bCs/>
                <w:sz w:val="20"/>
              </w:rPr>
            </w:pPr>
            <w:r>
              <w:rPr>
                <w:bCs/>
                <w:sz w:val="20"/>
              </w:rPr>
              <w:t>Connexion de mise à la masse / métallisation</w:t>
            </w:r>
          </w:p>
        </w:tc>
        <w:tc>
          <w:tcPr>
            <w:tcW w:w="2130" w:type="dxa"/>
            <w:shd w:val="clear" w:color="auto" w:fill="D9D9D9" w:themeFill="background1" w:themeFillShade="D9"/>
            <w:vAlign w:val="center"/>
          </w:tcPr>
          <w:p w:rsidRPr="00F30BA0" w:rsidR="00583A4A" w:rsidP="00F30BA0" w:rsidRDefault="00583A4A" w14:paraId="670693B1" w14:textId="0B1844D9">
            <w:pPr>
              <w:pStyle w:val="TableHeading"/>
              <w:rPr>
                <w:bCs/>
                <w:sz w:val="20"/>
              </w:rPr>
            </w:pPr>
            <w:r>
              <w:rPr>
                <w:bCs/>
                <w:sz w:val="20"/>
              </w:rPr>
              <w:t xml:space="preserve">Exigence de résistance CC de la métallisation</w:t>
            </w:r>
          </w:p>
        </w:tc>
      </w:tr>
      <w:tr w:rsidRPr="005D04E7" w:rsidR="00583A4A" w:rsidTr="00C41242" w14:paraId="5A2E9013" w14:textId="77777777">
        <w:tc>
          <w:tcPr>
            <w:tcW w:w="895" w:type="dxa"/>
          </w:tcPr>
          <w:p w:rsidRPr="005D04E7" w:rsidR="00583A4A" w:rsidP="00F30BA0" w:rsidRDefault="00583A4A" w14:paraId="4191C53A" w14:textId="77777777">
            <w:pPr>
              <w:pStyle w:val="ListTableletter"/>
              <w:rPr>
                <w:sz w:val="22"/>
                <w:szCs w:val="22"/>
              </w:rPr>
            </w:pPr>
          </w:p>
        </w:tc>
        <w:tc>
          <w:tcPr>
            <w:tcW w:w="6750" w:type="dxa"/>
          </w:tcPr>
          <w:p w:rsidRPr="005D04E7" w:rsidR="00583A4A" w:rsidP="008B6667" w:rsidRDefault="00583A4A" w14:paraId="104810FA" w14:textId="77777777">
            <w:pPr>
              <w:pStyle w:val="TableCentered"/>
              <w:jc w:val="left"/>
            </w:pPr>
            <w:r>
              <w:rPr>
                <w:rFonts w:eastAsiaTheme="minorEastAsia"/>
                <w:sz w:val="22"/>
                <w:szCs w:val="22"/>
              </w:rPr>
              <w:t>Retour de la puissance primaire à la structure (à un point unique du sous-système d'alimentation)</w:t>
            </w:r>
          </w:p>
        </w:tc>
        <w:tc>
          <w:tcPr>
            <w:tcW w:w="2130" w:type="dxa"/>
          </w:tcPr>
          <w:p w:rsidRPr="005D04E7" w:rsidR="00583A4A" w:rsidP="00A93EB5" w:rsidRDefault="00583A4A" w14:paraId="37BFF534" w14:textId="77777777">
            <w:pPr>
              <w:pStyle w:val="TableCellLeft"/>
              <w:keepNext/>
              <w:spacing w:before="96" w:beforeLines="40" w:after="96" w:afterLines="40"/>
              <w:jc w:val="center"/>
              <w:rPr>
                <w:sz w:val="22"/>
                <w:szCs w:val="22"/>
              </w:rPr>
            </w:pPr>
            <w:r>
              <w:rPr>
                <w:rFonts w:ascii="Symbol" w:hAnsi="Symbol" w:eastAsia="Symbol" w:cs="Symbol"/>
                <w:sz w:val="22"/>
                <w:szCs w:val="22"/>
              </w:rPr>
              <w:t>£ 2.5 mW</w:t>
            </w:r>
            <w:r>
              <w:rPr>
                <w:sz w:val="22"/>
                <w:szCs w:val="22"/>
              </w:rPr>
              <w:t xml:space="preserve"/>
            </w:r>
            <w:r>
              <w:rPr>
                <w:rFonts w:ascii="Symbol" w:hAnsi="Symbol" w:eastAsia="Symbol" w:cs="Symbol"/>
                <w:sz w:val="22"/>
                <w:szCs w:val="22"/>
              </w:rPr>
              <w:t/>
            </w:r>
          </w:p>
        </w:tc>
      </w:tr>
      <w:tr w:rsidRPr="005D04E7" w:rsidR="00583A4A" w:rsidTr="00C41242" w14:paraId="2664B7BA" w14:textId="77777777">
        <w:tc>
          <w:tcPr>
            <w:tcW w:w="895" w:type="dxa"/>
          </w:tcPr>
          <w:p w:rsidRPr="005D04E7" w:rsidR="00583A4A" w:rsidP="00F30BA0" w:rsidRDefault="00583A4A" w14:paraId="475A0DFB" w14:textId="77777777">
            <w:pPr>
              <w:pStyle w:val="ListTableletter"/>
              <w:rPr>
                <w:sz w:val="22"/>
                <w:szCs w:val="22"/>
              </w:rPr>
            </w:pPr>
          </w:p>
        </w:tc>
        <w:tc>
          <w:tcPr>
            <w:tcW w:w="6750" w:type="dxa"/>
          </w:tcPr>
          <w:p w:rsidRPr="005D04E7" w:rsidR="00583A4A" w:rsidP="00A93EB5" w:rsidRDefault="00583A4A" w14:paraId="64D7314B" w14:textId="77777777">
            <w:pPr>
              <w:pStyle w:val="TableCellLeft"/>
              <w:keepNext/>
              <w:spacing w:before="96" w:beforeLines="40" w:after="96" w:afterLines="40"/>
              <w:rPr>
                <w:sz w:val="22"/>
                <w:szCs w:val="22"/>
              </w:rPr>
            </w:pPr>
            <w:r>
              <w:rPr>
                <w:sz w:val="22"/>
                <w:szCs w:val="22"/>
              </w:rPr>
              <w:t>Entre deux pièces métalliques de structure en contact</w:t>
            </w:r>
          </w:p>
        </w:tc>
        <w:tc>
          <w:tcPr>
            <w:tcW w:w="2130" w:type="dxa"/>
          </w:tcPr>
          <w:p w:rsidRPr="005D04E7" w:rsidR="00583A4A" w:rsidP="00A93EB5" w:rsidRDefault="00583A4A" w14:paraId="2E8B05A8" w14:textId="77777777">
            <w:pPr>
              <w:pStyle w:val="TableCellLeft"/>
              <w:keepNext/>
              <w:spacing w:before="96" w:beforeLines="40" w:after="96" w:afterLines="40"/>
              <w:jc w:val="center"/>
              <w:rPr>
                <w:sz w:val="22"/>
                <w:szCs w:val="22"/>
              </w:rPr>
            </w:pPr>
            <w:r>
              <w:rPr>
                <w:rFonts w:ascii="Symbol" w:hAnsi="Symbol" w:eastAsia="Symbol" w:cs="Symbol"/>
                <w:sz w:val="22"/>
                <w:szCs w:val="22"/>
              </w:rPr>
              <w:t>£ 2.5 mW</w:t>
            </w:r>
            <w:r>
              <w:rPr>
                <w:sz w:val="22"/>
                <w:szCs w:val="22"/>
              </w:rPr>
              <w:t xml:space="preserve"/>
            </w:r>
            <w:r>
              <w:rPr>
                <w:rFonts w:ascii="Symbol" w:hAnsi="Symbol" w:eastAsia="Symbol" w:cs="Symbol"/>
                <w:sz w:val="22"/>
                <w:szCs w:val="22"/>
              </w:rPr>
              <w:t/>
            </w:r>
          </w:p>
        </w:tc>
      </w:tr>
      <w:tr w:rsidRPr="005D04E7" w:rsidR="00583A4A" w:rsidTr="00C41242" w14:paraId="435A66F5" w14:textId="77777777">
        <w:tc>
          <w:tcPr>
            <w:tcW w:w="895" w:type="dxa"/>
          </w:tcPr>
          <w:p w:rsidRPr="005D04E7" w:rsidR="00583A4A" w:rsidP="00F30BA0" w:rsidRDefault="00583A4A" w14:paraId="00E92F2B" w14:textId="77777777">
            <w:pPr>
              <w:pStyle w:val="ListTableletter"/>
              <w:rPr>
                <w:sz w:val="22"/>
                <w:szCs w:val="22"/>
              </w:rPr>
            </w:pPr>
          </w:p>
        </w:tc>
        <w:tc>
          <w:tcPr>
            <w:tcW w:w="6750" w:type="dxa"/>
          </w:tcPr>
          <w:p w:rsidRPr="005D04E7" w:rsidR="00583A4A" w:rsidP="00A93EB5" w:rsidRDefault="00583A4A" w14:paraId="0CC33ADF" w14:textId="77777777">
            <w:pPr>
              <w:pStyle w:val="TableCellLeft"/>
              <w:keepNext/>
              <w:spacing w:before="96" w:beforeLines="40" w:after="96" w:afterLines="40"/>
              <w:rPr>
                <w:sz w:val="22"/>
                <w:szCs w:val="22"/>
              </w:rPr>
            </w:pPr>
            <w:r>
              <w:rPr>
                <w:sz w:val="22"/>
                <w:szCs w:val="22"/>
              </w:rPr>
              <w:t>Entre un élément métallique de structure mobile et une structure fixe</w:t>
            </w:r>
          </w:p>
        </w:tc>
        <w:tc>
          <w:tcPr>
            <w:tcW w:w="2130" w:type="dxa"/>
          </w:tcPr>
          <w:p w:rsidRPr="005D04E7" w:rsidR="00583A4A" w:rsidP="00A93EB5" w:rsidRDefault="00583A4A" w14:paraId="38B643F9" w14:textId="77777777">
            <w:pPr>
              <w:pStyle w:val="TableCellLeft"/>
              <w:keepNext/>
              <w:spacing w:before="96" w:beforeLines="40" w:after="96" w:afterLines="40"/>
              <w:jc w:val="center"/>
              <w:rPr>
                <w:sz w:val="22"/>
                <w:szCs w:val="22"/>
              </w:rPr>
            </w:pPr>
            <w:r>
              <w:rPr>
                <w:rFonts w:ascii="Symbol" w:hAnsi="Symbol" w:eastAsia="Symbol" w:cs="Symbol"/>
                <w:sz w:val="22"/>
                <w:szCs w:val="22"/>
              </w:rPr>
              <w:t>£ 2.5 mW</w:t>
            </w:r>
            <w:r>
              <w:rPr>
                <w:sz w:val="22"/>
                <w:szCs w:val="22"/>
              </w:rPr>
              <w:t xml:space="preserve"/>
            </w:r>
            <w:r>
              <w:rPr>
                <w:rFonts w:ascii="Symbol" w:hAnsi="Symbol" w:eastAsia="Symbol" w:cs="Symbol"/>
                <w:sz w:val="22"/>
                <w:szCs w:val="22"/>
              </w:rPr>
              <w:t/>
            </w:r>
          </w:p>
        </w:tc>
      </w:tr>
      <w:tr w:rsidRPr="005D04E7" w:rsidR="00EC73FE" w:rsidTr="00C41242" w14:paraId="5013D8BB" w14:textId="77777777">
        <w:tc>
          <w:tcPr>
            <w:tcW w:w="895" w:type="dxa"/>
          </w:tcPr>
          <w:p w:rsidRPr="005D04E7" w:rsidR="00EC73FE" w:rsidP="00F30BA0" w:rsidRDefault="00EC73FE" w14:paraId="5067ACCB" w14:textId="77777777">
            <w:pPr>
              <w:pStyle w:val="ListTableletter"/>
              <w:rPr>
                <w:sz w:val="22"/>
                <w:szCs w:val="22"/>
              </w:rPr>
            </w:pPr>
          </w:p>
        </w:tc>
        <w:tc>
          <w:tcPr>
            <w:tcW w:w="6750" w:type="dxa"/>
          </w:tcPr>
          <w:p w:rsidRPr="005D04E7" w:rsidR="00EC73FE" w:rsidP="00C81054" w:rsidRDefault="00EC73FE" w14:paraId="345CCE8C" w14:textId="77777777">
            <w:pPr>
              <w:pStyle w:val="TableCellLeft"/>
              <w:spacing w:before="96" w:beforeLines="40" w:after="96" w:afterLines="40"/>
              <w:rPr>
                <w:sz w:val="22"/>
                <w:szCs w:val="22"/>
              </w:rPr>
            </w:pPr>
            <w:r>
              <w:rPr>
                <w:sz w:val="22"/>
                <w:szCs w:val="22"/>
              </w:rPr>
              <w:t>Boîtier de l'unité à la structure</w:t>
            </w:r>
          </w:p>
        </w:tc>
        <w:tc>
          <w:tcPr>
            <w:tcW w:w="2130" w:type="dxa"/>
          </w:tcPr>
          <w:p w:rsidRPr="005D04E7" w:rsidR="00EC73FE" w:rsidP="00C81054" w:rsidRDefault="00EC73FE" w14:paraId="676CB2CA" w14:textId="77777777">
            <w:pPr>
              <w:pStyle w:val="TableCellLeft"/>
              <w:spacing w:before="96" w:beforeLines="40" w:after="96" w:afterLines="40"/>
              <w:jc w:val="center"/>
              <w:rPr>
                <w:sz w:val="22"/>
                <w:szCs w:val="22"/>
              </w:rPr>
            </w:pPr>
            <w:r>
              <w:rPr>
                <w:rFonts w:ascii="Symbol" w:hAnsi="Symbol" w:eastAsia="Symbol" w:cs="Symbol"/>
                <w:sz w:val="22"/>
                <w:szCs w:val="22"/>
              </w:rPr>
              <w:t>£ 2.5 mW</w:t>
            </w:r>
            <w:r>
              <w:rPr>
                <w:sz w:val="22"/>
                <w:szCs w:val="22"/>
              </w:rPr>
              <w:t xml:space="preserve"/>
            </w:r>
            <w:r>
              <w:rPr>
                <w:rFonts w:ascii="Symbol" w:hAnsi="Symbol" w:eastAsia="Symbol" w:cs="Symbol"/>
                <w:sz w:val="22"/>
                <w:szCs w:val="22"/>
              </w:rPr>
              <w:t/>
            </w:r>
          </w:p>
        </w:tc>
      </w:tr>
      <w:tr w:rsidRPr="005D04E7" w:rsidR="00EC73FE" w:rsidTr="00C41242" w14:paraId="6E1FAA9D" w14:textId="77777777">
        <w:tc>
          <w:tcPr>
            <w:tcW w:w="895" w:type="dxa"/>
          </w:tcPr>
          <w:p w:rsidRPr="005D04E7" w:rsidR="00EC73FE" w:rsidP="00F30BA0" w:rsidRDefault="00EC73FE" w14:paraId="246E669C" w14:textId="77777777">
            <w:pPr>
              <w:pStyle w:val="ListTableletter"/>
              <w:rPr>
                <w:sz w:val="22"/>
                <w:szCs w:val="22"/>
              </w:rPr>
            </w:pPr>
          </w:p>
        </w:tc>
        <w:tc>
          <w:tcPr>
            <w:tcW w:w="6750" w:type="dxa"/>
          </w:tcPr>
          <w:p w:rsidRPr="005D04E7" w:rsidR="00EC73FE" w:rsidP="00C81054" w:rsidRDefault="00EC73FE" w14:paraId="3A633EFF" w14:textId="77777777">
            <w:pPr>
              <w:pStyle w:val="TableCellLeft"/>
              <w:spacing w:before="96" w:beforeLines="40" w:after="96" w:afterLines="40"/>
              <w:rPr>
                <w:sz w:val="22"/>
                <w:szCs w:val="22"/>
              </w:rPr>
            </w:pPr>
            <w:r>
              <w:rPr>
                <w:sz w:val="22"/>
                <w:szCs w:val="22"/>
              </w:rPr>
              <w:t>Connecteur monté sur unité ou support : entre la coque du connecteur et l'unité ou le support</w:t>
            </w:r>
          </w:p>
        </w:tc>
        <w:tc>
          <w:tcPr>
            <w:tcW w:w="2130" w:type="dxa"/>
          </w:tcPr>
          <w:p w:rsidRPr="005D04E7" w:rsidR="00EC73FE" w:rsidP="00C81054" w:rsidRDefault="00EC73FE" w14:paraId="0C748BB1" w14:textId="77777777">
            <w:pPr>
              <w:pStyle w:val="TableCellLeft"/>
              <w:spacing w:before="96" w:beforeLines="40" w:after="96" w:afterLines="40"/>
              <w:jc w:val="center"/>
              <w:rPr>
                <w:sz w:val="22"/>
                <w:szCs w:val="22"/>
              </w:rPr>
            </w:pPr>
            <w:r>
              <w:rPr>
                <w:rFonts w:ascii="Symbol" w:hAnsi="Symbol" w:eastAsia="Symbol" w:cs="Symbol"/>
                <w:sz w:val="22"/>
                <w:szCs w:val="22"/>
              </w:rPr>
              <w:t>£ 2.5 mW</w:t>
            </w:r>
            <w:r>
              <w:rPr>
                <w:sz w:val="22"/>
                <w:szCs w:val="22"/>
              </w:rPr>
              <w:t xml:space="preserve"/>
            </w:r>
            <w:r>
              <w:rPr>
                <w:rFonts w:ascii="Symbol" w:hAnsi="Symbol" w:eastAsia="Symbol" w:cs="Symbol"/>
                <w:sz w:val="22"/>
                <w:szCs w:val="22"/>
              </w:rPr>
              <w:t/>
            </w:r>
          </w:p>
        </w:tc>
      </w:tr>
      <w:tr w:rsidRPr="005D04E7" w:rsidR="00EC73FE" w:rsidTr="00C41242" w14:paraId="7979A34F" w14:textId="77777777">
        <w:tc>
          <w:tcPr>
            <w:tcW w:w="895" w:type="dxa"/>
          </w:tcPr>
          <w:p w:rsidRPr="005D04E7" w:rsidR="00EC73FE" w:rsidP="00F30BA0" w:rsidRDefault="00EC73FE" w14:paraId="4FE13468" w14:textId="77777777">
            <w:pPr>
              <w:pStyle w:val="ListTableletter"/>
              <w:rPr>
                <w:sz w:val="22"/>
                <w:szCs w:val="22"/>
              </w:rPr>
            </w:pPr>
          </w:p>
        </w:tc>
        <w:tc>
          <w:tcPr>
            <w:tcW w:w="6750" w:type="dxa"/>
          </w:tcPr>
          <w:p w:rsidRPr="005D04E7" w:rsidR="00EC73FE" w:rsidP="00C81054" w:rsidRDefault="007D23DE" w14:paraId="0DA45EDD" w14:textId="3F7A2756">
            <w:pPr>
              <w:pStyle w:val="TableCellLeft"/>
              <w:spacing w:before="96" w:beforeLines="40" w:after="96" w:afterLines="40"/>
              <w:rPr>
                <w:sz w:val="22"/>
                <w:szCs w:val="22"/>
              </w:rPr>
            </w:pPr>
            <w:r>
              <w:rPr>
                <w:sz w:val="22"/>
                <w:szCs w:val="22"/>
              </w:rPr>
              <w:t xml:space="preserve">Blindage du câble au capot arrière du connecteur du faisceau de câblage</w:t>
            </w:r>
          </w:p>
        </w:tc>
        <w:tc>
          <w:tcPr>
            <w:tcW w:w="2130" w:type="dxa"/>
          </w:tcPr>
          <w:p w:rsidRPr="005D04E7" w:rsidR="00EC73FE" w:rsidP="00C81054" w:rsidRDefault="00EC73FE" w14:paraId="75D7F908" w14:textId="77777777">
            <w:pPr>
              <w:pStyle w:val="TableCellLeft"/>
              <w:spacing w:before="96" w:beforeLines="40" w:after="96" w:afterLines="40"/>
              <w:jc w:val="center"/>
              <w:rPr>
                <w:sz w:val="22"/>
                <w:szCs w:val="22"/>
              </w:rPr>
            </w:pPr>
            <w:r>
              <w:rPr>
                <w:rFonts w:ascii="Symbol" w:hAnsi="Symbol" w:eastAsia="Symbol" w:cs="Symbol"/>
                <w:sz w:val="22"/>
                <w:szCs w:val="22"/>
              </w:rPr>
              <w:t>£ 2.5 mW</w:t>
            </w:r>
            <w:r>
              <w:rPr>
                <w:sz w:val="22"/>
                <w:szCs w:val="22"/>
              </w:rPr>
              <w:t xml:space="preserve"/>
            </w:r>
            <w:r>
              <w:rPr>
                <w:rFonts w:ascii="Symbol" w:hAnsi="Symbol" w:eastAsia="Symbol" w:cs="Symbol"/>
                <w:sz w:val="22"/>
                <w:szCs w:val="22"/>
              </w:rPr>
              <w:t/>
            </w:r>
          </w:p>
        </w:tc>
      </w:tr>
      <w:tr w:rsidRPr="005D04E7" w:rsidR="00EC73FE" w:rsidTr="00C41242" w14:paraId="3A26B42F" w14:textId="77777777">
        <w:tc>
          <w:tcPr>
            <w:tcW w:w="895" w:type="dxa"/>
          </w:tcPr>
          <w:p w:rsidRPr="005D04E7" w:rsidR="00EC73FE" w:rsidP="00F30BA0" w:rsidRDefault="00EC73FE" w14:paraId="4A7B1432" w14:textId="77777777">
            <w:pPr>
              <w:pStyle w:val="ListTableletter"/>
              <w:rPr>
                <w:sz w:val="22"/>
                <w:szCs w:val="22"/>
              </w:rPr>
            </w:pPr>
          </w:p>
        </w:tc>
        <w:tc>
          <w:tcPr>
            <w:tcW w:w="6750" w:type="dxa"/>
          </w:tcPr>
          <w:p w:rsidRPr="005D04E7" w:rsidR="00EC73FE" w:rsidP="00C81054" w:rsidRDefault="00EC73FE" w14:paraId="6EC29DCD" w14:textId="77777777">
            <w:pPr>
              <w:pStyle w:val="TableCellLeft"/>
              <w:spacing w:before="96" w:beforeLines="40" w:after="96" w:afterLines="40"/>
              <w:rPr>
                <w:sz w:val="22"/>
                <w:szCs w:val="22"/>
              </w:rPr>
            </w:pPr>
            <w:r>
              <w:rPr>
                <w:sz w:val="22"/>
                <w:szCs w:val="22"/>
              </w:rPr>
              <w:t xml:space="preserve">Capot arrière du connecteur du faisceau de câblage au boîtier du connecteur</w:t>
            </w:r>
          </w:p>
        </w:tc>
        <w:tc>
          <w:tcPr>
            <w:tcW w:w="2130" w:type="dxa"/>
          </w:tcPr>
          <w:p w:rsidRPr="005D04E7" w:rsidR="00EC73FE" w:rsidP="00C81054" w:rsidRDefault="00EC73FE" w14:paraId="3B2CA0EF" w14:textId="77777777">
            <w:pPr>
              <w:pStyle w:val="TableCellLeft"/>
              <w:spacing w:before="96" w:beforeLines="40" w:after="96" w:afterLines="40"/>
              <w:jc w:val="center"/>
              <w:rPr>
                <w:sz w:val="22"/>
                <w:szCs w:val="22"/>
              </w:rPr>
            </w:pPr>
            <w:r>
              <w:rPr>
                <w:rFonts w:ascii="Symbol" w:hAnsi="Symbol" w:eastAsia="Symbol" w:cs="Symbol"/>
                <w:sz w:val="22"/>
                <w:szCs w:val="22"/>
              </w:rPr>
              <w:t>£ 2.5 mW</w:t>
            </w:r>
            <w:r>
              <w:rPr>
                <w:sz w:val="22"/>
                <w:szCs w:val="22"/>
              </w:rPr>
              <w:t xml:space="preserve"/>
            </w:r>
            <w:r>
              <w:rPr>
                <w:rFonts w:ascii="Symbol" w:hAnsi="Symbol" w:eastAsia="Symbol" w:cs="Symbol"/>
                <w:sz w:val="22"/>
                <w:szCs w:val="22"/>
              </w:rPr>
              <w:t/>
            </w:r>
          </w:p>
        </w:tc>
      </w:tr>
      <w:tr w:rsidRPr="005D04E7" w:rsidR="008A08E2" w:rsidTr="00C41242" w14:paraId="2C3D5D46" w14:textId="77777777">
        <w:tc>
          <w:tcPr>
            <w:tcW w:w="895" w:type="dxa"/>
          </w:tcPr>
          <w:p w:rsidRPr="005D04E7" w:rsidR="008A08E2" w:rsidP="00F30BA0" w:rsidRDefault="008A08E2" w14:paraId="17054B29" w14:textId="77777777">
            <w:pPr>
              <w:pStyle w:val="ListTableletter"/>
              <w:rPr>
                <w:sz w:val="22"/>
                <w:szCs w:val="22"/>
              </w:rPr>
            </w:pPr>
          </w:p>
        </w:tc>
        <w:tc>
          <w:tcPr>
            <w:tcW w:w="6750" w:type="dxa"/>
          </w:tcPr>
          <w:p w:rsidRPr="005D04E7" w:rsidR="008A08E2" w:rsidP="00C81054" w:rsidRDefault="008A08E2" w14:paraId="41210F47" w14:textId="4CB0D650">
            <w:pPr>
              <w:pStyle w:val="TableCellLeft"/>
              <w:spacing w:before="96" w:beforeLines="40" w:after="96" w:afterLines="40"/>
              <w:rPr>
                <w:sz w:val="22"/>
                <w:szCs w:val="22"/>
              </w:rPr>
            </w:pPr>
            <w:r>
              <w:rPr>
                <w:sz w:val="22"/>
                <w:szCs w:val="22"/>
              </w:rPr>
              <w:t xml:space="preserve">Unités sur des pièces en polymère renforcé de fibres de carbone (CFRP) reliées à la structure / rail de masse (par jonction)</w:t>
            </w:r>
          </w:p>
        </w:tc>
        <w:tc>
          <w:tcPr>
            <w:tcW w:w="2130" w:type="dxa"/>
          </w:tcPr>
          <w:p w:rsidRPr="005D04E7" w:rsidR="008A08E2" w:rsidP="00C81054" w:rsidRDefault="008A08E2" w14:paraId="2C53F727" w14:textId="77777777">
            <w:pPr>
              <w:pStyle w:val="TableCellLeft"/>
              <w:spacing w:before="96" w:beforeLines="40" w:after="96" w:afterLines="40"/>
              <w:jc w:val="center"/>
              <w:rPr>
                <w:sz w:val="22"/>
                <w:szCs w:val="22"/>
              </w:rPr>
            </w:pPr>
            <w:r>
              <w:rPr>
                <w:rFonts w:ascii="Symbol" w:hAnsi="Symbol" w:eastAsia="Symbol" w:cs="Symbol"/>
                <w:sz w:val="22"/>
                <w:szCs w:val="22"/>
              </w:rPr>
              <w:t>£ 2.5 mW</w:t>
            </w:r>
            <w:r>
              <w:rPr>
                <w:sz w:val="22"/>
                <w:szCs w:val="22"/>
              </w:rPr>
              <w:t xml:space="preserve"/>
            </w:r>
            <w:r>
              <w:rPr>
                <w:rFonts w:ascii="Symbol" w:hAnsi="Symbol" w:eastAsia="Symbol" w:cs="Symbol"/>
                <w:sz w:val="22"/>
                <w:szCs w:val="22"/>
              </w:rPr>
              <w:t/>
            </w:r>
          </w:p>
        </w:tc>
      </w:tr>
      <w:tr w:rsidRPr="005D04E7" w:rsidR="008A08E2" w:rsidTr="00C41242" w14:paraId="465D8D41" w14:textId="77777777">
        <w:tc>
          <w:tcPr>
            <w:tcW w:w="895" w:type="dxa"/>
          </w:tcPr>
          <w:p w:rsidRPr="005D04E7" w:rsidR="008A08E2" w:rsidP="00F30BA0" w:rsidRDefault="008A08E2" w14:paraId="20CD185C" w14:textId="77777777">
            <w:pPr>
              <w:pStyle w:val="ListTableletter"/>
              <w:rPr>
                <w:sz w:val="22"/>
                <w:szCs w:val="22"/>
              </w:rPr>
            </w:pPr>
          </w:p>
        </w:tc>
        <w:tc>
          <w:tcPr>
            <w:tcW w:w="6750" w:type="dxa"/>
          </w:tcPr>
          <w:p w:rsidRPr="005D04E7" w:rsidR="008A08E2" w:rsidP="00C81054" w:rsidRDefault="008A08E2" w14:paraId="772C51D1" w14:textId="77777777">
            <w:pPr>
              <w:pStyle w:val="TableCellLeft"/>
              <w:spacing w:before="96" w:beforeLines="40" w:after="96" w:afterLines="40"/>
              <w:rPr>
                <w:sz w:val="22"/>
                <w:szCs w:val="22"/>
              </w:rPr>
            </w:pPr>
            <w:r>
              <w:rPr>
                <w:sz w:val="22"/>
                <w:szCs w:val="22"/>
              </w:rPr>
              <w:t>Retour de la puissance secondaire de l'unité à la structure de l'engin spatial</w:t>
            </w:r>
          </w:p>
        </w:tc>
        <w:tc>
          <w:tcPr>
            <w:tcW w:w="2130" w:type="dxa"/>
          </w:tcPr>
          <w:p w:rsidRPr="005D04E7" w:rsidR="008A08E2" w:rsidP="00C81054" w:rsidRDefault="008A08E2" w14:paraId="7A4BBB4E" w14:textId="77777777">
            <w:pPr>
              <w:pStyle w:val="TableCellLeft"/>
              <w:spacing w:before="96" w:beforeLines="40" w:after="96" w:afterLines="40"/>
              <w:jc w:val="center"/>
              <w:rPr>
                <w:sz w:val="22"/>
                <w:szCs w:val="22"/>
              </w:rPr>
            </w:pPr>
            <w:r>
              <w:rPr>
                <w:rFonts w:ascii="Symbol" w:hAnsi="Symbol" w:eastAsia="Symbol" w:cs="Symbol"/>
                <w:sz w:val="22"/>
                <w:szCs w:val="22"/>
              </w:rPr>
              <w:t>£ 10 mW</w:t>
            </w:r>
            <w:r>
              <w:rPr>
                <w:sz w:val="22"/>
                <w:szCs w:val="22"/>
              </w:rPr>
              <w:t xml:space="preserve"/>
            </w:r>
            <w:r>
              <w:rPr>
                <w:rFonts w:ascii="Symbol" w:hAnsi="Symbol" w:eastAsia="Symbol" w:cs="Symbol"/>
                <w:sz w:val="22"/>
                <w:szCs w:val="22"/>
              </w:rPr>
              <w:t/>
            </w:r>
          </w:p>
        </w:tc>
      </w:tr>
      <w:tr w:rsidRPr="005D04E7" w:rsidR="008A08E2" w:rsidTr="00C41242" w14:paraId="32FEDCDE" w14:textId="77777777">
        <w:tc>
          <w:tcPr>
            <w:tcW w:w="895" w:type="dxa"/>
          </w:tcPr>
          <w:p w:rsidRPr="005D04E7" w:rsidR="008A08E2" w:rsidP="00F30BA0" w:rsidRDefault="008A08E2" w14:paraId="3969E884" w14:textId="77777777">
            <w:pPr>
              <w:pStyle w:val="ListTableletter"/>
              <w:rPr>
                <w:sz w:val="22"/>
                <w:szCs w:val="22"/>
              </w:rPr>
            </w:pPr>
          </w:p>
        </w:tc>
        <w:tc>
          <w:tcPr>
            <w:tcW w:w="6750" w:type="dxa"/>
          </w:tcPr>
          <w:p w:rsidRPr="005D04E7" w:rsidR="008A08E2" w:rsidP="00C81054" w:rsidRDefault="008A08E2" w14:paraId="2F09E287" w14:textId="77777777">
            <w:pPr>
              <w:pStyle w:val="TableCellLeft"/>
              <w:spacing w:before="96" w:beforeLines="40" w:after="96" w:afterLines="40"/>
              <w:rPr>
                <w:sz w:val="22"/>
                <w:szCs w:val="22"/>
              </w:rPr>
            </w:pPr>
            <w:r>
              <w:rPr>
                <w:sz w:val="22"/>
                <w:szCs w:val="22"/>
              </w:rPr>
              <w:t>Unités actives : entre tout point de l'unité et l'interface de montage</w:t>
            </w:r>
          </w:p>
        </w:tc>
        <w:tc>
          <w:tcPr>
            <w:tcW w:w="2130" w:type="dxa"/>
          </w:tcPr>
          <w:p w:rsidRPr="005D04E7" w:rsidR="008A08E2" w:rsidP="00C81054" w:rsidRDefault="008A08E2" w14:paraId="29440EF7" w14:textId="77777777">
            <w:pPr>
              <w:pStyle w:val="TableCellLeft"/>
              <w:spacing w:before="96" w:beforeLines="40" w:after="96" w:afterLines="40"/>
              <w:jc w:val="center"/>
              <w:rPr>
                <w:sz w:val="22"/>
                <w:szCs w:val="22"/>
              </w:rPr>
            </w:pPr>
            <w:r>
              <w:rPr>
                <w:rFonts w:ascii="Symbol" w:hAnsi="Symbol" w:eastAsia="Symbol" w:cs="Symbol"/>
                <w:sz w:val="22"/>
                <w:szCs w:val="22"/>
              </w:rPr>
              <w:t>£ 10 mW</w:t>
            </w:r>
            <w:r>
              <w:rPr>
                <w:sz w:val="22"/>
                <w:szCs w:val="22"/>
              </w:rPr>
              <w:t xml:space="preserve"/>
            </w:r>
            <w:r>
              <w:rPr>
                <w:rFonts w:ascii="Symbol" w:hAnsi="Symbol" w:eastAsia="Symbol" w:cs="Symbol"/>
                <w:sz w:val="22"/>
                <w:szCs w:val="22"/>
              </w:rPr>
              <w:t/>
            </w:r>
          </w:p>
        </w:tc>
      </w:tr>
      <w:tr w:rsidRPr="005D04E7" w:rsidR="008A08E2" w:rsidTr="00C41242" w14:paraId="695FBDD4" w14:textId="77777777">
        <w:tc>
          <w:tcPr>
            <w:tcW w:w="895" w:type="dxa"/>
          </w:tcPr>
          <w:p w:rsidRPr="005D04E7" w:rsidR="008A08E2" w:rsidP="00F30BA0" w:rsidRDefault="008A08E2" w14:paraId="766C00E5" w14:textId="77777777">
            <w:pPr>
              <w:pStyle w:val="ListTableletter"/>
              <w:rPr>
                <w:sz w:val="22"/>
                <w:szCs w:val="22"/>
              </w:rPr>
            </w:pPr>
          </w:p>
        </w:tc>
        <w:tc>
          <w:tcPr>
            <w:tcW w:w="6750" w:type="dxa"/>
          </w:tcPr>
          <w:p w:rsidRPr="005D04E7" w:rsidR="008A08E2" w:rsidP="00C81054" w:rsidRDefault="008A08E2" w14:paraId="286B3FA3" w14:textId="77777777">
            <w:pPr>
              <w:pStyle w:val="TableCellLeft"/>
              <w:spacing w:before="96" w:beforeLines="40" w:after="96" w:afterLines="40"/>
              <w:rPr>
                <w:sz w:val="22"/>
                <w:szCs w:val="22"/>
              </w:rPr>
            </w:pPr>
            <w:r>
              <w:rPr>
                <w:sz w:val="22"/>
                <w:szCs w:val="22"/>
              </w:rPr>
              <w:t>Unités passives : entre tout point de l'unité et l'interface de montage</w:t>
            </w:r>
          </w:p>
        </w:tc>
        <w:tc>
          <w:tcPr>
            <w:tcW w:w="2130" w:type="dxa"/>
          </w:tcPr>
          <w:p w:rsidRPr="005D04E7" w:rsidR="008A08E2" w:rsidP="00C81054" w:rsidRDefault="008A08E2" w14:paraId="3575202A" w14:textId="77777777">
            <w:pPr>
              <w:pStyle w:val="TableCellLeft"/>
              <w:spacing w:before="96" w:beforeLines="40" w:after="96" w:afterLines="40"/>
              <w:jc w:val="center"/>
              <w:rPr>
                <w:sz w:val="22"/>
                <w:szCs w:val="22"/>
              </w:rPr>
            </w:pPr>
            <w:r>
              <w:rPr>
                <w:rFonts w:ascii="Symbol" w:hAnsi="Symbol" w:eastAsia="Symbol" w:cs="Symbol"/>
                <w:sz w:val="22"/>
                <w:szCs w:val="22"/>
              </w:rPr>
              <w:t>£ 100 mW</w:t>
            </w:r>
            <w:r>
              <w:rPr>
                <w:sz w:val="22"/>
                <w:szCs w:val="22"/>
              </w:rPr>
              <w:t xml:space="preserve"/>
            </w:r>
            <w:r>
              <w:rPr>
                <w:rFonts w:ascii="Symbol" w:hAnsi="Symbol" w:eastAsia="Symbol" w:cs="Symbol"/>
                <w:sz w:val="22"/>
                <w:szCs w:val="22"/>
              </w:rPr>
              <w:t/>
            </w:r>
          </w:p>
        </w:tc>
      </w:tr>
      <w:tr w:rsidRPr="005D04E7" w:rsidR="008A08E2" w:rsidTr="00C41242" w14:paraId="07D6E202" w14:textId="77777777">
        <w:tc>
          <w:tcPr>
            <w:tcW w:w="895" w:type="dxa"/>
          </w:tcPr>
          <w:p w:rsidRPr="005D04E7" w:rsidR="008A08E2" w:rsidP="00F30BA0" w:rsidRDefault="008A08E2" w14:paraId="7E66C236" w14:textId="77777777">
            <w:pPr>
              <w:pStyle w:val="ListTableletter"/>
              <w:rPr>
                <w:sz w:val="22"/>
                <w:szCs w:val="22"/>
              </w:rPr>
            </w:pPr>
          </w:p>
        </w:tc>
        <w:tc>
          <w:tcPr>
            <w:tcW w:w="6750" w:type="dxa"/>
          </w:tcPr>
          <w:p w:rsidRPr="005D04E7" w:rsidR="008A08E2" w:rsidP="00C81054" w:rsidRDefault="008A08E2" w14:paraId="4735939E" w14:textId="77777777">
            <w:pPr>
              <w:pStyle w:val="TableCellLeft"/>
              <w:spacing w:before="96" w:beforeLines="40" w:after="96" w:afterLines="40"/>
              <w:rPr>
                <w:sz w:val="22"/>
                <w:szCs w:val="22"/>
              </w:rPr>
            </w:pPr>
            <w:r>
              <w:rPr>
                <w:sz w:val="22"/>
                <w:szCs w:val="22"/>
              </w:rPr>
              <w:t>Point de métallisation de l'isolation multicouche (MLI) à la structure</w:t>
            </w:r>
          </w:p>
        </w:tc>
        <w:tc>
          <w:tcPr>
            <w:tcW w:w="2130" w:type="dxa"/>
          </w:tcPr>
          <w:p w:rsidRPr="005D04E7" w:rsidR="008A08E2" w:rsidP="00C81054" w:rsidRDefault="008A08E2" w14:paraId="6D6CF3EE" w14:textId="77777777">
            <w:pPr>
              <w:pStyle w:val="TableCellLeft"/>
              <w:spacing w:before="96" w:beforeLines="40" w:after="96" w:afterLines="40"/>
              <w:jc w:val="center"/>
              <w:rPr>
                <w:sz w:val="22"/>
                <w:szCs w:val="22"/>
              </w:rPr>
            </w:pPr>
            <w:r>
              <w:rPr>
                <w:rFonts w:ascii="Symbol" w:hAnsi="Symbol" w:eastAsia="Symbol" w:cs="Symbol"/>
                <w:sz w:val="22"/>
                <w:szCs w:val="22"/>
              </w:rPr>
              <w:t>£ 1 W</w:t>
            </w:r>
            <w:r>
              <w:rPr>
                <w:sz w:val="22"/>
                <w:szCs w:val="22"/>
              </w:rPr>
              <w:t xml:space="preserve"/>
            </w:r>
            <w:r>
              <w:rPr>
                <w:rFonts w:ascii="Symbol" w:hAnsi="Symbol" w:eastAsia="Symbol" w:cs="Symbol"/>
                <w:sz w:val="22"/>
                <w:szCs w:val="22"/>
              </w:rPr>
              <w:t/>
            </w:r>
          </w:p>
        </w:tc>
      </w:tr>
      <w:tr w:rsidRPr="005D04E7" w:rsidR="008A08E2" w:rsidTr="00C41242" w14:paraId="387ACA3E" w14:textId="77777777">
        <w:tc>
          <w:tcPr>
            <w:tcW w:w="895" w:type="dxa"/>
          </w:tcPr>
          <w:p w:rsidRPr="005D04E7" w:rsidR="008A08E2" w:rsidP="00F30BA0" w:rsidRDefault="008A08E2" w14:paraId="2DFFE81F" w14:textId="77777777">
            <w:pPr>
              <w:pStyle w:val="ListTableletter"/>
              <w:rPr>
                <w:sz w:val="22"/>
                <w:szCs w:val="22"/>
              </w:rPr>
            </w:pPr>
          </w:p>
        </w:tc>
        <w:tc>
          <w:tcPr>
            <w:tcW w:w="6750" w:type="dxa"/>
          </w:tcPr>
          <w:p w:rsidRPr="005D04E7" w:rsidR="008A08E2" w:rsidP="00C81054" w:rsidRDefault="008A08E2" w14:paraId="4D78A8FB" w14:textId="77777777">
            <w:pPr>
              <w:pStyle w:val="TableCellLeft"/>
              <w:spacing w:before="96" w:beforeLines="40" w:after="96" w:afterLines="40"/>
              <w:rPr>
                <w:sz w:val="22"/>
                <w:szCs w:val="22"/>
              </w:rPr>
            </w:pPr>
            <w:r>
              <w:rPr>
                <w:sz w:val="22"/>
                <w:szCs w:val="22"/>
              </w:rPr>
              <w:t xml:space="preserve">Entre une peau en aluminium et un nid d'abeille en aluminium</w:t>
            </w:r>
          </w:p>
        </w:tc>
        <w:tc>
          <w:tcPr>
            <w:tcW w:w="2130" w:type="dxa"/>
          </w:tcPr>
          <w:p w:rsidRPr="005D04E7" w:rsidR="008A08E2" w:rsidP="00C81054" w:rsidRDefault="008A08E2" w14:paraId="28F7761C" w14:textId="77777777">
            <w:pPr>
              <w:pStyle w:val="TableCellLeft"/>
              <w:spacing w:before="96" w:beforeLines="40" w:after="96" w:afterLines="40"/>
              <w:jc w:val="center"/>
              <w:rPr>
                <w:sz w:val="22"/>
                <w:szCs w:val="22"/>
              </w:rPr>
            </w:pPr>
            <w:r>
              <w:rPr>
                <w:rFonts w:ascii="Symbol" w:hAnsi="Symbol" w:eastAsia="Symbol" w:cs="Symbol"/>
                <w:sz w:val="22"/>
                <w:szCs w:val="22"/>
              </w:rPr>
              <w:t>£ 10 W</w:t>
            </w:r>
            <w:r>
              <w:rPr>
                <w:sz w:val="22"/>
                <w:szCs w:val="22"/>
              </w:rPr>
              <w:t xml:space="preserve"/>
            </w:r>
            <w:r>
              <w:rPr>
                <w:rFonts w:ascii="Symbol" w:hAnsi="Symbol" w:eastAsia="Symbol" w:cs="Symbol"/>
                <w:sz w:val="22"/>
                <w:szCs w:val="22"/>
              </w:rPr>
              <w:t/>
            </w:r>
          </w:p>
        </w:tc>
      </w:tr>
      <w:tr w:rsidRPr="005D04E7" w:rsidR="00583A4A" w:rsidTr="00C41242" w14:paraId="1B427351" w14:textId="77777777">
        <w:tc>
          <w:tcPr>
            <w:tcW w:w="895" w:type="dxa"/>
          </w:tcPr>
          <w:p w:rsidRPr="005D04E7" w:rsidR="00583A4A" w:rsidP="00F30BA0" w:rsidRDefault="00583A4A" w14:paraId="7E2CAFB3" w14:textId="77777777">
            <w:pPr>
              <w:pStyle w:val="ListTableletter"/>
              <w:rPr>
                <w:sz w:val="22"/>
                <w:szCs w:val="22"/>
              </w:rPr>
            </w:pPr>
          </w:p>
        </w:tc>
        <w:tc>
          <w:tcPr>
            <w:tcW w:w="6750" w:type="dxa"/>
          </w:tcPr>
          <w:p w:rsidRPr="005D04E7" w:rsidR="00583A4A" w:rsidRDefault="00583A4A" w14:paraId="135D590C" w14:textId="6EEBD691">
            <w:pPr>
              <w:pStyle w:val="TableCellLeft"/>
              <w:spacing w:before="96" w:beforeLines="40" w:after="96" w:afterLines="40"/>
              <w:rPr>
                <w:sz w:val="22"/>
                <w:szCs w:val="22"/>
              </w:rPr>
            </w:pPr>
            <w:r>
              <w:rPr>
                <w:sz w:val="22"/>
                <w:szCs w:val="22"/>
              </w:rPr>
              <w:t>Entre une pièce en CFRP et une structure métallique</w:t>
            </w:r>
          </w:p>
        </w:tc>
        <w:tc>
          <w:tcPr>
            <w:tcW w:w="2130" w:type="dxa"/>
          </w:tcPr>
          <w:p w:rsidRPr="005D04E7" w:rsidR="00583A4A" w:rsidP="00A93EB5" w:rsidRDefault="00583A4A" w14:paraId="7F2DCDF0" w14:textId="77777777">
            <w:pPr>
              <w:pStyle w:val="TableCellLeft"/>
              <w:spacing w:before="96" w:beforeLines="40" w:after="96" w:afterLines="40"/>
              <w:jc w:val="center"/>
              <w:rPr>
                <w:sz w:val="22"/>
                <w:szCs w:val="22"/>
              </w:rPr>
            </w:pPr>
            <w:r>
              <w:rPr>
                <w:rFonts w:ascii="Symbol" w:hAnsi="Symbol" w:eastAsia="Symbol" w:cs="Symbol"/>
                <w:sz w:val="22"/>
                <w:szCs w:val="22"/>
              </w:rPr>
              <w:t>£ 100 W</w:t>
            </w:r>
            <w:r>
              <w:rPr>
                <w:sz w:val="22"/>
                <w:szCs w:val="22"/>
              </w:rPr>
              <w:t xml:space="preserve"/>
            </w:r>
            <w:r>
              <w:rPr>
                <w:rFonts w:ascii="Symbol" w:hAnsi="Symbol" w:eastAsia="Symbol" w:cs="Symbol"/>
                <w:sz w:val="22"/>
                <w:szCs w:val="22"/>
              </w:rPr>
              <w:t/>
            </w:r>
          </w:p>
        </w:tc>
      </w:tr>
      <w:tr w:rsidRPr="005D04E7" w:rsidR="00583A4A" w:rsidTr="00C41242" w14:paraId="4463BC23" w14:textId="77777777">
        <w:tc>
          <w:tcPr>
            <w:tcW w:w="895" w:type="dxa"/>
          </w:tcPr>
          <w:p w:rsidRPr="005D04E7" w:rsidR="00583A4A" w:rsidP="00F30BA0" w:rsidRDefault="00583A4A" w14:paraId="5F4E991B" w14:textId="77777777">
            <w:pPr>
              <w:pStyle w:val="ListTableletter"/>
              <w:rPr>
                <w:sz w:val="22"/>
                <w:szCs w:val="22"/>
              </w:rPr>
            </w:pPr>
          </w:p>
        </w:tc>
        <w:tc>
          <w:tcPr>
            <w:tcW w:w="6750" w:type="dxa"/>
          </w:tcPr>
          <w:p w:rsidRPr="005D04E7" w:rsidR="00583A4A" w:rsidP="00A93EB5" w:rsidRDefault="00583A4A" w14:paraId="655480DD" w14:textId="77777777">
            <w:pPr>
              <w:pStyle w:val="TableCellLeft"/>
              <w:spacing w:before="96" w:beforeLines="40" w:after="96" w:afterLines="40"/>
              <w:rPr>
                <w:sz w:val="22"/>
                <w:szCs w:val="22"/>
              </w:rPr>
            </w:pPr>
            <w:r>
              <w:rPr>
                <w:sz w:val="22"/>
                <w:szCs w:val="22"/>
              </w:rPr>
              <w:t>Entre pièces en CFRP en contact</w:t>
            </w:r>
          </w:p>
        </w:tc>
        <w:tc>
          <w:tcPr>
            <w:tcW w:w="2130" w:type="dxa"/>
          </w:tcPr>
          <w:p w:rsidRPr="005D04E7" w:rsidR="00583A4A" w:rsidP="00A93EB5" w:rsidRDefault="00583A4A" w14:paraId="75E0993D" w14:textId="77777777">
            <w:pPr>
              <w:pStyle w:val="TableCellLeft"/>
              <w:spacing w:before="96" w:beforeLines="40" w:after="96" w:afterLines="40"/>
              <w:jc w:val="center"/>
              <w:rPr>
                <w:sz w:val="22"/>
                <w:szCs w:val="22"/>
              </w:rPr>
            </w:pPr>
            <w:r>
              <w:rPr>
                <w:rFonts w:ascii="Symbol" w:hAnsi="Symbol" w:eastAsia="Symbol" w:cs="Symbol"/>
                <w:sz w:val="22"/>
                <w:szCs w:val="22"/>
              </w:rPr>
              <w:t>£ 100 W</w:t>
            </w:r>
            <w:r>
              <w:rPr>
                <w:sz w:val="22"/>
                <w:szCs w:val="22"/>
              </w:rPr>
              <w:t xml:space="preserve"/>
            </w:r>
            <w:r>
              <w:rPr>
                <w:rFonts w:ascii="Symbol" w:hAnsi="Symbol" w:eastAsia="Symbol" w:cs="Symbol"/>
                <w:sz w:val="22"/>
                <w:szCs w:val="22"/>
              </w:rPr>
              <w:t/>
            </w:r>
          </w:p>
        </w:tc>
      </w:tr>
      <w:tr w:rsidRPr="005D04E7" w:rsidR="00583A4A" w:rsidTr="00C41242" w14:paraId="1CB22F47" w14:textId="77777777">
        <w:tc>
          <w:tcPr>
            <w:tcW w:w="895" w:type="dxa"/>
          </w:tcPr>
          <w:p w:rsidRPr="005D04E7" w:rsidR="00583A4A" w:rsidP="00F30BA0" w:rsidRDefault="00583A4A" w14:paraId="413551AC" w14:textId="77777777">
            <w:pPr>
              <w:pStyle w:val="ListTableletter"/>
              <w:rPr>
                <w:sz w:val="22"/>
                <w:szCs w:val="22"/>
              </w:rPr>
            </w:pPr>
          </w:p>
        </w:tc>
        <w:tc>
          <w:tcPr>
            <w:tcW w:w="6750" w:type="dxa"/>
          </w:tcPr>
          <w:p w:rsidRPr="008A08E2" w:rsidR="00583A4A" w:rsidP="00A93EB5" w:rsidRDefault="00583A4A" w14:paraId="358B0DD9" w14:textId="77777777">
            <w:pPr>
              <w:pStyle w:val="TableCellLeft"/>
              <w:spacing w:before="96" w:beforeLines="40" w:after="96" w:afterLines="40"/>
              <w:rPr>
                <w:sz w:val="22"/>
                <w:szCs w:val="22"/>
              </w:rPr>
            </w:pPr>
            <w:r>
              <w:rPr>
                <w:sz w:val="22"/>
                <w:szCs w:val="22"/>
              </w:rPr>
              <w:t>Entre les raccords métalliques sur les pièces en CFRP et le CFRP</w:t>
            </w:r>
          </w:p>
        </w:tc>
        <w:tc>
          <w:tcPr>
            <w:tcW w:w="2130" w:type="dxa"/>
          </w:tcPr>
          <w:p w:rsidRPr="005D04E7" w:rsidR="00583A4A" w:rsidP="00A93EB5" w:rsidRDefault="00583A4A" w14:paraId="329F19EC" w14:textId="77777777">
            <w:pPr>
              <w:pStyle w:val="TableCellLeft"/>
              <w:spacing w:before="96" w:beforeLines="40" w:after="96" w:afterLines="40"/>
              <w:jc w:val="center"/>
              <w:rPr>
                <w:sz w:val="22"/>
                <w:szCs w:val="22"/>
              </w:rPr>
            </w:pPr>
            <w:r>
              <w:rPr>
                <w:rFonts w:ascii="Symbol" w:hAnsi="Symbol" w:eastAsia="Symbol" w:cs="Symbol"/>
                <w:sz w:val="22"/>
                <w:szCs w:val="22"/>
              </w:rPr>
              <w:t>£ 100 W</w:t>
            </w:r>
            <w:r>
              <w:rPr>
                <w:sz w:val="22"/>
                <w:szCs w:val="22"/>
              </w:rPr>
              <w:t xml:space="preserve"/>
            </w:r>
            <w:r>
              <w:rPr>
                <w:rFonts w:ascii="Symbol" w:hAnsi="Symbol" w:eastAsia="Symbol" w:cs="Symbol"/>
                <w:sz w:val="22"/>
                <w:szCs w:val="22"/>
              </w:rPr>
              <w:t/>
            </w:r>
          </w:p>
        </w:tc>
      </w:tr>
      <w:tr w:rsidRPr="005D04E7" w:rsidR="00583A4A" w:rsidTr="00C41242" w14:paraId="4EF0C62C" w14:textId="77777777">
        <w:tc>
          <w:tcPr>
            <w:tcW w:w="895" w:type="dxa"/>
          </w:tcPr>
          <w:p w:rsidRPr="005D04E7" w:rsidR="00583A4A" w:rsidP="00F30BA0" w:rsidRDefault="00583A4A" w14:paraId="7ACC87A3" w14:textId="77777777">
            <w:pPr>
              <w:pStyle w:val="ListTableletter"/>
              <w:rPr>
                <w:sz w:val="22"/>
                <w:szCs w:val="22"/>
              </w:rPr>
            </w:pPr>
          </w:p>
        </w:tc>
        <w:tc>
          <w:tcPr>
            <w:tcW w:w="6750" w:type="dxa"/>
          </w:tcPr>
          <w:p w:rsidRPr="008A08E2" w:rsidR="00583A4A" w:rsidP="00A93EB5" w:rsidRDefault="00583A4A" w14:paraId="137C780C" w14:textId="77777777">
            <w:pPr>
              <w:pStyle w:val="TableCellLeft"/>
              <w:spacing w:before="96" w:beforeLines="40" w:after="96" w:afterLines="40"/>
              <w:rPr>
                <w:sz w:val="22"/>
                <w:szCs w:val="22"/>
              </w:rPr>
            </w:pPr>
            <w:r>
              <w:rPr>
                <w:sz w:val="22"/>
                <w:szCs w:val="22"/>
              </w:rPr>
              <w:t xml:space="preserve">Entre une peau en CFRP et un nid d'abeille en aluminium</w:t>
            </w:r>
          </w:p>
        </w:tc>
        <w:tc>
          <w:tcPr>
            <w:tcW w:w="2130" w:type="dxa"/>
          </w:tcPr>
          <w:p w:rsidRPr="005D04E7" w:rsidR="00583A4A" w:rsidP="00A93EB5" w:rsidRDefault="00583A4A" w14:paraId="29161357" w14:textId="77777777">
            <w:pPr>
              <w:pStyle w:val="TableCellLeft"/>
              <w:spacing w:before="96" w:beforeLines="40" w:after="96" w:afterLines="40"/>
              <w:jc w:val="center"/>
              <w:rPr>
                <w:sz w:val="22"/>
                <w:szCs w:val="22"/>
              </w:rPr>
            </w:pPr>
            <w:r>
              <w:rPr>
                <w:rFonts w:ascii="Symbol" w:hAnsi="Symbol" w:eastAsia="Symbol" w:cs="Symbol"/>
                <w:sz w:val="22"/>
                <w:szCs w:val="22"/>
              </w:rPr>
              <w:t>£ 100 W</w:t>
            </w:r>
            <w:r>
              <w:rPr>
                <w:sz w:val="22"/>
                <w:szCs w:val="22"/>
              </w:rPr>
              <w:t xml:space="preserve"/>
            </w:r>
            <w:r>
              <w:rPr>
                <w:rFonts w:ascii="Symbol" w:hAnsi="Symbol" w:eastAsia="Symbol" w:cs="Symbol"/>
                <w:sz w:val="22"/>
                <w:szCs w:val="22"/>
              </w:rPr>
              <w:t/>
            </w:r>
          </w:p>
        </w:tc>
      </w:tr>
      <w:tr w:rsidRPr="005D04E7" w:rsidR="00583A4A" w:rsidTr="00C41242" w14:paraId="2AB3BCE0" w14:textId="77777777">
        <w:tc>
          <w:tcPr>
            <w:tcW w:w="895" w:type="dxa"/>
          </w:tcPr>
          <w:p w:rsidRPr="005D04E7" w:rsidR="00583A4A" w:rsidP="00F30BA0" w:rsidRDefault="00583A4A" w14:paraId="2B946EBF" w14:textId="77777777">
            <w:pPr>
              <w:pStyle w:val="ListTableletter"/>
              <w:rPr>
                <w:sz w:val="22"/>
                <w:szCs w:val="22"/>
              </w:rPr>
            </w:pPr>
          </w:p>
        </w:tc>
        <w:tc>
          <w:tcPr>
            <w:tcW w:w="6750" w:type="dxa"/>
          </w:tcPr>
          <w:p w:rsidRPr="008A08E2" w:rsidR="00583A4A" w:rsidP="00A93EB5" w:rsidRDefault="00583A4A" w14:paraId="78696E53" w14:textId="77777777">
            <w:pPr>
              <w:pStyle w:val="TableCellLeft"/>
              <w:spacing w:before="96" w:beforeLines="40" w:after="96" w:afterLines="40"/>
              <w:rPr>
                <w:sz w:val="22"/>
                <w:szCs w:val="22"/>
              </w:rPr>
            </w:pPr>
            <w:r>
              <w:rPr>
                <w:sz w:val="22"/>
                <w:szCs w:val="22"/>
              </w:rPr>
              <w:t>Tout autre composant conducteur externe à la structure</w:t>
            </w:r>
          </w:p>
        </w:tc>
        <w:tc>
          <w:tcPr>
            <w:tcW w:w="2130" w:type="dxa"/>
          </w:tcPr>
          <w:p w:rsidRPr="005D04E7" w:rsidR="00583A4A" w:rsidP="00A93EB5" w:rsidRDefault="0064760E" w14:paraId="7FBA574A" w14:textId="51F52C3F">
            <w:pPr>
              <w:pStyle w:val="TableCellLeft"/>
              <w:spacing w:before="96" w:beforeLines="40" w:after="96" w:afterLines="40"/>
              <w:jc w:val="center"/>
              <w:rPr>
                <w:sz w:val="22"/>
                <w:szCs w:val="22"/>
              </w:rPr>
            </w:pPr>
            <w:r>
              <w:rPr>
                <w:sz w:val="22"/>
                <w:szCs w:val="22"/>
              </w:rPr>
              <w:t>≤ 1kΩ*</w:t>
            </w:r>
          </w:p>
        </w:tc>
      </w:tr>
    </w:tbl>
    <w:p w:rsidRPr="00E477F8" w:rsidR="00E477F8" w:rsidP="00E477F8" w:rsidRDefault="00E477F8" w14:paraId="769F642D" w14:textId="45AF4C45">
      <w:pPr>
        <w:pStyle w:val="ListBullet2"/>
        <w:numPr>
          <w:ilvl w:val="0"/>
          <w:numId w:val="0"/>
        </w:numPr>
        <w:ind w:left="360"/>
        <w:rPr>
          <w:i/>
          <w:iCs/>
        </w:rPr>
      </w:pPr>
      <w:r>
        <w:rPr>
          <w:i/>
          <w:iCs/>
        </w:rPr>
        <w:t xml:space="preserve">*Si 1 kOhm n'est pas réalisable, une valeur appropriée peut être calculée selon la section 6.3.1 g) de [RD-03]</w:t>
        <w:fldChar w:fldCharType="begin" w:fldLock="1"/>
        <w:instrText xml:space="preserve"> REF _Ref84574842 \r \h </w:instrText>
        <w:instrText xml:space="preserve"> \* MERGEFORMAT </w:instrText>
        <w:fldChar w:fldCharType="separate"/>
        <w:t/>
        <w:fldChar w:fldCharType="end"/>
      </w:r>
    </w:p>
    <w:p w:rsidR="008A0455" w:rsidP="008B6667" w:rsidRDefault="008A0455" w14:paraId="13D6D07F" w14:textId="0C9811E8">
      <w:pPr>
        <w:pStyle w:val="BodyText"/>
        <w:ind w:left="1440" w:hanging="1440"/>
        <w:rPr>
          <w:lang w:val="en-CA"/>
        </w:rPr>
      </w:pPr>
      <w:r>
        <w:rPr>
          <w:b/>
        </w:rPr>
        <w:t>Justification : Assurer de bons contacts électriques entre les surfaces et, partout où cela est possible, avec des limites de résistance en courant continu (CC) conformes à [RD-04].</w:t>
      </w:r>
      <w:r>
        <w:tab/>
        <w:t xml:space="preserve"/>
        <w:fldChar w:fldCharType="begin" w:fldLock="1"/>
        <w:instrText xml:space="preserve"> REF _Ref95728024 \n \h </w:instrText>
        <w:fldChar w:fldCharType="separate"/>
        <w:t/>
        <w:fldChar w:fldCharType="end"/>
        <w:t/>
      </w:r>
    </w:p>
    <w:p w:rsidRPr="008B6667" w:rsidR="002B168B" w:rsidP="00583A4A" w:rsidRDefault="002B168B" w14:paraId="0138C400" w14:textId="77777777">
      <w:pPr>
        <w:rPr>
          <w:lang w:val="en-CA"/>
        </w:rPr>
      </w:pPr>
    </w:p>
    <w:p w:rsidRPr="00977AC7" w:rsidR="00C13F06" w:rsidP="008B6667" w:rsidRDefault="00C13F06" w14:paraId="4C5B90A3" w14:textId="4C2B76B6">
      <w:pPr>
        <w:pStyle w:val="Heading4"/>
      </w:pPr>
      <w:r>
        <w:t>Couvertures thermiques</w:t>
      </w:r>
    </w:p>
    <w:p w:rsidR="00C13F06" w:rsidP="00A12B94" w:rsidRDefault="00C13F06" w14:paraId="6A81C1B2" w14:textId="352AC3AA">
      <w:pPr>
        <w:pStyle w:val="BodyText"/>
        <w:rPr>
          <w:b/>
          <w:lang w:val="en-CA"/>
        </w:rPr>
      </w:pPr>
    </w:p>
    <w:p w:rsidR="00CB1389" w:rsidP="00D73945" w:rsidRDefault="00C13F06" w14:paraId="62E09395" w14:textId="2D743E4F">
      <w:pPr>
        <w:pStyle w:val="GDIR"/>
        <w:numPr>
          <w:ilvl w:val="0"/>
          <w:numId w:val="86"/>
        </w:numPr>
      </w:pPr>
      <w:r>
        <w:t xml:space="preserve">Points de mise à la masse des couvertures thermiques  </w:t>
      </w:r>
    </w:p>
    <w:p w:rsidR="006C3650" w:rsidP="008B6667" w:rsidRDefault="00C13F06" w14:paraId="73A83270" w14:textId="74F80A3E">
      <w:pPr>
        <w:pStyle w:val="BodyText"/>
      </w:pPr>
      <w:r>
        <w:rPr>
          <w:lang w:eastAsia="en-CA"/>
        </w:rPr>
        <w:t xml:space="preserve">Les couches conductrices de la couverture thermique doivent être reliées entre elles et à la structure en un minimum de deux (2) endroits.</w:t>
      </w:r>
      <w:r>
        <w:rPr>
          <w:b/>
          <w:lang w:eastAsia="en-CA"/>
        </w:rPr>
        <w:t xml:space="preserve"/>
      </w:r>
      <w:r>
        <w:rPr>
          <w:lang w:eastAsia="en-CA"/>
        </w:rPr>
        <w:t xml:space="preserve"/>
      </w:r>
      <w:r>
        <w:t/>
      </w:r>
    </w:p>
    <w:p w:rsidRPr="001C14AF" w:rsidR="001C14AF" w:rsidP="001C14AF" w:rsidRDefault="001C14AF" w14:paraId="2D25EFE8" w14:textId="158CE560">
      <w:pPr>
        <w:pStyle w:val="BodyText"/>
        <w:rPr>
          <w:i/>
          <w:iCs/>
        </w:rPr>
      </w:pPr>
      <w:r>
        <w:rPr>
          <w:i/>
          <w:iCs/>
        </w:rPr>
        <w:t xml:space="preserve">Nota : Si la surface de la couverture thermique est &lt;0,5 m², une dérogation peut être acceptée au cas par cas si la surface disponible ne permet pas d'installer 2 points de métallisation.</w:t>
      </w:r>
    </w:p>
    <w:p w:rsidR="001C14AF" w:rsidP="008B6667" w:rsidRDefault="001C14AF" w14:paraId="6AADEB3A" w14:textId="77777777">
      <w:pPr>
        <w:pStyle w:val="BodyText"/>
      </w:pPr>
    </w:p>
    <w:p w:rsidR="006C3650" w:rsidP="008B6667" w:rsidRDefault="006C3650" w14:paraId="01A08B05" w14:textId="5A8372B8">
      <w:pPr>
        <w:pStyle w:val="BodyText"/>
        <w:ind w:left="1440" w:hanging="1440"/>
      </w:pPr>
      <w:r>
        <w:rPr>
          <w:b/>
        </w:rPr>
        <w:t xml:space="preserve">Justification : S'assurer que toutes les couches sont électriquement connectées entre elles et connectées à la structure de façon redondante. </w:t>
      </w:r>
      <w:r>
        <w:tab/>
        <w:t xml:space="preserve"/>
      </w:r>
    </w:p>
    <w:p w:rsidRPr="009920B0" w:rsidR="00C13F06" w:rsidP="008B6667" w:rsidRDefault="00C13F06" w14:paraId="3D592FFE" w14:textId="290A0CFA">
      <w:pPr>
        <w:pStyle w:val="BodyText"/>
        <w:rPr>
          <w:lang w:eastAsia="en-CA"/>
        </w:rPr>
      </w:pPr>
      <w:r>
        <w:rPr>
          <w:lang w:val="en-CA" w:eastAsia="en-CA"/>
        </w:rPr>
        <w:t xml:space="preserve"> </w:t>
      </w:r>
    </w:p>
    <w:p w:rsidR="00480428" w:rsidP="00D73945" w:rsidRDefault="00480428" w14:paraId="485F813D" w14:textId="187AC21C">
      <w:pPr>
        <w:pStyle w:val="GDIR"/>
        <w:numPr>
          <w:ilvl w:val="0"/>
          <w:numId w:val="87"/>
        </w:numPr>
      </w:pPr>
      <w:r>
        <w:t>Résistance de métallisation de l'isolation multicouche (MLI)</w:t>
      </w:r>
    </w:p>
    <w:p w:rsidR="00583A4A" w:rsidP="008B6667" w:rsidRDefault="00583A4A" w14:paraId="2F1E470E" w14:textId="575ECFD6">
      <w:pPr>
        <w:pStyle w:val="BodyText"/>
      </w:pPr>
      <w:r>
        <w:t xml:space="preserve">La résistance entre tout point des feuilles métallisées et le point de métallisation ne doit pas dépasser les exigences de [WFS-GDIR-0340] point r.</w:t>
      </w:r>
      <w:r>
        <w:rPr>
          <w:b/>
        </w:rPr>
        <w:t/>
      </w:r>
      <w:r>
        <w:t xml:space="preserve"/>
        <w:fldChar w:fldCharType="begin" w:fldLock="1"/>
        <w:instrText xml:space="preserve"> REF _Ref89777719 \n \h </w:instrText>
        <w:fldChar w:fldCharType="separate"/>
        <w:t xml:space="preserve"/>
        <w:fldChar w:fldCharType="end"/>
        <w:t xml:space="preserve"/>
      </w:r>
    </w:p>
    <w:p w:rsidR="006C3650" w:rsidP="008B6667" w:rsidRDefault="006C3650" w14:paraId="53AC345B" w14:textId="72396CDB">
      <w:pPr>
        <w:pStyle w:val="BodyText"/>
        <w:ind w:left="1440" w:hanging="1440"/>
      </w:pPr>
      <w:r>
        <w:rPr>
          <w:b/>
        </w:rPr>
        <w:t>Justification : S'assurer qu'aucune feuille métallisée n'est flottante. 1 kW est conforme à l'exigence [WFS-GDIR-0340] point r).</w:t>
      </w:r>
      <w:r>
        <w:tab/>
        <w:t xml:space="preserve"/>
      </w:r>
      <w:r>
        <w:rPr>
          <w:rFonts w:ascii="Symbol" w:hAnsi="Symbol" w:eastAsia="Symbol" w:cs="Symbol"/>
        </w:rPr>
        <w:t/>
      </w:r>
      <w:r>
        <w:t xml:space="preserve"/>
        <w:fldChar w:fldCharType="begin" w:fldLock="1"/>
        <w:instrText xml:space="preserve"> REF _Ref89777719 \n \h </w:instrText>
        <w:fldChar w:fldCharType="separate"/>
        <w:t xml:space="preserve"/>
        <w:fldChar w:fldCharType="end"/>
        <w:t/>
      </w:r>
    </w:p>
    <w:p w:rsidR="006C3650" w:rsidP="008B6667" w:rsidRDefault="006C3650" w14:paraId="08261CC6" w14:textId="77777777">
      <w:pPr>
        <w:pStyle w:val="BodyText"/>
      </w:pPr>
    </w:p>
    <w:p w:rsidR="0041432C" w:rsidP="00D73945" w:rsidRDefault="0041432C" w14:paraId="3AD1FF15" w14:textId="05957E66">
      <w:pPr>
        <w:pStyle w:val="GDIR"/>
        <w:numPr>
          <w:ilvl w:val="0"/>
          <w:numId w:val="88"/>
        </w:numPr>
      </w:pPr>
      <w:r>
        <w:t xml:space="preserve">Nombre minimal de points de métallisation de l'isolation multicouche (MLI)  </w:t>
      </w:r>
    </w:p>
    <w:p w:rsidR="0041432C" w:rsidP="008B6667" w:rsidRDefault="0041432C" w14:paraId="256A522E" w14:textId="18A07145">
      <w:pPr>
        <w:pStyle w:val="BodyText"/>
      </w:pPr>
      <w:r>
        <w:t xml:space="preserve">Le nombre minimal de connexions de points de métallisation de l'isolation multicouche (MLI), du point de métallisation à la structure, doit être conforme au Tableau 62.</w:t>
      </w:r>
      <w:r>
        <w:rPr>
          <w:b/>
        </w:rPr>
        <w:t/>
      </w:r>
      <w:r>
        <w:t xml:space="preserve"/>
        <w:fldChar w:fldCharType="begin" w:fldLock="1"/>
        <w:instrText xml:space="preserve"> REF _Ref84420255 \h </w:instrText>
        <w:fldChar w:fldCharType="separate"/>
        <w:t xml:space="preserve"/>
      </w:r>
      <w:r>
        <w:rPr>
          <w:noProof/>
        </w:rPr>
        <w:t/>
      </w:r>
      <w:r>
        <w:noBreakHyphen/>
      </w:r>
      <w:r>
        <w:rPr>
          <w:noProof/>
        </w:rPr>
        <w:t/>
      </w:r>
      <w:r>
        <w:fldChar w:fldCharType="end"/>
        <w:t/>
      </w:r>
    </w:p>
    <w:p w:rsidRPr="008B6667" w:rsidR="00C41242" w:rsidP="00C41242" w:rsidRDefault="00C41242" w14:paraId="2CCCF6A6" w14:textId="77777777">
      <w:pPr>
        <w:pStyle w:val="BodyText"/>
      </w:pPr>
    </w:p>
    <w:p w:rsidRPr="005D04E7" w:rsidR="00583A4A" w:rsidP="00384D57" w:rsidRDefault="000B2B01" w14:paraId="3798A520" w14:textId="5410B074">
      <w:pPr>
        <w:pStyle w:val="Caption"/>
      </w:pPr>
      <w:bookmarkStart w:name="_Ref84420255" w:id="185"/>
      <w:bookmarkStart w:name="_Toc219176986" w:id="186"/>
      <w:bookmarkStart w:name="_Toc221016028" w:id="187"/>
      <w:bookmarkStart w:name="_Toc309887935" w:id="188"/>
      <w:bookmarkStart w:name="_Toc126226851" w:id="189"/>
      <w:bookmarkStart w:name="_Ref36613532" w:id="190"/>
      <w:r>
        <w:t xml:space="preserve">Tableau 32 – Métallisation – Connexions de l'isolation multicouche</w:t>
        <w:fldChar w:fldCharType="begin"/>
        <w:instrText xml:space="preserve"> STYLEREF 1 \s </w:instrText>
        <w:fldChar w:fldCharType="separate"/>
      </w:r>
      <w:r>
        <w:rPr>
          <w:noProof/>
        </w:rPr>
        <w:t/>
      </w:r>
      <w:r>
        <w:fldChar w:fldCharType="end"/>
        <w:noBreakHyphen/>
        <w:fldChar w:fldCharType="begin"/>
        <w:instrText xml:space="preserve"> SEQ Table \* ARABIC \s 1 </w:instrText>
        <w:fldChar w:fldCharType="separate"/>
      </w:r>
      <w:r>
        <w:rPr>
          <w:noProof/>
        </w:rPr>
        <w:t/>
      </w:r>
      <w:r>
        <w:fldChar w:fldCharType="end"/>
      </w:r>
      <w:bookmarkEnd w:id="185"/>
      <w:r>
        <w:t xml:space="preserve"/>
      </w:r>
      <w:bookmarkEnd w:id="186"/>
      <w:bookmarkEnd w:id="187"/>
      <w:bookmarkEnd w:id="188"/>
      <w:bookmarkEnd w:id="189"/>
    </w:p>
    <w:tbl>
      <w:tblPr>
        <w:tblStyle w:val="TableGrid"/>
        <w:tblW w:w="0" w:type="auto"/>
        <w:jc w:val="center"/>
        <w:tblLayout w:type="fixed"/>
        <w:tblLook w:val="0000" w:firstRow="0" w:lastRow="0" w:firstColumn="0" w:lastColumn="0" w:noHBand="0" w:noVBand="0"/>
      </w:tblPr>
      <w:tblGrid>
        <w:gridCol w:w="3456"/>
        <w:gridCol w:w="5472"/>
      </w:tblGrid>
      <w:tr w:rsidRPr="005D04E7" w:rsidR="00583A4A" w:rsidTr="008B6667" w14:paraId="23356644" w14:textId="77777777">
        <w:trPr>
          <w:jc w:val="center"/>
        </w:trPr>
        <w:tc>
          <w:tcPr>
            <w:tcW w:w="3456" w:type="dxa"/>
            <w:shd w:val="clear" w:color="auto" w:fill="D9D9D9" w:themeFill="background1" w:themeFillShade="D9"/>
            <w:vAlign w:val="center"/>
          </w:tcPr>
          <w:p w:rsidRPr="005D04E7" w:rsidR="00583A4A" w:rsidP="004F298A" w:rsidRDefault="00583A4A" w14:paraId="76038993" w14:textId="77777777">
            <w:pPr>
              <w:pStyle w:val="TableHeading"/>
            </w:pPr>
            <w:r>
              <w:t>Taille de la couverture</w:t>
            </w:r>
          </w:p>
        </w:tc>
        <w:tc>
          <w:tcPr>
            <w:tcW w:w="5472" w:type="dxa"/>
            <w:shd w:val="clear" w:color="auto" w:fill="D9D9D9" w:themeFill="background1" w:themeFillShade="D9"/>
            <w:vAlign w:val="center"/>
          </w:tcPr>
          <w:p w:rsidRPr="005D04E7" w:rsidR="00583A4A" w:rsidP="004F298A" w:rsidRDefault="00583A4A" w14:paraId="00C1BB27" w14:textId="77777777">
            <w:pPr>
              <w:pStyle w:val="TableHeading"/>
            </w:pPr>
            <w:r>
              <w:t>Nombre de métallisations</w:t>
            </w:r>
          </w:p>
        </w:tc>
      </w:tr>
      <w:tr w:rsidRPr="005D04E7" w:rsidR="001C14AF" w:rsidTr="008B6667" w14:paraId="52535E4E" w14:textId="77777777">
        <w:trPr>
          <w:jc w:val="center"/>
        </w:trPr>
        <w:tc>
          <w:tcPr>
            <w:tcW w:w="3456" w:type="dxa"/>
          </w:tcPr>
          <w:p w:rsidRPr="005D04E7" w:rsidR="001C14AF" w:rsidP="001C14AF" w:rsidRDefault="001C14AF" w14:paraId="2F82B1B8" w14:textId="471DBAB6">
            <w:pPr>
              <w:pStyle w:val="TableCellLeft"/>
              <w:jc w:val="center"/>
              <w:rPr>
                <w:sz w:val="22"/>
                <w:szCs w:val="22"/>
              </w:rPr>
            </w:pPr>
            <w:r>
              <w:rPr>
                <w:sz w:val="22"/>
                <w:szCs w:val="22"/>
              </w:rPr>
              <w:t>&lt;500 cm2</w:t>
            </w:r>
            <w:r>
              <w:rPr>
                <w:sz w:val="22"/>
                <w:szCs w:val="22"/>
                <w:vertAlign w:val="superscript"/>
              </w:rPr>
              <w:t/>
            </w:r>
          </w:p>
        </w:tc>
        <w:tc>
          <w:tcPr>
            <w:tcW w:w="5472" w:type="dxa"/>
          </w:tcPr>
          <w:p w:rsidRPr="005D04E7" w:rsidR="001C14AF" w:rsidP="001C14AF" w:rsidRDefault="001C14AF" w14:paraId="43E8BACF" w14:textId="5A90B853">
            <w:pPr>
              <w:pStyle w:val="TableCellLeft"/>
              <w:jc w:val="center"/>
              <w:rPr>
                <w:sz w:val="22"/>
                <w:szCs w:val="22"/>
              </w:rPr>
            </w:pPr>
            <w:r>
              <w:rPr>
                <w:sz w:val="22"/>
                <w:szCs w:val="22"/>
              </w:rPr>
              <w:t>2†</w:t>
            </w:r>
            <w:r>
              <w:rPr>
                <w:color w:val="000000"/>
                <w:sz w:val="27"/>
                <w:szCs w:val="27"/>
                <w:vertAlign w:val="superscript"/>
              </w:rPr>
              <w:t/>
            </w:r>
          </w:p>
        </w:tc>
      </w:tr>
      <w:tr w:rsidRPr="005D04E7" w:rsidR="001C14AF" w:rsidTr="008B6667" w14:paraId="20AC8DDC" w14:textId="77777777">
        <w:trPr>
          <w:jc w:val="center"/>
        </w:trPr>
        <w:tc>
          <w:tcPr>
            <w:tcW w:w="3456" w:type="dxa"/>
          </w:tcPr>
          <w:p w:rsidRPr="005D04E7" w:rsidR="001C14AF" w:rsidP="001C14AF" w:rsidRDefault="001C14AF" w14:paraId="52A100CA" w14:textId="5AB610BA">
            <w:pPr>
              <w:pStyle w:val="TableCellLeft"/>
              <w:jc w:val="center"/>
              <w:rPr>
                <w:sz w:val="22"/>
                <w:szCs w:val="22"/>
              </w:rPr>
            </w:pPr>
            <w:r>
              <w:rPr>
                <w:sz w:val="22"/>
                <w:szCs w:val="22"/>
              </w:rPr>
              <w:t xml:space="preserve">&lt; 1000 cm²</w:t>
            </w:r>
          </w:p>
        </w:tc>
        <w:tc>
          <w:tcPr>
            <w:tcW w:w="5472" w:type="dxa"/>
          </w:tcPr>
          <w:p w:rsidRPr="005D04E7" w:rsidR="001C14AF" w:rsidP="001C14AF" w:rsidRDefault="001C14AF" w14:paraId="05A832AB" w14:textId="77777777">
            <w:pPr>
              <w:pStyle w:val="TableCellLeft"/>
              <w:jc w:val="center"/>
              <w:rPr>
                <w:sz w:val="22"/>
                <w:szCs w:val="22"/>
              </w:rPr>
            </w:pPr>
            <w:r>
              <w:rPr>
                <w:sz w:val="22"/>
                <w:szCs w:val="22"/>
              </w:rPr>
              <w:t>2</w:t>
            </w:r>
          </w:p>
        </w:tc>
      </w:tr>
      <w:tr w:rsidRPr="005D04E7" w:rsidR="001C14AF" w:rsidTr="008B6667" w14:paraId="38763397" w14:textId="77777777">
        <w:trPr>
          <w:jc w:val="center"/>
        </w:trPr>
        <w:tc>
          <w:tcPr>
            <w:tcW w:w="3456" w:type="dxa"/>
          </w:tcPr>
          <w:p w:rsidRPr="005D04E7" w:rsidR="001C14AF" w:rsidP="001C14AF" w:rsidRDefault="001C14AF" w14:paraId="16CAEC31" w14:textId="1728F26E">
            <w:pPr>
              <w:pStyle w:val="TableCellLeft"/>
              <w:jc w:val="center"/>
              <w:rPr>
                <w:sz w:val="22"/>
                <w:szCs w:val="22"/>
              </w:rPr>
            </w:pPr>
            <w:r>
              <w:rPr>
                <w:sz w:val="22"/>
                <w:szCs w:val="22"/>
              </w:rPr>
              <w:t xml:space="preserve">1000 cm² - 40000 cm²</w:t>
            </w:r>
          </w:p>
        </w:tc>
        <w:tc>
          <w:tcPr>
            <w:tcW w:w="5472" w:type="dxa"/>
          </w:tcPr>
          <w:p w:rsidRPr="005D04E7" w:rsidR="001C14AF" w:rsidP="001C14AF" w:rsidRDefault="001C14AF" w14:paraId="01D3E148" w14:textId="77777777">
            <w:pPr>
              <w:pStyle w:val="TableCellLeft"/>
              <w:jc w:val="center"/>
              <w:rPr>
                <w:sz w:val="22"/>
                <w:szCs w:val="22"/>
              </w:rPr>
            </w:pPr>
            <w:r>
              <w:rPr>
                <w:sz w:val="22"/>
                <w:szCs w:val="22"/>
              </w:rPr>
              <w:t>3</w:t>
            </w:r>
          </w:p>
        </w:tc>
      </w:tr>
      <w:tr w:rsidRPr="005D04E7" w:rsidR="001C14AF" w:rsidTr="008B6667" w14:paraId="073DF601" w14:textId="77777777">
        <w:trPr>
          <w:jc w:val="center"/>
        </w:trPr>
        <w:tc>
          <w:tcPr>
            <w:tcW w:w="3456" w:type="dxa"/>
          </w:tcPr>
          <w:p w:rsidRPr="005D04E7" w:rsidR="001C14AF" w:rsidP="001C14AF" w:rsidRDefault="001C14AF" w14:paraId="29A5F6AF" w14:textId="18E932FD">
            <w:pPr>
              <w:pStyle w:val="TableCellLeft"/>
              <w:jc w:val="center"/>
              <w:rPr>
                <w:sz w:val="22"/>
                <w:szCs w:val="22"/>
              </w:rPr>
            </w:pPr>
            <w:r>
              <w:rPr>
                <w:sz w:val="22"/>
                <w:szCs w:val="22"/>
              </w:rPr>
              <w:t xml:space="preserve">&gt; 40000 cm²</w:t>
            </w:r>
          </w:p>
        </w:tc>
        <w:tc>
          <w:tcPr>
            <w:tcW w:w="5472" w:type="dxa"/>
          </w:tcPr>
          <w:p w:rsidRPr="005D04E7" w:rsidR="001C14AF" w:rsidP="001C14AF" w:rsidRDefault="001C14AF" w14:paraId="5EF56559" w14:textId="4555E342">
            <w:pPr>
              <w:pStyle w:val="TableCellLeft"/>
              <w:jc w:val="center"/>
              <w:rPr>
                <w:sz w:val="22"/>
                <w:szCs w:val="22"/>
              </w:rPr>
            </w:pPr>
            <w:r>
              <w:rPr>
                <w:sz w:val="22"/>
                <w:szCs w:val="22"/>
              </w:rPr>
              <w:t xml:space="preserve">Ajouter une connexion de métallisation par tranche supplémentaire de 40000 cm²</w:t>
            </w:r>
          </w:p>
        </w:tc>
      </w:tr>
      <w:bookmarkEnd w:id="190"/>
    </w:tbl>
    <w:p w:rsidR="00346443" w:rsidP="008B6667" w:rsidRDefault="00346443" w14:paraId="79B18BF2" w14:textId="2101F1F8">
      <w:pPr>
        <w:pStyle w:val="BodyText"/>
      </w:pPr>
    </w:p>
    <w:p w:rsidRPr="000D71CD" w:rsidR="00346443" w:rsidP="008B6667" w:rsidRDefault="00346443" w14:paraId="6D6EA949" w14:textId="1CACB755">
      <w:pPr>
        <w:pStyle w:val="BodyText"/>
      </w:pPr>
      <w:r>
        <w:rPr>
          <w:b/>
        </w:rPr>
        <w:t>Justification : Conformément à [RD-04] et en tenant compte d'une redondance minimale.</w:t>
      </w:r>
      <w:r>
        <w:tab/>
        <w:t xml:space="preserve"/>
        <w:fldChar w:fldCharType="begin" w:fldLock="1"/>
        <w:instrText xml:space="preserve"> REF _Ref95728024 \n \h </w:instrText>
        <w:fldChar w:fldCharType="separate"/>
        <w:t/>
        <w:fldChar w:fldCharType="end"/>
        <w:t xml:space="preserve"/>
      </w:r>
    </w:p>
    <w:p w:rsidR="001C14AF" w:rsidP="001C14AF" w:rsidRDefault="001C14AF" w14:paraId="2C9C6CE6" w14:textId="77777777">
      <w:pPr>
        <w:pStyle w:val="BodyText"/>
      </w:pPr>
      <w:r>
        <w:rPr>
          <w:color w:val="000000"/>
          <w:sz w:val="27"/>
          <w:szCs w:val="27"/>
          <w:vertAlign w:val="superscript"/>
        </w:rPr>
        <w:t>† Des dérogations peuvent être acceptées au cas par cas pour les couvertures ne disposant pas d'une surface suffisante pour installer 2 mises à la masse.</w:t>
      </w:r>
      <w:r>
        <w:rPr>
          <w:color w:val="000000"/>
          <w:sz w:val="27"/>
          <w:szCs w:val="27"/>
        </w:rPr>
        <w:t xml:space="preserve"/>
      </w:r>
    </w:p>
    <w:p w:rsidRPr="005776B0" w:rsidR="003D1D7B" w:rsidP="008B6667" w:rsidRDefault="003D1D7B" w14:paraId="3956603F" w14:textId="5B7F35A5">
      <w:pPr>
        <w:pStyle w:val="Heading3"/>
        <w:rPr>
          <w:color w:val="000000" w:themeColor="text1"/>
        </w:rPr>
      </w:pPr>
      <w:bookmarkStart w:name="_Toc126226830" w:id="191"/>
      <w:bookmarkStart w:name="_Toc148532656" w:id="192"/>
      <w:bookmarkStart w:name="_Toc102134196" w:id="193"/>
      <w:r>
        <w:rPr>
          <w:color w:val="000000" w:themeColor="text1"/>
        </w:rPr>
        <w:t>Exigences en matière de contamination et de contrôle</w:t>
      </w:r>
      <w:bookmarkEnd w:id="191"/>
      <w:bookmarkEnd w:id="192"/>
    </w:p>
    <w:p w:rsidR="00A27FAC" w:rsidP="00D73945" w:rsidRDefault="003D1D7B" w14:paraId="3066429D" w14:textId="326562E2">
      <w:pPr>
        <w:pStyle w:val="GDIR"/>
        <w:numPr>
          <w:ilvl w:val="0"/>
          <w:numId w:val="89"/>
        </w:numPr>
      </w:pPr>
      <w:r>
        <w:t xml:space="preserve">Fourniture de capots de protection.   </w:t>
      </w:r>
    </w:p>
    <w:p w:rsidR="003D1D7B" w:rsidP="003D1D7B" w:rsidRDefault="003D1D7B" w14:paraId="6A181774" w14:textId="32B48A18">
      <w:pPr>
        <w:rPr>
          <w:color w:val="000000" w:themeColor="text1"/>
          <w:lang w:val="en-CA"/>
        </w:rPr>
      </w:pPr>
      <w:r>
        <w:rPr>
          <w:color w:val="000000" w:themeColor="text1"/>
          <w:lang w:val="en-CA"/>
        </w:rPr>
        <w:t xml:space="preserve">Des capots de protection doivent être fournis pour empêcher l'entrée de particules étrangères dans les zones sensibles, telles que les capteurs optiques, et pour prévenir les dommages pendant la manutention, l'assemblage, l'intégration et les essais des équipements. </w:t>
      </w:r>
      <w:bookmarkStart w:name="_Hlt67427615" w:id="194"/>
      <w:bookmarkEnd w:id="194"/>
      <w:r>
        <w:rPr>
          <w:color w:val="000000" w:themeColor="text1"/>
          <w:lang w:val="en-CA"/>
        </w:rPr>
        <w:t xml:space="preserve"/>
      </w:r>
      <w:r>
        <w:rPr>
          <w:b/>
          <w:color w:val="000000" w:themeColor="text1"/>
          <w:lang w:val="en-CA"/>
        </w:rPr>
        <w:t/>
      </w:r>
      <w:r>
        <w:rPr>
          <w:color w:val="000000" w:themeColor="text1"/>
          <w:lang w:val="en-CA"/>
        </w:rPr>
        <w:t xml:space="preserve"/>
      </w:r>
    </w:p>
    <w:p w:rsidR="00A27FAC" w:rsidP="00FD69CB" w:rsidRDefault="00A27FAC" w14:paraId="5B77DDEC" w14:textId="52E88FD8">
      <w:pPr>
        <w:pStyle w:val="BodyText"/>
        <w:spacing w:before="240"/>
        <w:ind w:left="1440" w:hanging="1440"/>
        <w:rPr>
          <w:lang w:val="en-CA"/>
        </w:rPr>
      </w:pPr>
      <w:r>
        <w:rPr>
          <w:b/>
        </w:rPr>
        <w:t xml:space="preserve">Justification : Empêcher l'entrée de particules étrangères dans les zones sensibles, telles que les capteurs optiques, et prévenir les dommages pendant la manutention, l'assemblage, l'intégration et les essais des équipements. </w:t>
      </w:r>
      <w:r>
        <w:tab/>
      </w:r>
      <w:r>
        <w:rPr>
          <w:lang w:val="en-CA"/>
        </w:rPr>
        <w:t xml:space="preserve"/>
      </w:r>
    </w:p>
    <w:p w:rsidRPr="005776B0" w:rsidR="003D1D7B" w:rsidP="005776B0" w:rsidRDefault="003D1D7B" w14:paraId="3A39EA83" w14:textId="77777777">
      <w:pPr>
        <w:pStyle w:val="BodyText"/>
        <w:rPr>
          <w:lang w:val="en-CA"/>
        </w:rPr>
      </w:pPr>
    </w:p>
    <w:p w:rsidR="00E33910" w:rsidP="008B6667" w:rsidRDefault="00E33910" w14:paraId="0C01C1E7" w14:textId="7A5F6944">
      <w:pPr>
        <w:pStyle w:val="Heading3"/>
      </w:pPr>
      <w:bookmarkStart w:name="_Toc126226831" w:id="195"/>
      <w:bookmarkStart w:name="_Toc148532657" w:id="196"/>
      <w:r>
        <w:t xml:space="preserve">Alignement </w:t>
      </w:r>
      <w:bookmarkEnd w:id="193"/>
      <w:bookmarkEnd w:id="195"/>
      <w:bookmarkEnd w:id="196"/>
      <w:r>
        <w:t xml:space="preserve"/>
      </w:r>
    </w:p>
    <w:p w:rsidR="00480428" w:rsidP="00D73945" w:rsidRDefault="00480428" w14:paraId="5DCD2915" w14:textId="4674753F">
      <w:pPr>
        <w:pStyle w:val="GDIR"/>
        <w:numPr>
          <w:ilvl w:val="0"/>
          <w:numId w:val="90"/>
        </w:numPr>
      </w:pPr>
      <w:r>
        <w:t>Maintien de l'alignement</w:t>
      </w:r>
    </w:p>
    <w:p w:rsidR="0089153C" w:rsidP="008B6667" w:rsidRDefault="00E33910" w14:paraId="60A7240B" w14:textId="77777777">
      <w:pPr>
        <w:pStyle w:val="BodyText"/>
        <w:rPr>
          <w:lang w:val="en-CA"/>
        </w:rPr>
      </w:pPr>
      <w:r>
        <w:rPr>
          <w:lang w:val="en-CA"/>
        </w:rPr>
        <w:t xml:space="preserve">La structure, les équipements et leurs interfaces doivent être conçus de manière que les références d'alignement puissent être maintenues tout au long de l'intégration de la plateforme et de l'engin spatial.</w:t>
      </w:r>
      <w:r>
        <w:rPr>
          <w:b/>
          <w:lang w:val="en-CA"/>
        </w:rPr>
        <w:t/>
      </w:r>
      <w:r>
        <w:rPr>
          <w:lang w:val="en-CA"/>
        </w:rPr>
        <w:t xml:space="preserve"/>
      </w:r>
    </w:p>
    <w:p w:rsidR="00E33910" w:rsidP="008B6667" w:rsidRDefault="0089153C" w14:paraId="26439C34" w14:textId="7265632B">
      <w:pPr>
        <w:pStyle w:val="BodyText"/>
        <w:ind w:left="1440" w:hanging="1440"/>
        <w:rPr>
          <w:lang w:val="en-CA"/>
        </w:rPr>
      </w:pPr>
      <w:r>
        <w:rPr>
          <w:b/>
        </w:rPr>
        <w:t xml:space="preserve">Justification : Pour s'assurer que les cibles de référence d'alignement ne sont pas obstruées ni retirées durant l'intégration de l'engin spatial. </w:t>
      </w:r>
      <w:r>
        <w:tab/>
      </w:r>
      <w:r>
        <w:rPr>
          <w:lang w:val="en-CA"/>
        </w:rPr>
        <w:t xml:space="preserve"/>
      </w:r>
    </w:p>
    <w:p w:rsidRPr="008B6667" w:rsidR="00346443" w:rsidP="008B6667" w:rsidRDefault="00346443" w14:paraId="04CD469E" w14:textId="77777777">
      <w:pPr>
        <w:pStyle w:val="BodyText"/>
        <w:rPr>
          <w:lang w:val="en-CA"/>
        </w:rPr>
      </w:pPr>
    </w:p>
    <w:p w:rsidR="00480428" w:rsidP="00D73945" w:rsidRDefault="00480428" w14:paraId="1B16BA33" w14:textId="47D2E7E0">
      <w:pPr>
        <w:pStyle w:val="GDIR"/>
        <w:numPr>
          <w:ilvl w:val="0"/>
          <w:numId w:val="91"/>
        </w:numPr>
      </w:pPr>
      <w:r>
        <w:t>Cibles optiques</w:t>
      </w:r>
    </w:p>
    <w:p w:rsidR="0089153C" w:rsidP="008B6667" w:rsidRDefault="00E33910" w14:paraId="09379AA8" w14:textId="77777777">
      <w:pPr>
        <w:pStyle w:val="BodyText"/>
        <w:rPr>
          <w:lang w:val="en-CA"/>
        </w:rPr>
      </w:pPr>
      <w:r>
        <w:rPr>
          <w:lang w:val="en-CA"/>
        </w:rPr>
        <w:t xml:space="preserve">Des cibles de référence optiques doivent être fournies sur tout équipement où des techniques d'alignement optique doivent être utilisées.</w:t>
      </w:r>
      <w:r>
        <w:rPr>
          <w:b/>
          <w:lang w:val="en-CA"/>
        </w:rPr>
        <w:t/>
      </w:r>
      <w:r>
        <w:rPr>
          <w:lang w:val="en-CA"/>
        </w:rPr>
        <w:t xml:space="preserve"/>
      </w:r>
    </w:p>
    <w:p w:rsidR="00E33910" w:rsidP="008B6667" w:rsidRDefault="0089153C" w14:paraId="0ACC3396" w14:textId="6AD0C1D3">
      <w:pPr>
        <w:pStyle w:val="BodyText"/>
        <w:ind w:left="1440" w:hanging="1440"/>
        <w:rPr>
          <w:lang w:val="en-CA"/>
        </w:rPr>
      </w:pPr>
      <w:r>
        <w:rPr>
          <w:b/>
          <w:lang w:val="en-CA"/>
        </w:rPr>
        <w:t>Justification : Pour s'assurer que tout équipement soumis à un alignement optique est équipé des cibles d'étalonnage requises.</w:t>
      </w:r>
      <w:r>
        <w:rPr>
          <w:lang w:val="en-CA"/>
        </w:rPr>
        <w:tab/>
        <w:t/>
      </w:r>
    </w:p>
    <w:p w:rsidRPr="0089153C" w:rsidR="0089153C" w:rsidP="008B6667" w:rsidRDefault="0089153C" w14:paraId="65A8B82E" w14:textId="77777777">
      <w:pPr>
        <w:pStyle w:val="BodyText"/>
        <w:rPr>
          <w:lang w:val="en-CA"/>
        </w:rPr>
      </w:pPr>
    </w:p>
    <w:p w:rsidR="00480428" w:rsidP="00D73945" w:rsidRDefault="00480428" w14:paraId="362E0E6B" w14:textId="4C20391D">
      <w:pPr>
        <w:pStyle w:val="GDIR"/>
        <w:numPr>
          <w:ilvl w:val="0"/>
          <w:numId w:val="92"/>
        </w:numPr>
      </w:pPr>
      <w:r>
        <w:t>Fourniture des références d'équipement</w:t>
      </w:r>
    </w:p>
    <w:p w:rsidR="0089153C" w:rsidP="008B6667" w:rsidRDefault="00E33910" w14:paraId="178EAF0D" w14:textId="77777777">
      <w:pPr>
        <w:pStyle w:val="BodyText"/>
        <w:rPr>
          <w:lang w:val="en-CA"/>
        </w:rPr>
      </w:pPr>
      <w:r>
        <w:rPr>
          <w:lang w:val="en-CA"/>
        </w:rPr>
        <w:t xml:space="preserve">Chaque équipement nécessitant un alignement doit comporter des points, lignes ou surfaces de référence à utiliser comme références d'alignement.</w:t>
      </w:r>
      <w:r>
        <w:rPr>
          <w:b/>
          <w:lang w:val="en-CA"/>
        </w:rPr>
        <w:t/>
      </w:r>
      <w:r>
        <w:rPr>
          <w:lang w:val="en-CA"/>
        </w:rPr>
        <w:t xml:space="preserve"/>
      </w:r>
    </w:p>
    <w:p w:rsidR="0089153C" w:rsidP="008B6667" w:rsidRDefault="0089153C" w14:paraId="63EB1A6E" w14:textId="12E34E2A">
      <w:pPr>
        <w:pStyle w:val="BodyText"/>
        <w:ind w:left="1440" w:hanging="1440"/>
        <w:rPr>
          <w:lang w:val="en-CA"/>
        </w:rPr>
      </w:pPr>
      <w:r>
        <w:rPr>
          <w:b/>
          <w:lang w:val="en-CA"/>
        </w:rPr>
        <w:t>Justification : Pour s'assurer que l'équipement soumis à un alignement avec un équipement d'interface est équipé des points, lignes ou surfaces de référence requis.</w:t>
      </w:r>
      <w:r>
        <w:rPr>
          <w:lang w:val="en-CA"/>
        </w:rPr>
        <w:tab/>
        <w:t/>
      </w:r>
    </w:p>
    <w:p w:rsidR="005A1871" w:rsidP="00D73945" w:rsidRDefault="00E33910" w14:paraId="3550AC62" w14:textId="1554C361">
      <w:pPr>
        <w:pStyle w:val="GDIR"/>
        <w:numPr>
          <w:ilvl w:val="0"/>
          <w:numId w:val="93"/>
        </w:numPr>
      </w:pPr>
      <w:r>
        <w:t xml:space="preserve">Alignement autour de deux axes   </w:t>
      </w:r>
    </w:p>
    <w:p w:rsidR="006F0AA7" w:rsidP="008B6667" w:rsidRDefault="00E33910" w14:paraId="286CC3BC" w14:textId="6FD82073">
      <w:pPr>
        <w:pStyle w:val="BodyText"/>
        <w:rPr>
          <w:lang w:val="en-CA"/>
        </w:rPr>
      </w:pPr>
      <w:r>
        <w:rPr>
          <w:lang w:val="en-CA"/>
        </w:rPr>
        <w:t xml:space="preserve">L'équipement nécessitant un alignement ou une mesure d'alignement autour de deux (2) axes doit comporter trois (3) points, deux (2) lignes ou une surface situés dans un plan parallèle au plan contenant ces deux axes. </w:t>
      </w:r>
      <w:r>
        <w:rPr>
          <w:b/>
          <w:lang w:val="en-CA"/>
        </w:rPr>
        <w:t/>
      </w:r>
      <w:r>
        <w:rPr>
          <w:lang w:val="en-CA"/>
        </w:rPr>
        <w:t xml:space="preserve"/>
      </w:r>
    </w:p>
    <w:p w:rsidRPr="0089153C" w:rsidR="0089153C" w:rsidP="008B6667" w:rsidRDefault="0089153C" w14:paraId="1AE2883F" w14:textId="5D05CCDF">
      <w:pPr>
        <w:pStyle w:val="BodyText"/>
        <w:ind w:left="1440" w:hanging="1440"/>
        <w:rPr>
          <w:lang w:val="en-CA"/>
        </w:rPr>
      </w:pPr>
      <w:r>
        <w:rPr>
          <w:b/>
          <w:lang w:val="en-CA"/>
        </w:rPr>
        <w:t>Justification : Options de conditions minimales pour l'alignement ou la mesure d'alignement autour de deux (2) axes.</w:t>
      </w:r>
      <w:r>
        <w:rPr>
          <w:lang w:val="en-CA"/>
        </w:rPr>
        <w:tab/>
        <w:t xml:space="preserve"/>
      </w:r>
    </w:p>
    <w:p w:rsidR="005A1871" w:rsidP="00D73945" w:rsidRDefault="00E33910" w14:paraId="30EC45F1" w14:textId="594ED8A5">
      <w:pPr>
        <w:pStyle w:val="GDIR"/>
        <w:numPr>
          <w:ilvl w:val="0"/>
          <w:numId w:val="94"/>
        </w:numPr>
      </w:pPr>
      <w:r>
        <w:t xml:space="preserve">Alignement autour de trois axes   </w:t>
      </w:r>
    </w:p>
    <w:p w:rsidR="002218B2" w:rsidP="008B6667" w:rsidRDefault="00E33910" w14:paraId="7D886E37" w14:textId="20247654">
      <w:pPr>
        <w:pStyle w:val="BodyText"/>
        <w:rPr>
          <w:lang w:val="en-CA"/>
        </w:rPr>
      </w:pPr>
      <w:r>
        <w:rPr>
          <w:lang w:val="en-CA"/>
        </w:rPr>
        <w:t xml:space="preserve">L'équipement nécessitant un alignement ou une mesure d'alignement autour de trois (3) axes doit comporter suffisamment de références pour créer deux plans orthogonaux.</w:t>
      </w:r>
      <w:r>
        <w:rPr>
          <w:b/>
          <w:lang w:val="en-CA"/>
        </w:rPr>
        <w:t/>
      </w:r>
      <w:r>
        <w:rPr>
          <w:lang w:val="en-CA"/>
        </w:rPr>
        <w:t xml:space="preserve"/>
      </w:r>
    </w:p>
    <w:p w:rsidRPr="00091171" w:rsidR="002218B2" w:rsidP="008B6667" w:rsidRDefault="002218B2" w14:paraId="3A4A991D" w14:textId="15B95F64">
      <w:pPr>
        <w:pStyle w:val="BodyText"/>
        <w:ind w:left="1440" w:hanging="1440"/>
        <w:rPr>
          <w:lang w:val="en-CA"/>
        </w:rPr>
      </w:pPr>
      <w:r>
        <w:rPr>
          <w:b/>
          <w:lang w:val="en-CA"/>
        </w:rPr>
        <w:t>Justification : Options de conditions minimales pour l'alignement ou la mesure d'alignement autour de trois (3) axes.</w:t>
      </w:r>
      <w:r>
        <w:rPr>
          <w:lang w:val="en-CA"/>
        </w:rPr>
        <w:tab/>
        <w:t xml:space="preserve"/>
      </w:r>
    </w:p>
    <w:p w:rsidR="005A1871" w:rsidP="00D73945" w:rsidRDefault="00E33910" w14:paraId="6AEAE16E" w14:textId="37A81959">
      <w:pPr>
        <w:pStyle w:val="GDIR"/>
        <w:numPr>
          <w:ilvl w:val="0"/>
          <w:numId w:val="95"/>
        </w:numPr>
      </w:pPr>
      <w:r>
        <w:t xml:space="preserve">Stabilité des références d'équipement   </w:t>
      </w:r>
    </w:p>
    <w:p w:rsidR="002218B2" w:rsidP="008B6667" w:rsidRDefault="00E33910" w14:paraId="7ED2A817" w14:textId="46E12C4B">
      <w:pPr>
        <w:pStyle w:val="BodyText"/>
        <w:rPr>
          <w:lang w:val="en-CA"/>
        </w:rPr>
      </w:pPr>
      <w:r>
        <w:rPr>
          <w:lang w:val="en-CA"/>
        </w:rPr>
        <w:t xml:space="preserve">Le fournisseur du matériel doit tenir compte des mouvements de structure internes (p. ex. flexion et distorsion thermique à l'intérieur de l'équipement) dans le budget d'alignement.</w:t>
      </w:r>
      <w:r>
        <w:rPr>
          <w:b/>
          <w:lang w:val="en-CA"/>
        </w:rPr>
        <w:t/>
      </w:r>
      <w:r>
        <w:rPr>
          <w:lang w:val="en-CA"/>
        </w:rPr>
        <w:t xml:space="preserve"/>
      </w:r>
    </w:p>
    <w:p w:rsidRPr="00091171" w:rsidR="002218B2" w:rsidP="008B6667" w:rsidRDefault="002218B2" w14:paraId="23A509B8" w14:textId="412463A6">
      <w:pPr>
        <w:pStyle w:val="BodyText"/>
        <w:ind w:left="1440" w:hanging="1440"/>
        <w:rPr>
          <w:lang w:val="en-CA"/>
        </w:rPr>
      </w:pPr>
      <w:r>
        <w:rPr>
          <w:b/>
          <w:lang w:val="en-CA"/>
        </w:rPr>
        <w:t>Justification : Les effets de flexion et de distorsion thermique auront une incidence sur l'alignement et doivent être pris en compte dans le budget d'alignement.</w:t>
      </w:r>
      <w:r>
        <w:rPr>
          <w:lang w:val="en-CA"/>
        </w:rPr>
        <w:tab/>
        <w:t/>
      </w:r>
    </w:p>
    <w:p w:rsidRPr="00A73248" w:rsidR="00E33910" w:rsidP="008B6667" w:rsidRDefault="00E33910" w14:paraId="7693AEC4" w14:textId="77777777">
      <w:pPr>
        <w:pStyle w:val="BodyText"/>
        <w:rPr>
          <w:lang w:val="en-CA"/>
        </w:rPr>
      </w:pPr>
    </w:p>
    <w:p w:rsidRPr="00A73248" w:rsidR="008805FE" w:rsidP="008B6667" w:rsidRDefault="008805FE" w14:paraId="27DAE647" w14:textId="476D2598">
      <w:pPr>
        <w:pStyle w:val="Heading3"/>
      </w:pPr>
      <w:bookmarkStart w:name="_Toc102134197" w:id="197"/>
      <w:bookmarkStart w:name="_Ref113621244" w:id="198"/>
      <w:bookmarkStart w:name="_Toc126226832" w:id="199"/>
      <w:bookmarkStart w:name="_Toc148532658" w:id="200"/>
      <w:r>
        <w:t xml:space="preserve">Conception structurale </w:t>
      </w:r>
      <w:bookmarkEnd w:id="197"/>
      <w:bookmarkEnd w:id="198"/>
      <w:bookmarkEnd w:id="199"/>
      <w:bookmarkEnd w:id="200"/>
      <w:r>
        <w:t xml:space="preserve"/>
      </w:r>
    </w:p>
    <w:p w:rsidR="00E35397" w:rsidP="00D73945" w:rsidRDefault="00E35397" w14:paraId="5A34210B" w14:textId="3C16D0D1">
      <w:pPr>
        <w:pStyle w:val="GDIR"/>
        <w:numPr>
          <w:ilvl w:val="0"/>
          <w:numId w:val="96"/>
        </w:numPr>
        <w:rPr>
          <w:lang w:eastAsia="en-CA"/>
        </w:rPr>
      </w:pPr>
      <w:bookmarkStart w:name="_Ref101347415" w:id="201"/>
      <w:r>
        <w:rPr>
          <w:lang w:eastAsia="en-CA"/>
        </w:rPr>
        <w:t>Coefficients de sécurité de conception (SFd)</w:t>
      </w:r>
      <w:bookmarkEnd w:id="201"/>
    </w:p>
    <w:p w:rsidR="006154FD" w:rsidP="008B6667" w:rsidRDefault="00C13F06" w14:paraId="001D0410" w14:textId="300D12EB">
      <w:pPr>
        <w:pStyle w:val="BodyText"/>
        <w:rPr>
          <w:lang w:val="en-CA" w:eastAsia="en-CA"/>
        </w:rPr>
      </w:pPr>
      <w:r>
        <w:rPr>
          <w:lang w:eastAsia="en-CA"/>
        </w:rPr>
        <w:t>Les valeurs des coefficients de sécurité de conception (SFd) définies dans le Tableau 33, le Tableau 34 et le Tableau 35 doivent être appliquées pour déterminer les charges de conception pour les critères donnés.</w:t>
      </w:r>
      <w:r>
        <w:rPr>
          <w:vertAlign w:val="subscript"/>
          <w:lang w:eastAsia="en-CA"/>
        </w:rPr>
        <w:t/>
      </w:r>
      <w:r>
        <w:rPr>
          <w:lang w:eastAsia="en-CA"/>
        </w:rPr>
        <w:t xml:space="preserve"/>
        <w:fldChar w:fldCharType="begin" w:fldLock="1"/>
        <w:instrText xml:space="preserve"> REF _Ref76461297 \h </w:instrText>
        <w:instrText xml:space="preserve"> \* MERGEFORMAT </w:instrText>
        <w:fldChar w:fldCharType="separate"/>
      </w:r>
      <w:r>
        <w:t xml:space="preserve"/>
      </w:r>
      <w:r>
        <w:rPr>
          <w:noProof/>
        </w:rPr>
        <w:t/>
        <w:noBreakHyphen/>
        <w:t/>
      </w:r>
      <w:r>
        <w:rPr>
          <w:lang w:eastAsia="en-CA"/>
        </w:rPr>
        <w:fldChar w:fldCharType="end"/>
        <w:t xml:space="preserve"/>
        <w:fldChar w:fldCharType="begin" w:fldLock="1"/>
        <w:instrText xml:space="preserve"> REF _Ref76461306 \h </w:instrText>
        <w:instrText xml:space="preserve"> \* MERGEFORMAT </w:instrText>
        <w:fldChar w:fldCharType="separate"/>
      </w:r>
      <w:r>
        <w:t/>
        <w:noBreakHyphen/>
        <w:t/>
      </w:r>
      <w:r>
        <w:rPr>
          <w:lang w:eastAsia="en-CA"/>
        </w:rPr>
        <w:fldChar w:fldCharType="end"/>
        <w:t xml:space="preserve"/>
        <w:fldChar w:fldCharType="begin" w:fldLock="1"/>
        <w:instrText xml:space="preserve"> REF _Ref76461313 \h </w:instrText>
        <w:instrText xml:space="preserve"> \* MERGEFORMAT </w:instrText>
        <w:fldChar w:fldCharType="separate"/>
      </w:r>
      <w:r>
        <w:t xml:space="preserve"/>
      </w:r>
      <w:r>
        <w:rPr>
          <w:noProof/>
        </w:rPr>
        <w:t/>
        <w:noBreakHyphen/>
        <w:t/>
      </w:r>
      <w:r>
        <w:rPr>
          <w:lang w:eastAsia="en-CA"/>
        </w:rPr>
        <w:fldChar w:fldCharType="end"/>
      </w:r>
      <w:r>
        <w:rPr>
          <w:lang w:val="en-CA" w:eastAsia="en-CA"/>
        </w:rPr>
        <w:t xml:space="preserve"/>
      </w:r>
      <w:r>
        <w:rPr>
          <w:b/>
          <w:lang w:eastAsia="en-CA"/>
        </w:rPr>
        <w:t xml:space="preserve"/>
      </w:r>
      <w:r>
        <w:rPr>
          <w:lang w:eastAsia="en-CA"/>
        </w:rPr>
        <w:t/>
      </w:r>
      <w:r>
        <w:rPr>
          <w:lang w:val="en-CA" w:eastAsia="en-CA"/>
        </w:rPr>
        <w:t/>
      </w:r>
    </w:p>
    <w:p w:rsidRPr="00414571" w:rsidR="008805FE" w:rsidP="000E288B" w:rsidRDefault="00414571" w14:paraId="6C0B4402" w14:textId="17A066A6">
      <w:pPr>
        <w:pStyle w:val="NoteItalic"/>
        <w:rPr>
          <w:lang w:val="en-CA"/>
        </w:rPr>
      </w:pPr>
      <w:r>
        <w:t xml:space="preserve">Note : Les coefficients de sécurité indiqués dans le Tableau 33, le Tableau 34 et le Tableau 35 incluent les tolérances d'essai.</w:t>
        <w:fldChar w:fldCharType="begin" w:fldLock="1"/>
        <w:instrText xml:space="preserve"> REF _Ref76461297 \h </w:instrText>
        <w:instrText xml:space="preserve"> \* MERGEFORMAT </w:instrText>
        <w:fldChar w:fldCharType="separate"/>
        <w:t xml:space="preserve"/>
      </w:r>
      <w:r>
        <w:rPr>
          <w:noProof/>
        </w:rPr>
        <w:t/>
        <w:noBreakHyphen/>
        <w:t/>
      </w:r>
      <w:r>
        <w:fldChar w:fldCharType="end"/>
        <w:t xml:space="preserve"/>
        <w:fldChar w:fldCharType="begin" w:fldLock="1"/>
        <w:instrText xml:space="preserve"> REF _Ref76461306 \h </w:instrText>
        <w:instrText xml:space="preserve"> \* MERGEFORMAT </w:instrText>
        <w:fldChar w:fldCharType="separate"/>
        <w:t/>
        <w:noBreakHyphen/>
        <w:t/>
        <w:fldChar w:fldCharType="end"/>
        <w:t xml:space="preserve"/>
        <w:fldChar w:fldCharType="begin" w:fldLock="1"/>
        <w:instrText xml:space="preserve"> REF _Ref76461313 \h </w:instrText>
        <w:instrText xml:space="preserve"> \* MERGEFORMAT </w:instrText>
        <w:fldChar w:fldCharType="separate"/>
        <w:t xml:space="preserve"/>
      </w:r>
      <w:r>
        <w:rPr>
          <w:noProof/>
        </w:rPr>
        <w:t/>
        <w:noBreakHyphen/>
        <w:t/>
      </w:r>
      <w:r>
        <w:fldChar w:fldCharType="end"/>
        <w:t xml:space="preserve"/>
      </w:r>
    </w:p>
    <w:p w:rsidRPr="00482185" w:rsidR="008805FE" w:rsidP="00384D57" w:rsidRDefault="008805FE" w14:paraId="4A034016" w14:textId="2D256063">
      <w:pPr>
        <w:pStyle w:val="Caption"/>
      </w:pPr>
      <w:bookmarkStart w:name="_Ref76461297" w:id="202"/>
      <w:bookmarkStart w:name="_Toc126226852" w:id="203"/>
      <w:r>
        <w:t xml:space="preserve">Tableau 33 – Coefficients de sécurité de conception – Général</w:t>
        <w:fldChar w:fldCharType="begin"/>
        <w:instrText xml:space="preserve"> STYLEREF 1 \s </w:instrText>
        <w:fldChar w:fldCharType="separate"/>
      </w:r>
      <w:r>
        <w:rPr>
          <w:noProof/>
        </w:rPr>
        <w:t/>
      </w:r>
      <w:r>
        <w:fldChar w:fldCharType="end"/>
        <w:noBreakHyphen/>
        <w:fldChar w:fldCharType="begin"/>
        <w:instrText xml:space="preserve"> SEQ Table \* ARABIC \s 1 </w:instrText>
        <w:fldChar w:fldCharType="separate"/>
      </w:r>
      <w:r>
        <w:rPr>
          <w:noProof/>
        </w:rPr>
        <w:t/>
      </w:r>
      <w:r>
        <w:fldChar w:fldCharType="end"/>
      </w:r>
      <w:bookmarkEnd w:id="202"/>
      <w:r>
        <w:t xml:space="preserve"/>
      </w:r>
      <w:bookmarkEnd w:id="203"/>
    </w:p>
    <w:tbl>
      <w:tblPr>
        <w:tblStyle w:val="TableGrid"/>
        <w:tblW w:w="0" w:type="auto"/>
        <w:jc w:val="center"/>
        <w:tblLayout w:type="fixed"/>
        <w:tblLook w:val="0000" w:firstRow="0" w:lastRow="0" w:firstColumn="0" w:lastColumn="0" w:noHBand="0" w:noVBand="0"/>
      </w:tblPr>
      <w:tblGrid>
        <w:gridCol w:w="805"/>
        <w:gridCol w:w="5400"/>
        <w:gridCol w:w="1403"/>
        <w:gridCol w:w="1543"/>
      </w:tblGrid>
      <w:tr w:rsidRPr="00742CEE" w:rsidR="008805FE" w:rsidTr="006811AA" w14:paraId="5F6DA7A6" w14:textId="77777777">
        <w:trPr>
          <w:jc w:val="center"/>
        </w:trPr>
        <w:tc>
          <w:tcPr>
            <w:tcW w:w="805" w:type="dxa"/>
            <w:shd w:val="clear" w:color="auto" w:fill="D9D9D9" w:themeFill="background1" w:themeFillShade="D9"/>
            <w:vAlign w:val="center"/>
          </w:tcPr>
          <w:p w:rsidRPr="00742CEE" w:rsidR="008805FE" w:rsidP="00742CEE" w:rsidRDefault="008805FE" w14:paraId="79BE74E3" w14:textId="77777777">
            <w:pPr>
              <w:pStyle w:val="TableHeading"/>
              <w:rPr>
                <w:bCs/>
                <w:sz w:val="20"/>
              </w:rPr>
            </w:pPr>
            <w:r>
              <w:rPr>
                <w:bCs/>
                <w:sz w:val="20"/>
              </w:rPr>
              <w:t>Élément</w:t>
            </w:r>
          </w:p>
        </w:tc>
        <w:tc>
          <w:tcPr>
            <w:tcW w:w="5400" w:type="dxa"/>
            <w:shd w:val="clear" w:color="auto" w:fill="D9D9D9" w:themeFill="background1" w:themeFillShade="D9"/>
            <w:vAlign w:val="center"/>
          </w:tcPr>
          <w:p w:rsidRPr="006811AA" w:rsidR="008805FE" w:rsidP="00F5423F" w:rsidRDefault="008805FE" w14:paraId="1A97340F" w14:textId="77777777">
            <w:pPr>
              <w:pStyle w:val="Table10pt"/>
            </w:pPr>
            <w:r>
              <w:t>Critères</w:t>
            </w:r>
          </w:p>
        </w:tc>
        <w:tc>
          <w:tcPr>
            <w:tcW w:w="1403" w:type="dxa"/>
            <w:shd w:val="clear" w:color="auto" w:fill="D9D9D9" w:themeFill="background1" w:themeFillShade="D9"/>
            <w:vAlign w:val="center"/>
          </w:tcPr>
          <w:p w:rsidRPr="00742CEE" w:rsidR="008805FE" w:rsidP="00742CEE" w:rsidRDefault="008805FE" w14:paraId="35B4E636" w14:textId="77777777">
            <w:pPr>
              <w:pStyle w:val="TableHeading"/>
              <w:rPr>
                <w:bCs/>
                <w:sz w:val="20"/>
              </w:rPr>
            </w:pPr>
            <w:r>
              <w:rPr>
                <w:bCs/>
                <w:sz w:val="20"/>
              </w:rPr>
              <w:t>SFd Avec essai</w:t>
            </w:r>
            <w:r>
              <w:rPr>
                <w:bCs/>
                <w:sz w:val="20"/>
                <w:vertAlign w:val="subscript"/>
              </w:rPr>
              <w:t/>
            </w:r>
            <w:r>
              <w:rPr>
                <w:bCs/>
                <w:sz w:val="20"/>
              </w:rPr>
              <w:t xml:space="preserve"/>
              <w:br/>
              <w:t/>
            </w:r>
          </w:p>
        </w:tc>
        <w:tc>
          <w:tcPr>
            <w:tcW w:w="1543" w:type="dxa"/>
            <w:shd w:val="clear" w:color="auto" w:fill="D9D9D9" w:themeFill="background1" w:themeFillShade="D9"/>
            <w:vAlign w:val="center"/>
          </w:tcPr>
          <w:p w:rsidRPr="00742CEE" w:rsidR="008805FE" w:rsidP="00742CEE" w:rsidRDefault="008805FE" w14:paraId="77F07962" w14:textId="77777777">
            <w:pPr>
              <w:pStyle w:val="TableHeading"/>
              <w:rPr>
                <w:bCs/>
                <w:sz w:val="20"/>
              </w:rPr>
            </w:pPr>
            <w:r>
              <w:rPr>
                <w:bCs/>
                <w:sz w:val="20"/>
              </w:rPr>
              <w:t>SFd Sans essai</w:t>
            </w:r>
            <w:r>
              <w:rPr>
                <w:bCs/>
                <w:sz w:val="20"/>
                <w:vertAlign w:val="subscript"/>
              </w:rPr>
              <w:t/>
            </w:r>
            <w:r>
              <w:rPr>
                <w:bCs/>
                <w:sz w:val="20"/>
              </w:rPr>
              <w:t xml:space="preserve"/>
              <w:br/>
              <w:t/>
            </w:r>
          </w:p>
        </w:tc>
      </w:tr>
      <w:tr w:rsidRPr="00CD5CF9" w:rsidR="008805FE" w:rsidTr="006811AA" w14:paraId="52B79587" w14:textId="77777777">
        <w:trPr>
          <w:jc w:val="center"/>
        </w:trPr>
        <w:tc>
          <w:tcPr>
            <w:tcW w:w="805" w:type="dxa"/>
          </w:tcPr>
          <w:p w:rsidRPr="00CD5CF9" w:rsidR="008805FE" w:rsidP="00D73945" w:rsidRDefault="008805FE" w14:paraId="0CC57FAC" w14:textId="77777777">
            <w:pPr>
              <w:pStyle w:val="ListTableletter"/>
              <w:numPr>
                <w:ilvl w:val="0"/>
                <w:numId w:val="201"/>
              </w:numPr>
            </w:pPr>
          </w:p>
        </w:tc>
        <w:tc>
          <w:tcPr>
            <w:tcW w:w="5400" w:type="dxa"/>
          </w:tcPr>
          <w:p w:rsidRPr="006811AA" w:rsidR="008805FE" w:rsidP="00F5423F" w:rsidRDefault="008805FE" w14:paraId="0FBFA056" w14:textId="77777777">
            <w:pPr>
              <w:pStyle w:val="Table10pt"/>
            </w:pPr>
            <w:r>
              <w:t>Limite d'élasticité du métal</w:t>
            </w:r>
          </w:p>
        </w:tc>
        <w:tc>
          <w:tcPr>
            <w:tcW w:w="1403" w:type="dxa"/>
          </w:tcPr>
          <w:p w:rsidRPr="006811AA" w:rsidR="008805FE" w:rsidP="00F5423F" w:rsidRDefault="008805FE" w14:paraId="4576B538" w14:textId="77777777">
            <w:pPr>
              <w:pStyle w:val="TableCentered10pt"/>
            </w:pPr>
            <w:r>
              <w:t>1.25</w:t>
            </w:r>
          </w:p>
        </w:tc>
        <w:tc>
          <w:tcPr>
            <w:tcW w:w="1543" w:type="dxa"/>
          </w:tcPr>
          <w:p w:rsidRPr="006811AA" w:rsidR="008805FE" w:rsidP="00F5423F" w:rsidRDefault="008805FE" w14:paraId="76130519" w14:textId="77777777">
            <w:pPr>
              <w:pStyle w:val="TableCentered10pt"/>
            </w:pPr>
            <w:r>
              <w:t>1.60</w:t>
            </w:r>
          </w:p>
        </w:tc>
      </w:tr>
      <w:tr w:rsidRPr="00CD5CF9" w:rsidR="008805FE" w:rsidTr="006811AA" w14:paraId="2C774768" w14:textId="77777777">
        <w:trPr>
          <w:jc w:val="center"/>
        </w:trPr>
        <w:tc>
          <w:tcPr>
            <w:tcW w:w="805" w:type="dxa"/>
          </w:tcPr>
          <w:p w:rsidRPr="00CD5CF9" w:rsidR="008805FE" w:rsidP="00DD1F94" w:rsidRDefault="008805FE" w14:paraId="67F04936" w14:textId="77777777">
            <w:pPr>
              <w:pStyle w:val="ListTableletter"/>
            </w:pPr>
          </w:p>
        </w:tc>
        <w:tc>
          <w:tcPr>
            <w:tcW w:w="5400" w:type="dxa"/>
          </w:tcPr>
          <w:p w:rsidRPr="006811AA" w:rsidR="008805FE" w:rsidP="00F5423F" w:rsidRDefault="008805FE" w14:paraId="08358F69" w14:textId="77777777">
            <w:pPr>
              <w:pStyle w:val="Table10pt"/>
            </w:pPr>
            <w:r>
              <w:t>Résistance ultime du métal</w:t>
            </w:r>
          </w:p>
        </w:tc>
        <w:tc>
          <w:tcPr>
            <w:tcW w:w="1403" w:type="dxa"/>
          </w:tcPr>
          <w:p w:rsidRPr="006811AA" w:rsidR="008805FE" w:rsidP="00F5423F" w:rsidRDefault="008805FE" w14:paraId="09CB6D1D" w14:textId="77777777">
            <w:pPr>
              <w:pStyle w:val="TableCentered10pt"/>
            </w:pPr>
            <w:r>
              <w:t>1.40</w:t>
            </w:r>
          </w:p>
        </w:tc>
        <w:tc>
          <w:tcPr>
            <w:tcW w:w="1543" w:type="dxa"/>
          </w:tcPr>
          <w:p w:rsidRPr="006811AA" w:rsidR="008805FE" w:rsidP="00F5423F" w:rsidRDefault="008805FE" w14:paraId="5C25AD54" w14:textId="77777777">
            <w:pPr>
              <w:pStyle w:val="TableCentered10pt"/>
            </w:pPr>
            <w:r>
              <w:t>2.00</w:t>
            </w:r>
          </w:p>
        </w:tc>
      </w:tr>
      <w:tr w:rsidRPr="00CD5CF9" w:rsidR="008805FE" w:rsidTr="006811AA" w14:paraId="2C675093" w14:textId="77777777">
        <w:trPr>
          <w:jc w:val="center"/>
        </w:trPr>
        <w:tc>
          <w:tcPr>
            <w:tcW w:w="805" w:type="dxa"/>
          </w:tcPr>
          <w:p w:rsidRPr="00CD5CF9" w:rsidR="008805FE" w:rsidP="00DD1F94" w:rsidRDefault="008805FE" w14:paraId="76FB3D17" w14:textId="77777777">
            <w:pPr>
              <w:pStyle w:val="ListTableletter"/>
            </w:pPr>
          </w:p>
        </w:tc>
        <w:tc>
          <w:tcPr>
            <w:tcW w:w="5400" w:type="dxa"/>
          </w:tcPr>
          <w:p w:rsidRPr="006811AA" w:rsidR="008805FE" w:rsidP="00F5423F" w:rsidRDefault="008805FE" w14:paraId="1F63932B" w14:textId="77777777">
            <w:pPr>
              <w:pStyle w:val="Table10pt"/>
            </w:pPr>
            <w:r>
              <w:t>Charge critique (flambage)</w:t>
            </w:r>
          </w:p>
        </w:tc>
        <w:tc>
          <w:tcPr>
            <w:tcW w:w="1403" w:type="dxa"/>
          </w:tcPr>
          <w:p w:rsidRPr="006811AA" w:rsidR="008805FE" w:rsidP="00F5423F" w:rsidRDefault="008805FE" w14:paraId="4A119D2E" w14:textId="77777777">
            <w:pPr>
              <w:pStyle w:val="TableCentered10pt"/>
            </w:pPr>
            <w:r>
              <w:t>1.40</w:t>
            </w:r>
          </w:p>
        </w:tc>
        <w:tc>
          <w:tcPr>
            <w:tcW w:w="1543" w:type="dxa"/>
          </w:tcPr>
          <w:p w:rsidRPr="006811AA" w:rsidR="008805FE" w:rsidP="00F5423F" w:rsidRDefault="008805FE" w14:paraId="20C7CF45" w14:textId="77777777">
            <w:pPr>
              <w:pStyle w:val="TableCentered10pt"/>
            </w:pPr>
            <w:r>
              <w:t>2.00</w:t>
            </w:r>
          </w:p>
        </w:tc>
      </w:tr>
      <w:tr w:rsidRPr="00CD5CF9" w:rsidR="008805FE" w:rsidTr="006811AA" w14:paraId="3F1824AA" w14:textId="77777777">
        <w:trPr>
          <w:jc w:val="center"/>
        </w:trPr>
        <w:tc>
          <w:tcPr>
            <w:tcW w:w="805" w:type="dxa"/>
          </w:tcPr>
          <w:p w:rsidRPr="00CD5CF9" w:rsidR="008805FE" w:rsidP="00DD1F94" w:rsidRDefault="008805FE" w14:paraId="128AEE52" w14:textId="77777777">
            <w:pPr>
              <w:pStyle w:val="ListTableletter"/>
            </w:pPr>
          </w:p>
        </w:tc>
        <w:tc>
          <w:tcPr>
            <w:tcW w:w="5400" w:type="dxa"/>
          </w:tcPr>
          <w:p w:rsidRPr="006811AA" w:rsidR="008805FE" w:rsidP="00F5423F" w:rsidRDefault="008805FE" w14:paraId="76E58E3C" w14:textId="77777777">
            <w:pPr>
              <w:pStyle w:val="Table10pt"/>
            </w:pPr>
            <w:r>
              <w:t xml:space="preserve">Collage structural et inserts</w:t>
            </w:r>
          </w:p>
        </w:tc>
        <w:tc>
          <w:tcPr>
            <w:tcW w:w="1403" w:type="dxa"/>
          </w:tcPr>
          <w:p w:rsidRPr="006811AA" w:rsidR="008805FE" w:rsidP="00F5423F" w:rsidRDefault="008805FE" w14:paraId="5F8E9AD1" w14:textId="77777777">
            <w:pPr>
              <w:pStyle w:val="TableCentered10pt"/>
            </w:pPr>
            <w:r>
              <w:t>1.50</w:t>
            </w:r>
          </w:p>
        </w:tc>
        <w:tc>
          <w:tcPr>
            <w:tcW w:w="1543" w:type="dxa"/>
          </w:tcPr>
          <w:p w:rsidRPr="006811AA" w:rsidR="008805FE" w:rsidP="00F5423F" w:rsidRDefault="008805FE" w14:paraId="7CD62A0D" w14:textId="77777777">
            <w:pPr>
              <w:pStyle w:val="TableCentered10pt"/>
            </w:pPr>
            <w:r>
              <w:t>2.00</w:t>
            </w:r>
          </w:p>
        </w:tc>
      </w:tr>
      <w:tr w:rsidRPr="00CD5CF9" w:rsidR="008805FE" w:rsidTr="006811AA" w14:paraId="624BF874" w14:textId="77777777">
        <w:trPr>
          <w:jc w:val="center"/>
        </w:trPr>
        <w:tc>
          <w:tcPr>
            <w:tcW w:w="805" w:type="dxa"/>
          </w:tcPr>
          <w:p w:rsidRPr="00CD5CF9" w:rsidR="008805FE" w:rsidP="00DD1F94" w:rsidRDefault="008805FE" w14:paraId="1C4375FC" w14:textId="77777777">
            <w:pPr>
              <w:pStyle w:val="ListTableletter"/>
            </w:pPr>
          </w:p>
        </w:tc>
        <w:tc>
          <w:tcPr>
            <w:tcW w:w="5400" w:type="dxa"/>
          </w:tcPr>
          <w:p w:rsidRPr="006811AA" w:rsidR="008805FE" w:rsidP="00F5423F" w:rsidRDefault="008805FE" w14:paraId="6312116C" w14:textId="77777777">
            <w:pPr>
              <w:pStyle w:val="Table10pt"/>
            </w:pPr>
            <w:r>
              <w:t xml:space="preserve">Points de levage et raccords - Limite d'élasticité</w:t>
            </w:r>
          </w:p>
        </w:tc>
        <w:tc>
          <w:tcPr>
            <w:tcW w:w="1403" w:type="dxa"/>
          </w:tcPr>
          <w:p w:rsidRPr="006811AA" w:rsidR="008805FE" w:rsidP="00F5423F" w:rsidRDefault="008805FE" w14:paraId="47334403" w14:textId="77777777">
            <w:pPr>
              <w:pStyle w:val="TableCentered10pt"/>
            </w:pPr>
            <w:r>
              <w:t>1.60</w:t>
            </w:r>
          </w:p>
        </w:tc>
        <w:tc>
          <w:tcPr>
            <w:tcW w:w="1543" w:type="dxa"/>
          </w:tcPr>
          <w:p w:rsidRPr="006811AA" w:rsidR="008805FE" w:rsidP="00F5423F" w:rsidRDefault="00414571" w14:paraId="14C4F086" w14:textId="1D8BFCC3">
            <w:pPr>
              <w:pStyle w:val="TableCentered10pt"/>
            </w:pPr>
            <w:r>
              <w:t>S.O.</w:t>
            </w:r>
          </w:p>
        </w:tc>
      </w:tr>
      <w:tr w:rsidRPr="00CD5CF9" w:rsidR="008805FE" w:rsidTr="006811AA" w14:paraId="1CB71DAA" w14:textId="77777777">
        <w:trPr>
          <w:jc w:val="center"/>
        </w:trPr>
        <w:tc>
          <w:tcPr>
            <w:tcW w:w="805" w:type="dxa"/>
          </w:tcPr>
          <w:p w:rsidRPr="00CD5CF9" w:rsidR="008805FE" w:rsidP="00DD1F94" w:rsidRDefault="008805FE" w14:paraId="178767B0" w14:textId="77777777">
            <w:pPr>
              <w:pStyle w:val="ListTableletter"/>
            </w:pPr>
          </w:p>
        </w:tc>
        <w:tc>
          <w:tcPr>
            <w:tcW w:w="5400" w:type="dxa"/>
          </w:tcPr>
          <w:p w:rsidRPr="006811AA" w:rsidR="008805FE" w:rsidP="00F5423F" w:rsidRDefault="008805FE" w14:paraId="40A193D8" w14:textId="77777777">
            <w:pPr>
              <w:pStyle w:val="Table10pt"/>
            </w:pPr>
            <w:r>
              <w:t xml:space="preserve">Points de levage et raccords - Résistance ultime</w:t>
            </w:r>
          </w:p>
        </w:tc>
        <w:tc>
          <w:tcPr>
            <w:tcW w:w="1403" w:type="dxa"/>
          </w:tcPr>
          <w:p w:rsidRPr="006811AA" w:rsidR="008805FE" w:rsidP="00F5423F" w:rsidRDefault="008805FE" w14:paraId="11B19532" w14:textId="77777777">
            <w:pPr>
              <w:pStyle w:val="TableCentered10pt"/>
            </w:pPr>
            <w:r>
              <w:t>2.25</w:t>
            </w:r>
          </w:p>
        </w:tc>
        <w:tc>
          <w:tcPr>
            <w:tcW w:w="1543" w:type="dxa"/>
          </w:tcPr>
          <w:p w:rsidRPr="006811AA" w:rsidR="008805FE" w:rsidP="00F5423F" w:rsidRDefault="00414571" w14:paraId="64B55CD4" w14:textId="1E6C8C53">
            <w:pPr>
              <w:pStyle w:val="TableCentered10pt"/>
            </w:pPr>
            <w:r>
              <w:t>S.O.</w:t>
            </w:r>
          </w:p>
        </w:tc>
      </w:tr>
      <w:tr w:rsidRPr="00CD5CF9" w:rsidR="008805FE" w:rsidTr="006811AA" w14:paraId="56E76F44" w14:textId="77777777">
        <w:trPr>
          <w:jc w:val="center"/>
        </w:trPr>
        <w:tc>
          <w:tcPr>
            <w:tcW w:w="805" w:type="dxa"/>
          </w:tcPr>
          <w:p w:rsidRPr="00CD5CF9" w:rsidR="008805FE" w:rsidP="00DD1F94" w:rsidRDefault="008805FE" w14:paraId="37F9C4C5" w14:textId="77777777">
            <w:pPr>
              <w:pStyle w:val="ListTableletter"/>
            </w:pPr>
          </w:p>
        </w:tc>
        <w:tc>
          <w:tcPr>
            <w:tcW w:w="5400" w:type="dxa"/>
          </w:tcPr>
          <w:p w:rsidRPr="006811AA" w:rsidR="008805FE" w:rsidP="00F5423F" w:rsidRDefault="008805FE" w14:paraId="03FE9462" w14:textId="77777777">
            <w:pPr>
              <w:pStyle w:val="Table10pt"/>
            </w:pPr>
            <w:r>
              <w:t>MMSS – Limite d'élasticité du métal</w:t>
            </w:r>
          </w:p>
        </w:tc>
        <w:tc>
          <w:tcPr>
            <w:tcW w:w="1403" w:type="dxa"/>
          </w:tcPr>
          <w:p w:rsidRPr="006811AA" w:rsidR="008805FE" w:rsidP="00F5423F" w:rsidRDefault="008805FE" w14:paraId="588F2CC5" w14:textId="77777777">
            <w:pPr>
              <w:pStyle w:val="TableCentered10pt"/>
            </w:pPr>
            <w:r>
              <w:t>2.00</w:t>
            </w:r>
          </w:p>
        </w:tc>
        <w:tc>
          <w:tcPr>
            <w:tcW w:w="1543" w:type="dxa"/>
          </w:tcPr>
          <w:p w:rsidRPr="006811AA" w:rsidR="008805FE" w:rsidP="00F5423F" w:rsidRDefault="00414571" w14:paraId="07B5721D" w14:textId="45500A91">
            <w:pPr>
              <w:pStyle w:val="TableCentered10pt"/>
            </w:pPr>
            <w:r>
              <w:t>S.O.</w:t>
            </w:r>
          </w:p>
        </w:tc>
      </w:tr>
      <w:tr w:rsidRPr="00CD5CF9" w:rsidR="008805FE" w:rsidTr="006811AA" w14:paraId="5164E434" w14:textId="77777777">
        <w:trPr>
          <w:jc w:val="center"/>
        </w:trPr>
        <w:tc>
          <w:tcPr>
            <w:tcW w:w="805" w:type="dxa"/>
          </w:tcPr>
          <w:p w:rsidRPr="00CD5CF9" w:rsidR="008805FE" w:rsidP="00DD1F94" w:rsidRDefault="008805FE" w14:paraId="07A46E68" w14:textId="77777777">
            <w:pPr>
              <w:pStyle w:val="ListTableletter"/>
            </w:pPr>
          </w:p>
        </w:tc>
        <w:tc>
          <w:tcPr>
            <w:tcW w:w="5400" w:type="dxa"/>
          </w:tcPr>
          <w:p w:rsidRPr="006811AA" w:rsidR="008805FE" w:rsidP="00F5423F" w:rsidRDefault="008805FE" w14:paraId="4A2C3212" w14:textId="77777777">
            <w:pPr>
              <w:pStyle w:val="Table10pt"/>
            </w:pPr>
            <w:r>
              <w:t>MMSS – Résistance ultime du métal</w:t>
            </w:r>
          </w:p>
        </w:tc>
        <w:tc>
          <w:tcPr>
            <w:tcW w:w="1403" w:type="dxa"/>
          </w:tcPr>
          <w:p w:rsidRPr="006811AA" w:rsidR="008805FE" w:rsidP="00F5423F" w:rsidRDefault="008805FE" w14:paraId="1C89AF6A" w14:textId="77777777">
            <w:pPr>
              <w:pStyle w:val="TableCentered10pt"/>
            </w:pPr>
            <w:r>
              <w:t>3.00</w:t>
            </w:r>
          </w:p>
        </w:tc>
        <w:tc>
          <w:tcPr>
            <w:tcW w:w="1543" w:type="dxa"/>
          </w:tcPr>
          <w:p w:rsidRPr="006811AA" w:rsidR="008805FE" w:rsidP="00F5423F" w:rsidRDefault="00414571" w14:paraId="691B24EF" w14:textId="2AB24248">
            <w:pPr>
              <w:pStyle w:val="TableCentered10pt"/>
            </w:pPr>
            <w:r>
              <w:t>S.O.</w:t>
            </w:r>
          </w:p>
        </w:tc>
      </w:tr>
      <w:tr w:rsidRPr="00CD5CF9" w:rsidR="008805FE" w:rsidTr="006811AA" w14:paraId="25524C05" w14:textId="77777777">
        <w:trPr>
          <w:jc w:val="center"/>
        </w:trPr>
        <w:tc>
          <w:tcPr>
            <w:tcW w:w="805" w:type="dxa"/>
          </w:tcPr>
          <w:p w:rsidRPr="00CD5CF9" w:rsidR="008805FE" w:rsidP="00DD1F94" w:rsidRDefault="008805FE" w14:paraId="269370A4" w14:textId="77777777">
            <w:pPr>
              <w:pStyle w:val="ListTableletter"/>
            </w:pPr>
          </w:p>
        </w:tc>
        <w:tc>
          <w:tcPr>
            <w:tcW w:w="5400" w:type="dxa"/>
          </w:tcPr>
          <w:p w:rsidRPr="006811AA" w:rsidR="008805FE" w:rsidP="00F5423F" w:rsidRDefault="008805FE" w14:paraId="0154FD94" w14:textId="77777777">
            <w:pPr>
              <w:pStyle w:val="Table10pt"/>
            </w:pPr>
            <w:r>
              <w:t>MMSS du site de lancement – Limite d'élasticité du métal</w:t>
            </w:r>
          </w:p>
        </w:tc>
        <w:tc>
          <w:tcPr>
            <w:tcW w:w="1403" w:type="dxa"/>
          </w:tcPr>
          <w:p w:rsidRPr="006811AA" w:rsidR="008805FE" w:rsidP="00F5423F" w:rsidRDefault="008805FE" w14:paraId="3490BA82" w14:textId="77777777">
            <w:pPr>
              <w:pStyle w:val="TableCentered10pt"/>
            </w:pPr>
            <w:r>
              <w:t>3.00</w:t>
            </w:r>
          </w:p>
        </w:tc>
        <w:tc>
          <w:tcPr>
            <w:tcW w:w="1543" w:type="dxa"/>
          </w:tcPr>
          <w:p w:rsidRPr="006811AA" w:rsidR="008805FE" w:rsidP="00F5423F" w:rsidRDefault="00414571" w14:paraId="2F4FD95B" w14:textId="13A58353">
            <w:pPr>
              <w:pStyle w:val="TableCentered10pt"/>
            </w:pPr>
            <w:r>
              <w:t>S.O.</w:t>
            </w:r>
          </w:p>
        </w:tc>
      </w:tr>
      <w:tr w:rsidRPr="00CD5CF9" w:rsidR="008805FE" w:rsidTr="006811AA" w14:paraId="72D25FB9" w14:textId="77777777">
        <w:trPr>
          <w:jc w:val="center"/>
        </w:trPr>
        <w:tc>
          <w:tcPr>
            <w:tcW w:w="805" w:type="dxa"/>
          </w:tcPr>
          <w:p w:rsidRPr="00CD5CF9" w:rsidR="008805FE" w:rsidP="00DD1F94" w:rsidRDefault="008805FE" w14:paraId="613B1060" w14:textId="77777777">
            <w:pPr>
              <w:pStyle w:val="ListTableletter"/>
            </w:pPr>
          </w:p>
        </w:tc>
        <w:tc>
          <w:tcPr>
            <w:tcW w:w="5400" w:type="dxa"/>
          </w:tcPr>
          <w:p w:rsidRPr="006811AA" w:rsidR="008805FE" w:rsidP="00F5423F" w:rsidRDefault="008805FE" w14:paraId="31F0300B" w14:textId="77777777">
            <w:pPr>
              <w:pStyle w:val="Table10pt"/>
            </w:pPr>
            <w:r>
              <w:t>MMSS du site de lancement – Résistance ultime du métal</w:t>
            </w:r>
          </w:p>
        </w:tc>
        <w:tc>
          <w:tcPr>
            <w:tcW w:w="1403" w:type="dxa"/>
          </w:tcPr>
          <w:p w:rsidRPr="006811AA" w:rsidR="008805FE" w:rsidP="00F5423F" w:rsidRDefault="008805FE" w14:paraId="666FED36" w14:textId="77777777">
            <w:pPr>
              <w:pStyle w:val="TableCentered10pt"/>
            </w:pPr>
            <w:r>
              <w:t>5.00</w:t>
            </w:r>
          </w:p>
        </w:tc>
        <w:tc>
          <w:tcPr>
            <w:tcW w:w="1543" w:type="dxa"/>
          </w:tcPr>
          <w:p w:rsidRPr="006811AA" w:rsidR="008805FE" w:rsidP="00F5423F" w:rsidRDefault="00414571" w14:paraId="6EEC1AF0" w14:textId="0AD89C04">
            <w:pPr>
              <w:pStyle w:val="TableCentered10pt"/>
            </w:pPr>
            <w:r>
              <w:t>S.O.</w:t>
            </w:r>
          </w:p>
        </w:tc>
      </w:tr>
      <w:tr w:rsidRPr="00896964" w:rsidR="00701498" w:rsidTr="006811AA" w14:paraId="023B5717" w14:textId="77777777">
        <w:trPr>
          <w:jc w:val="center"/>
        </w:trPr>
        <w:tc>
          <w:tcPr>
            <w:tcW w:w="805" w:type="dxa"/>
          </w:tcPr>
          <w:p w:rsidRPr="00CD5CF9" w:rsidR="00701498" w:rsidP="00DD1F94" w:rsidRDefault="00701498" w14:paraId="1F690576" w14:textId="77777777">
            <w:pPr>
              <w:pStyle w:val="ListTableletter"/>
            </w:pPr>
          </w:p>
        </w:tc>
        <w:tc>
          <w:tcPr>
            <w:tcW w:w="5400" w:type="dxa"/>
          </w:tcPr>
          <w:p w:rsidRPr="006811AA" w:rsidR="00701498" w:rsidP="00F5423F" w:rsidRDefault="00701498" w14:paraId="1B033D3C" w14:textId="5F26A4C8">
            <w:pPr>
              <w:pStyle w:val="Table10pt"/>
            </w:pPr>
            <w:r>
              <w:t xml:space="preserve">MMSS - Toutes les pièces soumises à la dégradation (vérins, système de réglage, ...) - Limite d'élasticité</w:t>
            </w:r>
          </w:p>
        </w:tc>
        <w:tc>
          <w:tcPr>
            <w:tcW w:w="1403" w:type="dxa"/>
          </w:tcPr>
          <w:p w:rsidRPr="006811AA" w:rsidR="00701498" w:rsidP="00F5423F" w:rsidRDefault="00701498" w14:paraId="6650F791" w14:textId="0BC7F9FD">
            <w:pPr>
              <w:pStyle w:val="TableCentered10pt"/>
            </w:pPr>
            <w:r>
              <w:t>3.00</w:t>
            </w:r>
          </w:p>
        </w:tc>
        <w:tc>
          <w:tcPr>
            <w:tcW w:w="1543" w:type="dxa"/>
          </w:tcPr>
          <w:p w:rsidRPr="006811AA" w:rsidR="00701498" w:rsidP="00F5423F" w:rsidRDefault="00701498" w14:paraId="4B366E89" w14:textId="41A5A980">
            <w:pPr>
              <w:pStyle w:val="TableCentered10pt"/>
            </w:pPr>
            <w:r>
              <w:t>S.O.</w:t>
            </w:r>
          </w:p>
        </w:tc>
      </w:tr>
      <w:tr w:rsidRPr="00896964" w:rsidR="00701498" w:rsidTr="006811AA" w14:paraId="02635BA0" w14:textId="77777777">
        <w:trPr>
          <w:jc w:val="center"/>
        </w:trPr>
        <w:tc>
          <w:tcPr>
            <w:tcW w:w="805" w:type="dxa"/>
          </w:tcPr>
          <w:p w:rsidRPr="00CD5CF9" w:rsidR="00701498" w:rsidP="00DD1F94" w:rsidRDefault="00701498" w14:paraId="46131ED4" w14:textId="77777777">
            <w:pPr>
              <w:pStyle w:val="ListTableletter"/>
            </w:pPr>
          </w:p>
        </w:tc>
        <w:tc>
          <w:tcPr>
            <w:tcW w:w="5400" w:type="dxa"/>
          </w:tcPr>
          <w:p w:rsidRPr="006811AA" w:rsidR="00701498" w:rsidP="00F5423F" w:rsidRDefault="00701498" w14:paraId="66927305" w14:textId="739F22D1">
            <w:pPr>
              <w:pStyle w:val="Table10pt"/>
            </w:pPr>
            <w:r>
              <w:t xml:space="preserve">MMSS - Toutes les pièces soumises à la dégradation (vérins, système de réglage, ...) - Résistance ultime</w:t>
            </w:r>
          </w:p>
        </w:tc>
        <w:tc>
          <w:tcPr>
            <w:tcW w:w="1403" w:type="dxa"/>
          </w:tcPr>
          <w:p w:rsidRPr="006811AA" w:rsidR="00701498" w:rsidP="00F5423F" w:rsidRDefault="00701498" w14:paraId="1B537603" w14:textId="68EF22A7">
            <w:pPr>
              <w:pStyle w:val="TableCentered10pt"/>
            </w:pPr>
            <w:r>
              <w:t>5.00</w:t>
            </w:r>
          </w:p>
        </w:tc>
        <w:tc>
          <w:tcPr>
            <w:tcW w:w="1543" w:type="dxa"/>
          </w:tcPr>
          <w:p w:rsidRPr="006811AA" w:rsidR="00701498" w:rsidP="00F5423F" w:rsidRDefault="00701498" w14:paraId="6BE319D8" w14:textId="0B646061">
            <w:pPr>
              <w:pStyle w:val="TableCentered10pt"/>
            </w:pPr>
            <w:r>
              <w:t>S.O.</w:t>
            </w:r>
          </w:p>
        </w:tc>
      </w:tr>
      <w:tr w:rsidRPr="00896964" w:rsidR="00701498" w:rsidTr="006811AA" w14:paraId="0DB295CA" w14:textId="77777777">
        <w:trPr>
          <w:jc w:val="center"/>
        </w:trPr>
        <w:tc>
          <w:tcPr>
            <w:tcW w:w="805" w:type="dxa"/>
          </w:tcPr>
          <w:p w:rsidRPr="00CD5CF9" w:rsidR="00701498" w:rsidP="00DD1F94" w:rsidRDefault="00701498" w14:paraId="320754EC" w14:textId="77777777">
            <w:pPr>
              <w:pStyle w:val="ListTableletter"/>
            </w:pPr>
          </w:p>
        </w:tc>
        <w:tc>
          <w:tcPr>
            <w:tcW w:w="5400" w:type="dxa"/>
          </w:tcPr>
          <w:p w:rsidRPr="006811AA" w:rsidR="00701498" w:rsidP="00F5423F" w:rsidRDefault="00701498" w14:paraId="5E51BEA5" w14:textId="32E60166">
            <w:pPr>
              <w:pStyle w:val="Table10pt"/>
            </w:pPr>
            <w:r>
              <w:t>MMSS - Accessoires de levage (manilles, anneaux, etc.) - Limite d'élasticité</w:t>
            </w:r>
          </w:p>
        </w:tc>
        <w:tc>
          <w:tcPr>
            <w:tcW w:w="1403" w:type="dxa"/>
          </w:tcPr>
          <w:p w:rsidR="00BC5047" w:rsidP="00F5423F" w:rsidRDefault="00701498" w14:paraId="1114D757" w14:textId="77777777">
            <w:pPr>
              <w:pStyle w:val="TableCentered10pt"/>
            </w:pPr>
            <w:r>
              <w:t xml:space="preserve">3.00 </w:t>
            </w:r>
          </w:p>
          <w:p w:rsidRPr="006811AA" w:rsidR="00701498" w:rsidP="00F5423F" w:rsidRDefault="00BC5047" w14:paraId="010BA2C7" w14:textId="4FE971F7">
            <w:pPr>
              <w:pStyle w:val="TableCentered10pt"/>
            </w:pPr>
            <w:r>
              <w:t>Voir note (3)</w:t>
            </w:r>
          </w:p>
        </w:tc>
        <w:tc>
          <w:tcPr>
            <w:tcW w:w="1543" w:type="dxa"/>
          </w:tcPr>
          <w:p w:rsidRPr="006811AA" w:rsidR="00701498" w:rsidP="00F5423F" w:rsidRDefault="00701498" w14:paraId="36704FCF" w14:textId="5C974424">
            <w:pPr>
              <w:pStyle w:val="TableCentered10pt"/>
            </w:pPr>
            <w:r>
              <w:t>S.O.</w:t>
            </w:r>
          </w:p>
        </w:tc>
      </w:tr>
      <w:tr w:rsidRPr="00896964" w:rsidR="00701498" w:rsidTr="006811AA" w14:paraId="1DCF7BC2" w14:textId="77777777">
        <w:trPr>
          <w:jc w:val="center"/>
        </w:trPr>
        <w:tc>
          <w:tcPr>
            <w:tcW w:w="805" w:type="dxa"/>
          </w:tcPr>
          <w:p w:rsidRPr="00CD5CF9" w:rsidR="00701498" w:rsidP="00DD1F94" w:rsidRDefault="00701498" w14:paraId="213DDB58" w14:textId="77777777">
            <w:pPr>
              <w:pStyle w:val="ListTableletter"/>
            </w:pPr>
          </w:p>
        </w:tc>
        <w:tc>
          <w:tcPr>
            <w:tcW w:w="5400" w:type="dxa"/>
          </w:tcPr>
          <w:p w:rsidRPr="006811AA" w:rsidR="00701498" w:rsidP="00F5423F" w:rsidRDefault="00701498" w14:paraId="5D148B8B" w14:textId="3CD06585">
            <w:pPr>
              <w:pStyle w:val="Table10pt"/>
            </w:pPr>
            <w:r>
              <w:t>MMSS - Accessoires de levage (manilles, anneaux, etc.) - Résistance ultime</w:t>
            </w:r>
          </w:p>
        </w:tc>
        <w:tc>
          <w:tcPr>
            <w:tcW w:w="1403" w:type="dxa"/>
          </w:tcPr>
          <w:p w:rsidR="00BC5047" w:rsidP="00F5423F" w:rsidRDefault="00701498" w14:paraId="4D53C9CF" w14:textId="77777777">
            <w:pPr>
              <w:pStyle w:val="TableCentered10pt"/>
            </w:pPr>
            <w:r>
              <w:t xml:space="preserve">5.00 </w:t>
            </w:r>
          </w:p>
          <w:p w:rsidRPr="006811AA" w:rsidR="00701498" w:rsidP="00F5423F" w:rsidRDefault="00BC5047" w14:paraId="783A45C2" w14:textId="52BB5345">
            <w:pPr>
              <w:pStyle w:val="TableCentered10pt"/>
            </w:pPr>
            <w:r>
              <w:t>Voir note (3)</w:t>
            </w:r>
          </w:p>
        </w:tc>
        <w:tc>
          <w:tcPr>
            <w:tcW w:w="1543" w:type="dxa"/>
          </w:tcPr>
          <w:p w:rsidRPr="006811AA" w:rsidR="00701498" w:rsidP="00F5423F" w:rsidRDefault="00701498" w14:paraId="6E9323C0" w14:textId="321DF970">
            <w:pPr>
              <w:pStyle w:val="TableCentered10pt"/>
            </w:pPr>
            <w:r>
              <w:t>S.O.</w:t>
            </w:r>
          </w:p>
        </w:tc>
      </w:tr>
      <w:tr w:rsidRPr="00896964" w:rsidR="00701498" w:rsidTr="006811AA" w14:paraId="206926C6" w14:textId="77777777">
        <w:trPr>
          <w:jc w:val="center"/>
        </w:trPr>
        <w:tc>
          <w:tcPr>
            <w:tcW w:w="805" w:type="dxa"/>
          </w:tcPr>
          <w:p w:rsidRPr="00CD5CF9" w:rsidR="00701498" w:rsidP="00DD1F94" w:rsidRDefault="00701498" w14:paraId="5BD94033" w14:textId="77777777">
            <w:pPr>
              <w:pStyle w:val="ListTableletter"/>
            </w:pPr>
          </w:p>
        </w:tc>
        <w:tc>
          <w:tcPr>
            <w:tcW w:w="5400" w:type="dxa"/>
          </w:tcPr>
          <w:p w:rsidRPr="008B6667" w:rsidR="00701498" w:rsidP="009B3B78" w:rsidRDefault="00701498" w14:paraId="3880DD2A" w14:textId="47FE6F29">
            <w:pPr>
              <w:pStyle w:val="Table10pt"/>
              <w:rPr>
                <w:lang w:val="fr-CA"/>
              </w:rPr>
            </w:pPr>
            <w:r>
              <w:rPr>
                <w:lang w:val="fr-CA"/>
              </w:rPr>
              <w:t xml:space="preserve">MMSS - Accessoires de levage (câbles, chaînes, cordes, câbles, élingues, etc.)</w:t>
            </w:r>
          </w:p>
        </w:tc>
        <w:tc>
          <w:tcPr>
            <w:tcW w:w="1403" w:type="dxa"/>
          </w:tcPr>
          <w:p w:rsidRPr="006811AA" w:rsidR="00701498" w:rsidP="00F5423F" w:rsidRDefault="00701498" w14:paraId="42B158AB" w14:textId="06FB5BB4">
            <w:pPr>
              <w:pStyle w:val="TableCentered10pt"/>
            </w:pPr>
            <w:r>
              <w:t>Voir note (4)</w:t>
            </w:r>
          </w:p>
        </w:tc>
        <w:tc>
          <w:tcPr>
            <w:tcW w:w="1543" w:type="dxa"/>
          </w:tcPr>
          <w:p w:rsidRPr="006811AA" w:rsidR="00701498" w:rsidP="00F5423F" w:rsidRDefault="00701498" w14:paraId="28A36BBE" w14:textId="328B8F23">
            <w:pPr>
              <w:pStyle w:val="TableCentered10pt"/>
            </w:pPr>
            <w:r>
              <w:t>S.O.</w:t>
            </w:r>
          </w:p>
        </w:tc>
      </w:tr>
    </w:tbl>
    <w:p w:rsidR="00414571" w:rsidP="00B52F5A" w:rsidRDefault="00414571" w14:paraId="2BA40405" w14:textId="557A6176">
      <w:pPr>
        <w:pStyle w:val="ListNumber5"/>
        <w:rPr>
          <w:lang w:val="en-CA"/>
        </w:rPr>
      </w:pPr>
      <w:r>
        <w:rPr>
          <w:lang w:val="en-CA"/>
        </w:rPr>
        <w:t>SFd sans essai pour l'équipement de levage et le MMSS est S.O. car des essais de charge d'épreuve sont requis.</w:t>
      </w:r>
      <w:r>
        <w:rPr>
          <w:vertAlign w:val="subscript"/>
          <w:lang w:val="en-CA"/>
        </w:rPr>
        <w:t/>
      </w:r>
      <w:r>
        <w:rPr>
          <w:lang w:val="en-CA"/>
        </w:rPr>
        <w:t xml:space="preserve"/>
      </w:r>
    </w:p>
    <w:p w:rsidR="0078652D" w:rsidP="000E288B" w:rsidRDefault="00414571" w14:paraId="69E8702D" w14:textId="6EC0CDEE">
      <w:pPr>
        <w:pStyle w:val="ListNumber5"/>
        <w:rPr>
          <w:lang w:val="en-CA"/>
        </w:rPr>
      </w:pPr>
      <w:r>
        <w:rPr>
          <w:lang w:val="en-CA"/>
        </w:rPr>
        <w:t xml:space="preserve">Pour les joints boulonnés, se référer à [WFS-GDIR-0030]  .</w:t>
        <w:fldChar w:fldCharType="begin" w:fldLock="1"/>
        <w:instrText xml:space="preserve"> REF _Ref95729284 \r \h </w:instrText>
        <w:fldChar w:fldCharType="separate"/>
        <w:t xml:space="preserve"/>
        <w:fldChar w:fldCharType="end"/>
        <w:t/>
      </w:r>
    </w:p>
    <w:p w:rsidR="00896964" w:rsidP="007E2463" w:rsidRDefault="00BC5047" w14:paraId="2B0A840F" w14:textId="75A91A98">
      <w:pPr>
        <w:pStyle w:val="ListNumber5"/>
        <w:rPr>
          <w:lang w:val="en-CA"/>
        </w:rPr>
      </w:pPr>
      <w:r>
        <w:rPr>
          <w:lang w:val="en-CA"/>
        </w:rPr>
        <w:t xml:space="preserve">Se référer à [WFS-GDIR-0460]   .</w:t>
        <w:fldChar w:fldCharType="begin" w:fldLock="1"/>
        <w:instrText xml:space="preserve"> REF _Ref95730035 \n \h </w:instrText>
        <w:fldChar w:fldCharType="separate"/>
        <w:fldChar w:fldCharType="begin" w:fldLock="1"/>
        <w:instrText xml:space="preserve"> REF _Ref95730035 \r \h </w:instrText>
        <w:fldChar w:fldCharType="separate"/>
        <w:t xml:space="preserve"/>
        <w:fldChar w:fldCharType="end"/>
        <w:t xml:space="preserve"/>
        <w:fldChar w:fldCharType="end"/>
        <w:t/>
      </w:r>
    </w:p>
    <w:p w:rsidRPr="00896964" w:rsidR="00896964" w:rsidP="007E2463" w:rsidRDefault="007D281F" w14:paraId="3F5B5D9E" w14:textId="736E323A">
      <w:pPr>
        <w:pStyle w:val="ListNumber5"/>
        <w:rPr>
          <w:lang w:val="en-CA"/>
        </w:rPr>
      </w:pPr>
      <w:r>
        <w:rPr>
          <w:lang w:val="en-CA"/>
        </w:rPr>
        <w:t xml:space="preserve">Se référer à [WFS-GDIR-0470]  . </w:t>
        <w:fldChar w:fldCharType="begin" w:fldLock="1"/>
        <w:instrText xml:space="preserve"> REF _Ref95729899 \r \h </w:instrText>
        <w:fldChar w:fldCharType="separate"/>
        <w:t xml:space="preserve"/>
        <w:fldChar w:fldCharType="end"/>
        <w:t xml:space="preserve"/>
      </w:r>
    </w:p>
    <w:p w:rsidRPr="00CD5CF9" w:rsidR="008805FE" w:rsidP="00384D57" w:rsidRDefault="008805FE" w14:paraId="42945CD7" w14:textId="75138C4D">
      <w:pPr>
        <w:pStyle w:val="Caption"/>
      </w:pPr>
      <w:bookmarkStart w:name="_Ref76461306" w:id="204"/>
      <w:bookmarkStart w:name="_Toc126226853" w:id="205"/>
      <w:r>
        <w:t>Tableau 34 – Coefficients de sécurité de conception – Panneaux sandwich</w:t>
        <w:fldChar w:fldCharType="begin"/>
        <w:instrText xml:space="preserve"> STYLEREF 1 \s </w:instrText>
        <w:fldChar w:fldCharType="separate"/>
      </w:r>
      <w:r>
        <w:rPr>
          <w:noProof/>
        </w:rPr>
        <w:t/>
      </w:r>
      <w:r>
        <w:fldChar w:fldCharType="end"/>
        <w:noBreakHyphen/>
        <w:fldChar w:fldCharType="begin"/>
        <w:instrText xml:space="preserve"> SEQ Table \* ARABIC \s 1 </w:instrText>
        <w:fldChar w:fldCharType="separate"/>
      </w:r>
      <w:r>
        <w:rPr>
          <w:noProof/>
        </w:rPr>
        <w:t/>
      </w:r>
      <w:r>
        <w:fldChar w:fldCharType="end"/>
      </w:r>
      <w:bookmarkEnd w:id="204"/>
      <w:r>
        <w:t xml:space="preserve"/>
      </w:r>
      <w:bookmarkEnd w:id="205"/>
    </w:p>
    <w:tbl>
      <w:tblPr>
        <w:tblStyle w:val="TableGrid"/>
        <w:tblW w:w="9180" w:type="dxa"/>
        <w:jc w:val="center"/>
        <w:tblLayout w:type="fixed"/>
        <w:tblLook w:val="0000" w:firstRow="0" w:lastRow="0" w:firstColumn="0" w:lastColumn="0" w:noHBand="0" w:noVBand="0"/>
      </w:tblPr>
      <w:tblGrid>
        <w:gridCol w:w="692"/>
        <w:gridCol w:w="5513"/>
        <w:gridCol w:w="1410"/>
        <w:gridCol w:w="1565"/>
      </w:tblGrid>
      <w:tr w:rsidRPr="00007EC8" w:rsidR="008805FE" w:rsidTr="008B6667" w14:paraId="7123061D" w14:textId="77777777">
        <w:trPr>
          <w:jc w:val="center"/>
        </w:trPr>
        <w:tc>
          <w:tcPr>
            <w:tcW w:w="692" w:type="dxa"/>
            <w:shd w:val="clear" w:color="auto" w:fill="D9D9D9" w:themeFill="background1" w:themeFillShade="D9"/>
            <w:vAlign w:val="center"/>
          </w:tcPr>
          <w:p w:rsidRPr="00007EC8" w:rsidR="008805FE" w:rsidP="00007EC8" w:rsidRDefault="008805FE" w14:paraId="50BA8C54" w14:textId="77777777">
            <w:pPr>
              <w:pStyle w:val="TableHeading"/>
              <w:rPr>
                <w:bCs/>
                <w:sz w:val="20"/>
              </w:rPr>
            </w:pPr>
            <w:r>
              <w:rPr>
                <w:bCs/>
                <w:sz w:val="20"/>
              </w:rPr>
              <w:t>Élément</w:t>
            </w:r>
          </w:p>
        </w:tc>
        <w:tc>
          <w:tcPr>
            <w:tcW w:w="5513" w:type="dxa"/>
            <w:shd w:val="clear" w:color="auto" w:fill="D9D9D9" w:themeFill="background1" w:themeFillShade="D9"/>
            <w:vAlign w:val="center"/>
          </w:tcPr>
          <w:p w:rsidRPr="00007EC8" w:rsidR="008805FE" w:rsidP="00007EC8" w:rsidRDefault="008805FE" w14:paraId="1FA665C2" w14:textId="77777777">
            <w:pPr>
              <w:pStyle w:val="TableHeading"/>
              <w:rPr>
                <w:bCs/>
                <w:sz w:val="20"/>
              </w:rPr>
            </w:pPr>
            <w:r>
              <w:rPr>
                <w:bCs/>
                <w:sz w:val="20"/>
              </w:rPr>
              <w:t>Critères</w:t>
            </w:r>
          </w:p>
        </w:tc>
        <w:tc>
          <w:tcPr>
            <w:tcW w:w="1410" w:type="dxa"/>
            <w:shd w:val="clear" w:color="auto" w:fill="D9D9D9" w:themeFill="background1" w:themeFillShade="D9"/>
            <w:vAlign w:val="center"/>
          </w:tcPr>
          <w:p w:rsidRPr="00007EC8" w:rsidR="008805FE" w:rsidP="00007EC8" w:rsidRDefault="008805FE" w14:paraId="4D9A84E3" w14:textId="77777777">
            <w:pPr>
              <w:pStyle w:val="TableHeading"/>
              <w:rPr>
                <w:bCs/>
                <w:sz w:val="20"/>
              </w:rPr>
            </w:pPr>
            <w:r>
              <w:rPr>
                <w:bCs/>
                <w:sz w:val="20"/>
              </w:rPr>
              <w:t>SFd Avec essai</w:t>
            </w:r>
            <w:r>
              <w:rPr>
                <w:bCs/>
                <w:sz w:val="20"/>
                <w:vertAlign w:val="subscript"/>
              </w:rPr>
              <w:t/>
            </w:r>
            <w:r>
              <w:rPr>
                <w:bCs/>
                <w:sz w:val="20"/>
              </w:rPr>
              <w:t xml:space="preserve"/>
              <w:br/>
              <w:t/>
            </w:r>
          </w:p>
        </w:tc>
        <w:tc>
          <w:tcPr>
            <w:tcW w:w="1565" w:type="dxa"/>
            <w:shd w:val="clear" w:color="auto" w:fill="D9D9D9" w:themeFill="background1" w:themeFillShade="D9"/>
            <w:vAlign w:val="center"/>
          </w:tcPr>
          <w:p w:rsidRPr="00007EC8" w:rsidR="008805FE" w:rsidP="00007EC8" w:rsidRDefault="008805FE" w14:paraId="3BE8E842" w14:textId="77777777">
            <w:pPr>
              <w:pStyle w:val="TableHeading"/>
              <w:rPr>
                <w:bCs/>
                <w:sz w:val="20"/>
              </w:rPr>
            </w:pPr>
            <w:r>
              <w:rPr>
                <w:bCs/>
                <w:sz w:val="20"/>
              </w:rPr>
              <w:t>SFd Sans essai</w:t>
            </w:r>
            <w:r>
              <w:rPr>
                <w:bCs/>
                <w:sz w:val="20"/>
                <w:vertAlign w:val="subscript"/>
              </w:rPr>
              <w:t/>
            </w:r>
            <w:r>
              <w:rPr>
                <w:bCs/>
                <w:sz w:val="20"/>
              </w:rPr>
              <w:t xml:space="preserve"/>
              <w:br/>
              <w:t/>
            </w:r>
          </w:p>
        </w:tc>
      </w:tr>
      <w:tr w:rsidRPr="00CD5CF9" w:rsidR="008805FE" w:rsidTr="008B6667" w14:paraId="004D7F87" w14:textId="77777777">
        <w:trPr>
          <w:jc w:val="center"/>
        </w:trPr>
        <w:tc>
          <w:tcPr>
            <w:tcW w:w="692" w:type="dxa"/>
          </w:tcPr>
          <w:p w:rsidRPr="00CD5CF9" w:rsidR="008805FE" w:rsidP="002B133F" w:rsidRDefault="008805FE" w14:paraId="67AE7414" w14:textId="77777777">
            <w:pPr>
              <w:pStyle w:val="ListTableletter"/>
              <w:numPr>
                <w:ilvl w:val="0"/>
                <w:numId w:val="37"/>
              </w:numPr>
            </w:pPr>
          </w:p>
        </w:tc>
        <w:tc>
          <w:tcPr>
            <w:tcW w:w="5513" w:type="dxa"/>
          </w:tcPr>
          <w:p w:rsidRPr="00144934" w:rsidR="008805FE" w:rsidP="00F5423F" w:rsidRDefault="008805FE" w14:paraId="2AA812B0" w14:textId="77777777">
            <w:pPr>
              <w:pStyle w:val="Table10pt"/>
            </w:pPr>
            <w:r>
              <w:t>Effondrement local dû à la contrainte de cisaillement sur la paroi de cellule en nid d'abeille</w:t>
            </w:r>
          </w:p>
        </w:tc>
        <w:tc>
          <w:tcPr>
            <w:tcW w:w="1410" w:type="dxa"/>
          </w:tcPr>
          <w:p w:rsidRPr="00144934" w:rsidR="008805FE" w:rsidP="00F5423F" w:rsidRDefault="008805FE" w14:paraId="0CE1A13D" w14:textId="77777777">
            <w:pPr>
              <w:pStyle w:val="TableCentered10pt"/>
            </w:pPr>
            <w:r>
              <w:t>1.5</w:t>
            </w:r>
          </w:p>
        </w:tc>
        <w:tc>
          <w:tcPr>
            <w:tcW w:w="1565" w:type="dxa"/>
          </w:tcPr>
          <w:p w:rsidRPr="00144934" w:rsidR="008805FE" w:rsidP="00F5423F" w:rsidRDefault="008805FE" w14:paraId="46F35695" w14:textId="77777777">
            <w:pPr>
              <w:pStyle w:val="TableCentered10pt"/>
            </w:pPr>
            <w:r>
              <w:t>2.0</w:t>
            </w:r>
          </w:p>
        </w:tc>
      </w:tr>
      <w:tr w:rsidRPr="00CD5CF9" w:rsidR="008805FE" w:rsidTr="008B6667" w14:paraId="5FF4AB2F" w14:textId="77777777">
        <w:trPr>
          <w:jc w:val="center"/>
        </w:trPr>
        <w:tc>
          <w:tcPr>
            <w:tcW w:w="692" w:type="dxa"/>
          </w:tcPr>
          <w:p w:rsidRPr="00CD5CF9" w:rsidR="008805FE" w:rsidP="00144934" w:rsidRDefault="008805FE" w14:paraId="38221903" w14:textId="77777777">
            <w:pPr>
              <w:pStyle w:val="ListTableletter"/>
            </w:pPr>
          </w:p>
        </w:tc>
        <w:tc>
          <w:tcPr>
            <w:tcW w:w="5513" w:type="dxa"/>
          </w:tcPr>
          <w:p w:rsidRPr="00144934" w:rsidR="008805FE" w:rsidP="00F5423F" w:rsidRDefault="008805FE" w14:paraId="0F26600F" w14:textId="77777777">
            <w:pPr>
              <w:pStyle w:val="Table10pt"/>
            </w:pPr>
            <w:r>
              <w:t>Flambage général sur la paroi de cellule (plissement)</w:t>
            </w:r>
          </w:p>
        </w:tc>
        <w:tc>
          <w:tcPr>
            <w:tcW w:w="1410" w:type="dxa"/>
          </w:tcPr>
          <w:p w:rsidRPr="00144934" w:rsidR="008805FE" w:rsidP="00F5423F" w:rsidRDefault="008805FE" w14:paraId="4E3FEAC0" w14:textId="77777777">
            <w:pPr>
              <w:pStyle w:val="TableCentered10pt"/>
            </w:pPr>
            <w:r>
              <w:t>1.5</w:t>
            </w:r>
          </w:p>
        </w:tc>
        <w:tc>
          <w:tcPr>
            <w:tcW w:w="1565" w:type="dxa"/>
          </w:tcPr>
          <w:p w:rsidRPr="00144934" w:rsidR="008805FE" w:rsidP="00F5423F" w:rsidRDefault="008805FE" w14:paraId="051DB6A6" w14:textId="77777777">
            <w:pPr>
              <w:pStyle w:val="TableCentered10pt"/>
            </w:pPr>
            <w:r>
              <w:t>2.0</w:t>
            </w:r>
          </w:p>
        </w:tc>
      </w:tr>
      <w:tr w:rsidRPr="00CD5CF9" w:rsidR="008805FE" w:rsidTr="008B6667" w14:paraId="203C6B65" w14:textId="77777777">
        <w:trPr>
          <w:jc w:val="center"/>
        </w:trPr>
        <w:tc>
          <w:tcPr>
            <w:tcW w:w="692" w:type="dxa"/>
          </w:tcPr>
          <w:p w:rsidRPr="00CD5CF9" w:rsidR="008805FE" w:rsidP="00144934" w:rsidRDefault="008805FE" w14:paraId="485822B5" w14:textId="77777777">
            <w:pPr>
              <w:pStyle w:val="ListTableletter"/>
            </w:pPr>
          </w:p>
        </w:tc>
        <w:tc>
          <w:tcPr>
            <w:tcW w:w="5513" w:type="dxa"/>
          </w:tcPr>
          <w:p w:rsidRPr="00144934" w:rsidR="008805FE" w:rsidP="00F5423F" w:rsidRDefault="008805FE" w14:paraId="78386486" w14:textId="77777777">
            <w:pPr>
              <w:pStyle w:val="Table10pt"/>
            </w:pPr>
            <w:r>
              <w:t xml:space="preserve">Plissement des peaux </w:t>
            </w:r>
          </w:p>
        </w:tc>
        <w:tc>
          <w:tcPr>
            <w:tcW w:w="1410" w:type="dxa"/>
          </w:tcPr>
          <w:p w:rsidRPr="00144934" w:rsidR="008805FE" w:rsidP="00F5423F" w:rsidRDefault="008805FE" w14:paraId="267562AA" w14:textId="77777777">
            <w:pPr>
              <w:pStyle w:val="TableCentered10pt"/>
            </w:pPr>
            <w:r>
              <w:t>1.5</w:t>
            </w:r>
          </w:p>
        </w:tc>
        <w:tc>
          <w:tcPr>
            <w:tcW w:w="1565" w:type="dxa"/>
          </w:tcPr>
          <w:p w:rsidRPr="00144934" w:rsidR="008805FE" w:rsidP="00F5423F" w:rsidRDefault="008805FE" w14:paraId="0056E283" w14:textId="77777777">
            <w:pPr>
              <w:pStyle w:val="TableCentered10pt"/>
            </w:pPr>
            <w:r>
              <w:t>2.0</w:t>
            </w:r>
          </w:p>
        </w:tc>
      </w:tr>
      <w:tr w:rsidRPr="00CD5CF9" w:rsidR="008805FE" w:rsidTr="008B6667" w14:paraId="03169C43" w14:textId="77777777">
        <w:trPr>
          <w:jc w:val="center"/>
        </w:trPr>
        <w:tc>
          <w:tcPr>
            <w:tcW w:w="692" w:type="dxa"/>
          </w:tcPr>
          <w:p w:rsidRPr="00CD5CF9" w:rsidR="008805FE" w:rsidP="00144934" w:rsidRDefault="008805FE" w14:paraId="48F0D730" w14:textId="77777777">
            <w:pPr>
              <w:pStyle w:val="ListTableletter"/>
            </w:pPr>
          </w:p>
        </w:tc>
        <w:tc>
          <w:tcPr>
            <w:tcW w:w="5513" w:type="dxa"/>
          </w:tcPr>
          <w:p w:rsidRPr="00144934" w:rsidR="008805FE" w:rsidP="00F5423F" w:rsidRDefault="008805FE" w14:paraId="5A7C17F7" w14:textId="77777777">
            <w:pPr>
              <w:pStyle w:val="Table10pt"/>
            </w:pPr>
            <w:r>
              <w:t xml:space="preserve">Bosselage intracellulaire des peaux </w:t>
            </w:r>
          </w:p>
        </w:tc>
        <w:tc>
          <w:tcPr>
            <w:tcW w:w="1410" w:type="dxa"/>
          </w:tcPr>
          <w:p w:rsidRPr="00144934" w:rsidR="008805FE" w:rsidP="00F5423F" w:rsidRDefault="008805FE" w14:paraId="65B03C2A" w14:textId="77777777">
            <w:pPr>
              <w:pStyle w:val="TableCentered10pt"/>
            </w:pPr>
            <w:r>
              <w:t>1.5</w:t>
            </w:r>
          </w:p>
        </w:tc>
        <w:tc>
          <w:tcPr>
            <w:tcW w:w="1565" w:type="dxa"/>
          </w:tcPr>
          <w:p w:rsidRPr="00144934" w:rsidR="008805FE" w:rsidP="00F5423F" w:rsidRDefault="008805FE" w14:paraId="35010481" w14:textId="77777777">
            <w:pPr>
              <w:pStyle w:val="TableCentered10pt"/>
            </w:pPr>
            <w:r>
              <w:t>2.0</w:t>
            </w:r>
          </w:p>
        </w:tc>
      </w:tr>
      <w:tr w:rsidRPr="00CD5CF9" w:rsidR="008805FE" w:rsidTr="008B6667" w14:paraId="0F3B4821" w14:textId="77777777">
        <w:trPr>
          <w:jc w:val="center"/>
        </w:trPr>
        <w:tc>
          <w:tcPr>
            <w:tcW w:w="692" w:type="dxa"/>
          </w:tcPr>
          <w:p w:rsidRPr="00CD5CF9" w:rsidR="008805FE" w:rsidP="00144934" w:rsidRDefault="008805FE" w14:paraId="15757030" w14:textId="77777777">
            <w:pPr>
              <w:pStyle w:val="ListTableletter"/>
            </w:pPr>
          </w:p>
        </w:tc>
        <w:tc>
          <w:tcPr>
            <w:tcW w:w="5513" w:type="dxa"/>
          </w:tcPr>
          <w:p w:rsidRPr="00144934" w:rsidR="008805FE" w:rsidP="00F5423F" w:rsidRDefault="008805FE" w14:paraId="555D9D9B" w14:textId="77777777">
            <w:pPr>
              <w:pStyle w:val="Table10pt"/>
            </w:pPr>
            <w:r>
              <w:t>Écrasement local du panneau dû à la résistance à la compression insuffisante des parois de cellule</w:t>
            </w:r>
          </w:p>
        </w:tc>
        <w:tc>
          <w:tcPr>
            <w:tcW w:w="1410" w:type="dxa"/>
          </w:tcPr>
          <w:p w:rsidRPr="00144934" w:rsidR="008805FE" w:rsidP="00F5423F" w:rsidRDefault="008805FE" w14:paraId="03742EAF" w14:textId="77777777">
            <w:pPr>
              <w:pStyle w:val="TableCentered10pt"/>
            </w:pPr>
            <w:r>
              <w:t>1.5</w:t>
            </w:r>
          </w:p>
        </w:tc>
        <w:tc>
          <w:tcPr>
            <w:tcW w:w="1565" w:type="dxa"/>
          </w:tcPr>
          <w:p w:rsidRPr="00144934" w:rsidR="008805FE" w:rsidP="00F5423F" w:rsidRDefault="008805FE" w14:paraId="1B2FAE38" w14:textId="77777777">
            <w:pPr>
              <w:pStyle w:val="TableCentered10pt"/>
            </w:pPr>
            <w:r>
              <w:t>2.0</w:t>
            </w:r>
          </w:p>
        </w:tc>
      </w:tr>
      <w:tr w:rsidRPr="00CD5CF9" w:rsidR="008805FE" w:rsidTr="008B6667" w14:paraId="2B0FD0F6" w14:textId="77777777">
        <w:trPr>
          <w:jc w:val="center"/>
        </w:trPr>
        <w:tc>
          <w:tcPr>
            <w:tcW w:w="692" w:type="dxa"/>
          </w:tcPr>
          <w:p w:rsidRPr="00CD5CF9" w:rsidR="008805FE" w:rsidP="00144934" w:rsidRDefault="008805FE" w14:paraId="704ACCC9" w14:textId="77777777">
            <w:pPr>
              <w:pStyle w:val="ListTableletter"/>
            </w:pPr>
          </w:p>
        </w:tc>
        <w:tc>
          <w:tcPr>
            <w:tcW w:w="5513" w:type="dxa"/>
          </w:tcPr>
          <w:p w:rsidRPr="00144934" w:rsidR="008805FE" w:rsidP="00F5423F" w:rsidRDefault="008805FE" w14:paraId="009F4112" w14:textId="77777777">
            <w:pPr>
              <w:pStyle w:val="Table10pt"/>
            </w:pPr>
            <w:r>
              <w:t>Cisaillement du collage</w:t>
            </w:r>
          </w:p>
        </w:tc>
        <w:tc>
          <w:tcPr>
            <w:tcW w:w="1410" w:type="dxa"/>
          </w:tcPr>
          <w:p w:rsidRPr="00144934" w:rsidR="008805FE" w:rsidP="00F5423F" w:rsidRDefault="008805FE" w14:paraId="7890015D" w14:textId="77777777">
            <w:pPr>
              <w:pStyle w:val="TableCentered10pt"/>
            </w:pPr>
            <w:r>
              <w:t>1.5</w:t>
            </w:r>
          </w:p>
        </w:tc>
        <w:tc>
          <w:tcPr>
            <w:tcW w:w="1565" w:type="dxa"/>
          </w:tcPr>
          <w:p w:rsidRPr="00144934" w:rsidR="008805FE" w:rsidP="00F5423F" w:rsidRDefault="008805FE" w14:paraId="479144F9" w14:textId="77777777">
            <w:pPr>
              <w:pStyle w:val="TableCentered10pt"/>
            </w:pPr>
            <w:r>
              <w:t>2.0</w:t>
            </w:r>
          </w:p>
        </w:tc>
      </w:tr>
      <w:tr w:rsidRPr="00CD5CF9" w:rsidR="008805FE" w:rsidTr="008B6667" w14:paraId="6EDA0C04" w14:textId="77777777">
        <w:trPr>
          <w:jc w:val="center"/>
        </w:trPr>
        <w:tc>
          <w:tcPr>
            <w:tcW w:w="692" w:type="dxa"/>
          </w:tcPr>
          <w:p w:rsidRPr="00CD5CF9" w:rsidR="008805FE" w:rsidP="00144934" w:rsidRDefault="008805FE" w14:paraId="18D0324E" w14:textId="77777777">
            <w:pPr>
              <w:pStyle w:val="ListTableletter"/>
            </w:pPr>
          </w:p>
        </w:tc>
        <w:tc>
          <w:tcPr>
            <w:tcW w:w="5513" w:type="dxa"/>
          </w:tcPr>
          <w:p w:rsidRPr="00144934" w:rsidR="008805FE" w:rsidP="00F5423F" w:rsidRDefault="008805FE" w14:paraId="06269203" w14:textId="77777777">
            <w:pPr>
              <w:pStyle w:val="Table10pt"/>
            </w:pPr>
            <w:r>
              <w:t>Traction</w:t>
            </w:r>
          </w:p>
        </w:tc>
        <w:tc>
          <w:tcPr>
            <w:tcW w:w="1410" w:type="dxa"/>
          </w:tcPr>
          <w:p w:rsidRPr="00144934" w:rsidR="008805FE" w:rsidP="00F5423F" w:rsidRDefault="008805FE" w14:paraId="10BC2EFF" w14:textId="77777777">
            <w:pPr>
              <w:pStyle w:val="TableCentered10pt"/>
            </w:pPr>
            <w:r>
              <w:t>1.5</w:t>
            </w:r>
          </w:p>
        </w:tc>
        <w:tc>
          <w:tcPr>
            <w:tcW w:w="1565" w:type="dxa"/>
          </w:tcPr>
          <w:p w:rsidRPr="00144934" w:rsidR="008805FE" w:rsidP="00F5423F" w:rsidRDefault="008805FE" w14:paraId="1E639F11" w14:textId="77777777">
            <w:pPr>
              <w:pStyle w:val="TableCentered10pt"/>
            </w:pPr>
            <w:r>
              <w:t>2.0</w:t>
            </w:r>
          </w:p>
        </w:tc>
      </w:tr>
    </w:tbl>
    <w:p w:rsidRPr="00CD5CF9" w:rsidR="008805FE" w:rsidP="00384D57" w:rsidRDefault="008805FE" w14:paraId="68F0A167" w14:textId="236AFE0A">
      <w:pPr>
        <w:pStyle w:val="Caption"/>
      </w:pPr>
      <w:bookmarkStart w:name="_Ref76461313" w:id="206"/>
      <w:bookmarkStart w:name="_Toc126226854" w:id="207"/>
      <w:r>
        <w:t xml:space="preserve">Tableau 35 – Coefficients de sécurité de conception – Composites</w:t>
        <w:fldChar w:fldCharType="begin"/>
        <w:instrText xml:space="preserve"> STYLEREF 1 \s </w:instrText>
        <w:fldChar w:fldCharType="separate"/>
      </w:r>
      <w:r>
        <w:rPr>
          <w:noProof/>
        </w:rPr>
        <w:t/>
      </w:r>
      <w:r>
        <w:fldChar w:fldCharType="end"/>
        <w:noBreakHyphen/>
        <w:fldChar w:fldCharType="begin"/>
        <w:instrText xml:space="preserve"> SEQ Table \* ARABIC \s 1 </w:instrText>
        <w:fldChar w:fldCharType="separate"/>
      </w:r>
      <w:r>
        <w:rPr>
          <w:noProof/>
        </w:rPr>
        <w:t/>
      </w:r>
      <w:r>
        <w:fldChar w:fldCharType="end"/>
      </w:r>
      <w:bookmarkEnd w:id="206"/>
      <w:r>
        <w:t xml:space="preserve"/>
      </w:r>
      <w:bookmarkEnd w:id="207"/>
    </w:p>
    <w:tbl>
      <w:tblPr>
        <w:tblStyle w:val="TableGrid"/>
        <w:tblW w:w="9216" w:type="dxa"/>
        <w:jc w:val="center"/>
        <w:tblLayout w:type="fixed"/>
        <w:tblLook w:val="0000" w:firstRow="0" w:lastRow="0" w:firstColumn="0" w:lastColumn="0" w:noHBand="0" w:noVBand="0"/>
      </w:tblPr>
      <w:tblGrid>
        <w:gridCol w:w="774"/>
        <w:gridCol w:w="5472"/>
        <w:gridCol w:w="1402"/>
        <w:gridCol w:w="1568"/>
      </w:tblGrid>
      <w:tr w:rsidRPr="004102AB" w:rsidR="00007EC8" w:rsidTr="00007EC8" w14:paraId="28780A4B" w14:textId="77777777">
        <w:trPr>
          <w:jc w:val="center"/>
        </w:trPr>
        <w:tc>
          <w:tcPr>
            <w:tcW w:w="774" w:type="dxa"/>
            <w:shd w:val="clear" w:color="auto" w:fill="D9D9D9" w:themeFill="background1" w:themeFillShade="D9"/>
            <w:vAlign w:val="center"/>
          </w:tcPr>
          <w:p w:rsidRPr="004102AB" w:rsidR="008805FE" w:rsidP="004102AB" w:rsidRDefault="008805FE" w14:paraId="726CCA13" w14:textId="77777777">
            <w:pPr>
              <w:pStyle w:val="TableHeading"/>
              <w:rPr>
                <w:bCs/>
                <w:sz w:val="20"/>
              </w:rPr>
            </w:pPr>
            <w:r>
              <w:rPr>
                <w:bCs/>
                <w:sz w:val="20"/>
              </w:rPr>
              <w:t>Élément</w:t>
            </w:r>
          </w:p>
        </w:tc>
        <w:tc>
          <w:tcPr>
            <w:tcW w:w="5472" w:type="dxa"/>
            <w:shd w:val="clear" w:color="auto" w:fill="D9D9D9" w:themeFill="background1" w:themeFillShade="D9"/>
            <w:vAlign w:val="center"/>
          </w:tcPr>
          <w:p w:rsidRPr="004102AB" w:rsidR="008805FE" w:rsidP="004102AB" w:rsidRDefault="008805FE" w14:paraId="52913D0D" w14:textId="77777777">
            <w:pPr>
              <w:pStyle w:val="TableHeading"/>
              <w:rPr>
                <w:bCs/>
                <w:sz w:val="20"/>
              </w:rPr>
            </w:pPr>
            <w:r>
              <w:rPr>
                <w:bCs/>
                <w:sz w:val="20"/>
              </w:rPr>
              <w:t>Critères</w:t>
            </w:r>
          </w:p>
        </w:tc>
        <w:tc>
          <w:tcPr>
            <w:tcW w:w="1402" w:type="dxa"/>
            <w:shd w:val="clear" w:color="auto" w:fill="D9D9D9" w:themeFill="background1" w:themeFillShade="D9"/>
            <w:vAlign w:val="center"/>
          </w:tcPr>
          <w:p w:rsidRPr="004102AB" w:rsidR="008805FE" w:rsidP="004102AB" w:rsidRDefault="008805FE" w14:paraId="28E00932" w14:textId="77777777">
            <w:pPr>
              <w:pStyle w:val="TableHeading"/>
              <w:rPr>
                <w:bCs/>
                <w:sz w:val="20"/>
              </w:rPr>
            </w:pPr>
            <w:r>
              <w:rPr>
                <w:bCs/>
                <w:sz w:val="20"/>
              </w:rPr>
              <w:t>SFd Avec essai</w:t>
            </w:r>
            <w:r>
              <w:rPr>
                <w:bCs/>
                <w:sz w:val="20"/>
                <w:vertAlign w:val="subscript"/>
              </w:rPr>
              <w:t/>
            </w:r>
            <w:r>
              <w:rPr>
                <w:bCs/>
                <w:sz w:val="20"/>
              </w:rPr>
              <w:t xml:space="preserve"/>
              <w:br/>
              <w:t/>
            </w:r>
          </w:p>
        </w:tc>
        <w:tc>
          <w:tcPr>
            <w:tcW w:w="1568" w:type="dxa"/>
            <w:shd w:val="clear" w:color="auto" w:fill="D9D9D9" w:themeFill="background1" w:themeFillShade="D9"/>
            <w:vAlign w:val="center"/>
          </w:tcPr>
          <w:p w:rsidRPr="004102AB" w:rsidR="008805FE" w:rsidP="004102AB" w:rsidRDefault="008805FE" w14:paraId="35CD851A" w14:textId="77777777">
            <w:pPr>
              <w:pStyle w:val="TableHeading"/>
              <w:rPr>
                <w:bCs/>
                <w:sz w:val="20"/>
              </w:rPr>
            </w:pPr>
            <w:r>
              <w:rPr>
                <w:bCs/>
                <w:sz w:val="20"/>
              </w:rPr>
              <w:t>SFd Sans essai</w:t>
            </w:r>
            <w:r>
              <w:rPr>
                <w:bCs/>
                <w:sz w:val="20"/>
                <w:vertAlign w:val="subscript"/>
              </w:rPr>
              <w:t/>
            </w:r>
            <w:r>
              <w:rPr>
                <w:bCs/>
                <w:sz w:val="20"/>
              </w:rPr>
              <w:t xml:space="preserve"/>
              <w:br/>
              <w:t/>
            </w:r>
          </w:p>
        </w:tc>
      </w:tr>
      <w:tr w:rsidRPr="00CD5CF9" w:rsidR="008805FE" w:rsidTr="00007EC8" w14:paraId="7B21BC11" w14:textId="77777777">
        <w:trPr>
          <w:jc w:val="center"/>
        </w:trPr>
        <w:tc>
          <w:tcPr>
            <w:tcW w:w="774" w:type="dxa"/>
          </w:tcPr>
          <w:p w:rsidRPr="00CD5CF9" w:rsidR="008805FE" w:rsidP="002B133F" w:rsidRDefault="008805FE" w14:paraId="202F9C8A" w14:textId="77777777">
            <w:pPr>
              <w:pStyle w:val="ListTableletter"/>
              <w:numPr>
                <w:ilvl w:val="0"/>
                <w:numId w:val="38"/>
              </w:numPr>
            </w:pPr>
          </w:p>
        </w:tc>
        <w:tc>
          <w:tcPr>
            <w:tcW w:w="5472" w:type="dxa"/>
          </w:tcPr>
          <w:p w:rsidRPr="00E77ECA" w:rsidR="008805FE" w:rsidP="00F5423F" w:rsidRDefault="008805FE" w14:paraId="5D9523F0" w14:textId="77777777">
            <w:pPr>
              <w:pStyle w:val="Table10pt"/>
            </w:pPr>
            <w:r>
              <w:t>Compression</w:t>
            </w:r>
          </w:p>
        </w:tc>
        <w:tc>
          <w:tcPr>
            <w:tcW w:w="1402" w:type="dxa"/>
          </w:tcPr>
          <w:p w:rsidRPr="00E77ECA" w:rsidR="008805FE" w:rsidP="00F5423F" w:rsidRDefault="008805FE" w14:paraId="3D9084CE" w14:textId="77777777">
            <w:pPr>
              <w:pStyle w:val="TableCentered10pt"/>
            </w:pPr>
            <w:r>
              <w:t>1.5</w:t>
            </w:r>
          </w:p>
        </w:tc>
        <w:tc>
          <w:tcPr>
            <w:tcW w:w="1568" w:type="dxa"/>
          </w:tcPr>
          <w:p w:rsidRPr="00E77ECA" w:rsidR="008805FE" w:rsidP="00F5423F" w:rsidRDefault="008805FE" w14:paraId="6C43ABC6" w14:textId="77777777">
            <w:pPr>
              <w:pStyle w:val="TableCentered10pt"/>
            </w:pPr>
            <w:r>
              <w:t>2.0</w:t>
            </w:r>
          </w:p>
        </w:tc>
      </w:tr>
      <w:tr w:rsidRPr="00CD5CF9" w:rsidR="008805FE" w:rsidTr="00007EC8" w14:paraId="1831724E" w14:textId="77777777">
        <w:trPr>
          <w:jc w:val="center"/>
        </w:trPr>
        <w:tc>
          <w:tcPr>
            <w:tcW w:w="774" w:type="dxa"/>
          </w:tcPr>
          <w:p w:rsidRPr="00CD5CF9" w:rsidR="008805FE" w:rsidP="00E77ECA" w:rsidRDefault="008805FE" w14:paraId="5838E32B" w14:textId="77777777">
            <w:pPr>
              <w:pStyle w:val="ListTableletter"/>
            </w:pPr>
          </w:p>
        </w:tc>
        <w:tc>
          <w:tcPr>
            <w:tcW w:w="5472" w:type="dxa"/>
          </w:tcPr>
          <w:p w:rsidRPr="004102AB" w:rsidR="008805FE" w:rsidP="004102AB" w:rsidRDefault="008805FE" w14:paraId="196FC05D" w14:textId="77777777">
            <w:pPr>
              <w:pStyle w:val="Table"/>
              <w:rPr>
                <w:sz w:val="22"/>
              </w:rPr>
            </w:pPr>
            <w:r>
              <w:rPr>
                <w:sz w:val="22"/>
              </w:rPr>
              <w:t>Traction</w:t>
            </w:r>
          </w:p>
        </w:tc>
        <w:tc>
          <w:tcPr>
            <w:tcW w:w="1402" w:type="dxa"/>
          </w:tcPr>
          <w:p w:rsidRPr="004102AB" w:rsidR="008805FE" w:rsidP="004102AB" w:rsidRDefault="008805FE" w14:paraId="6F337E28" w14:textId="77777777">
            <w:pPr>
              <w:pStyle w:val="TableCentered"/>
              <w:rPr>
                <w:sz w:val="22"/>
              </w:rPr>
            </w:pPr>
            <w:r>
              <w:rPr>
                <w:sz w:val="22"/>
              </w:rPr>
              <w:t>1.5</w:t>
            </w:r>
          </w:p>
        </w:tc>
        <w:tc>
          <w:tcPr>
            <w:tcW w:w="1568" w:type="dxa"/>
          </w:tcPr>
          <w:p w:rsidRPr="004102AB" w:rsidR="008805FE" w:rsidP="004102AB" w:rsidRDefault="008805FE" w14:paraId="257BC496" w14:textId="77777777">
            <w:pPr>
              <w:pStyle w:val="TableCentered"/>
              <w:rPr>
                <w:sz w:val="22"/>
              </w:rPr>
            </w:pPr>
            <w:r>
              <w:rPr>
                <w:sz w:val="22"/>
              </w:rPr>
              <w:t>2.0</w:t>
            </w:r>
          </w:p>
        </w:tc>
      </w:tr>
      <w:tr w:rsidRPr="00CD5CF9" w:rsidR="008805FE" w:rsidTr="00007EC8" w14:paraId="3CAAC134" w14:textId="77777777">
        <w:trPr>
          <w:jc w:val="center"/>
        </w:trPr>
        <w:tc>
          <w:tcPr>
            <w:tcW w:w="774" w:type="dxa"/>
          </w:tcPr>
          <w:p w:rsidRPr="00CD5CF9" w:rsidR="008805FE" w:rsidP="00E77ECA" w:rsidRDefault="008805FE" w14:paraId="3BFADC93" w14:textId="77777777">
            <w:pPr>
              <w:pStyle w:val="ListTableletter"/>
            </w:pPr>
          </w:p>
        </w:tc>
        <w:tc>
          <w:tcPr>
            <w:tcW w:w="5472" w:type="dxa"/>
          </w:tcPr>
          <w:p w:rsidRPr="004102AB" w:rsidR="008805FE" w:rsidP="004102AB" w:rsidRDefault="008805FE" w14:paraId="21ECBCC2" w14:textId="77777777">
            <w:pPr>
              <w:pStyle w:val="Table"/>
              <w:rPr>
                <w:sz w:val="22"/>
              </w:rPr>
            </w:pPr>
            <w:r>
              <w:rPr>
                <w:sz w:val="22"/>
              </w:rPr>
              <w:t>Cisaillement peau-âme</w:t>
            </w:r>
          </w:p>
        </w:tc>
        <w:tc>
          <w:tcPr>
            <w:tcW w:w="1402" w:type="dxa"/>
          </w:tcPr>
          <w:p w:rsidRPr="004102AB" w:rsidR="008805FE" w:rsidP="004102AB" w:rsidRDefault="008805FE" w14:paraId="121231A6" w14:textId="77777777">
            <w:pPr>
              <w:pStyle w:val="TableCentered"/>
              <w:rPr>
                <w:sz w:val="22"/>
              </w:rPr>
            </w:pPr>
            <w:r>
              <w:rPr>
                <w:sz w:val="22"/>
              </w:rPr>
              <w:t>1.5</w:t>
            </w:r>
          </w:p>
        </w:tc>
        <w:tc>
          <w:tcPr>
            <w:tcW w:w="1568" w:type="dxa"/>
          </w:tcPr>
          <w:p w:rsidRPr="004102AB" w:rsidR="008805FE" w:rsidP="004102AB" w:rsidRDefault="008805FE" w14:paraId="5F07789B" w14:textId="77777777">
            <w:pPr>
              <w:pStyle w:val="TableCentered"/>
              <w:rPr>
                <w:sz w:val="22"/>
              </w:rPr>
            </w:pPr>
            <w:r>
              <w:rPr>
                <w:sz w:val="22"/>
              </w:rPr>
              <w:t>2.0</w:t>
            </w:r>
          </w:p>
        </w:tc>
      </w:tr>
      <w:tr w:rsidRPr="00CD5CF9" w:rsidR="008805FE" w:rsidTr="00007EC8" w14:paraId="5A6980AD" w14:textId="77777777">
        <w:trPr>
          <w:jc w:val="center"/>
        </w:trPr>
        <w:tc>
          <w:tcPr>
            <w:tcW w:w="774" w:type="dxa"/>
          </w:tcPr>
          <w:p w:rsidRPr="00CD5CF9" w:rsidR="008805FE" w:rsidP="00E77ECA" w:rsidRDefault="008805FE" w14:paraId="7DC2BB22" w14:textId="77777777">
            <w:pPr>
              <w:pStyle w:val="ListTableletter"/>
            </w:pPr>
          </w:p>
        </w:tc>
        <w:tc>
          <w:tcPr>
            <w:tcW w:w="5472" w:type="dxa"/>
          </w:tcPr>
          <w:p w:rsidRPr="004102AB" w:rsidR="008805FE" w:rsidP="004102AB" w:rsidRDefault="008805FE" w14:paraId="3291FFFD" w14:textId="77777777">
            <w:pPr>
              <w:pStyle w:val="Table"/>
              <w:rPr>
                <w:sz w:val="22"/>
              </w:rPr>
            </w:pPr>
            <w:r>
              <w:rPr>
                <w:sz w:val="22"/>
              </w:rPr>
              <w:t>Cisaillement interlaminaire</w:t>
            </w:r>
          </w:p>
        </w:tc>
        <w:tc>
          <w:tcPr>
            <w:tcW w:w="1402" w:type="dxa"/>
          </w:tcPr>
          <w:p w:rsidRPr="004102AB" w:rsidR="008805FE" w:rsidP="004102AB" w:rsidRDefault="008805FE" w14:paraId="26165179" w14:textId="77777777">
            <w:pPr>
              <w:pStyle w:val="TableCentered"/>
              <w:rPr>
                <w:sz w:val="22"/>
              </w:rPr>
            </w:pPr>
            <w:r>
              <w:rPr>
                <w:sz w:val="22"/>
              </w:rPr>
              <w:t>1.5</w:t>
            </w:r>
          </w:p>
        </w:tc>
        <w:tc>
          <w:tcPr>
            <w:tcW w:w="1568" w:type="dxa"/>
          </w:tcPr>
          <w:p w:rsidRPr="004102AB" w:rsidR="008805FE" w:rsidP="004102AB" w:rsidRDefault="008805FE" w14:paraId="41404A27" w14:textId="77777777">
            <w:pPr>
              <w:pStyle w:val="TableCentered"/>
              <w:rPr>
                <w:sz w:val="22"/>
              </w:rPr>
            </w:pPr>
            <w:r>
              <w:rPr>
                <w:sz w:val="22"/>
              </w:rPr>
              <w:t>2.0</w:t>
            </w:r>
          </w:p>
        </w:tc>
      </w:tr>
      <w:tr w:rsidRPr="00CD5CF9" w:rsidR="008805FE" w:rsidTr="00007EC8" w14:paraId="76DF3212" w14:textId="77777777">
        <w:trPr>
          <w:jc w:val="center"/>
        </w:trPr>
        <w:tc>
          <w:tcPr>
            <w:tcW w:w="774" w:type="dxa"/>
          </w:tcPr>
          <w:p w:rsidRPr="00CD5CF9" w:rsidR="008805FE" w:rsidP="00E77ECA" w:rsidRDefault="008805FE" w14:paraId="3A847497" w14:textId="77777777">
            <w:pPr>
              <w:pStyle w:val="ListTableletter"/>
            </w:pPr>
          </w:p>
        </w:tc>
        <w:tc>
          <w:tcPr>
            <w:tcW w:w="5472" w:type="dxa"/>
          </w:tcPr>
          <w:p w:rsidRPr="004102AB" w:rsidR="008805FE" w:rsidP="004102AB" w:rsidRDefault="008805FE" w14:paraId="0679A96A" w14:textId="77777777">
            <w:pPr>
              <w:pStyle w:val="Table"/>
              <w:rPr>
                <w:sz w:val="22"/>
              </w:rPr>
            </w:pPr>
            <w:r>
              <w:rPr>
                <w:sz w:val="22"/>
              </w:rPr>
              <w:t>Cisaillement pour pièces collées</w:t>
            </w:r>
          </w:p>
        </w:tc>
        <w:tc>
          <w:tcPr>
            <w:tcW w:w="1402" w:type="dxa"/>
          </w:tcPr>
          <w:p w:rsidRPr="004102AB" w:rsidR="008805FE" w:rsidP="004102AB" w:rsidRDefault="008805FE" w14:paraId="0464F1D9" w14:textId="77777777">
            <w:pPr>
              <w:pStyle w:val="TableCentered"/>
              <w:rPr>
                <w:sz w:val="22"/>
              </w:rPr>
            </w:pPr>
            <w:r>
              <w:rPr>
                <w:sz w:val="22"/>
              </w:rPr>
              <w:t>1.5</w:t>
            </w:r>
          </w:p>
        </w:tc>
        <w:tc>
          <w:tcPr>
            <w:tcW w:w="1568" w:type="dxa"/>
          </w:tcPr>
          <w:p w:rsidRPr="004102AB" w:rsidR="008805FE" w:rsidP="004102AB" w:rsidRDefault="008805FE" w14:paraId="2F9EB6FF" w14:textId="77777777">
            <w:pPr>
              <w:pStyle w:val="TableCentered"/>
              <w:rPr>
                <w:sz w:val="22"/>
              </w:rPr>
            </w:pPr>
            <w:r>
              <w:rPr>
                <w:sz w:val="22"/>
              </w:rPr>
              <w:t>2.0</w:t>
            </w:r>
          </w:p>
        </w:tc>
      </w:tr>
    </w:tbl>
    <w:p w:rsidRPr="008B6667" w:rsidR="005A2124" w:rsidP="002B133F" w:rsidRDefault="005A2124" w14:paraId="53624672" w14:textId="7B06571E">
      <w:pPr>
        <w:pStyle w:val="ListNumber5"/>
        <w:numPr>
          <w:ilvl w:val="0"/>
          <w:numId w:val="42"/>
        </w:numPr>
        <w:rPr>
          <w:lang w:val="en-CA"/>
        </w:rPr>
      </w:pPr>
      <w:r>
        <w:t xml:space="preserve">Des facteurs de conception additionnels peuvent être considérés pour tenir compte de l'un des facteurs listés dans le Tableau 34.</w:t>
        <w:fldChar w:fldCharType="begin" w:fldLock="1"/>
        <w:instrText xml:space="preserve"> REF _Ref76461306 \h </w:instrText>
        <w:fldChar w:fldCharType="separate"/>
        <w:t/>
      </w:r>
      <w:r>
        <w:rPr>
          <w:noProof/>
        </w:rPr>
        <w:t/>
      </w:r>
      <w:r>
        <w:noBreakHyphen/>
      </w:r>
      <w:r>
        <w:rPr>
          <w:noProof/>
        </w:rPr>
        <w:t/>
      </w:r>
      <w:r>
        <w:fldChar w:fldCharType="end"/>
        <w:t/>
      </w:r>
    </w:p>
    <w:p w:rsidRPr="008B6667" w:rsidR="002F52C6" w:rsidP="000E288B" w:rsidRDefault="005A2124" w14:paraId="198A4121" w14:textId="54A4FA4E">
      <w:pPr>
        <w:pStyle w:val="ListNumber5"/>
        <w:rPr>
          <w:lang w:val="en-CA"/>
        </w:rPr>
      </w:pPr>
      <w:r>
        <w:t xml:space="preserve">Pour les inserts, se référer à AD-10.</w:t>
        <w:fldChar w:fldCharType="begin" w:fldLock="1"/>
        <w:instrText xml:space="preserve"> REF _Ref84228155 \n \h </w:instrText>
        <w:fldChar w:fldCharType="separate"/>
        <w:t/>
        <w:fldChar w:fldCharType="end"/>
        <w:t/>
      </w:r>
    </w:p>
    <w:p w:rsidRPr="009B0BD8" w:rsidR="0090353C" w:rsidP="008B6667" w:rsidRDefault="002F52C6" w14:paraId="3A60E692" w14:textId="66E4556C">
      <w:pPr>
        <w:pStyle w:val="ListNumber5"/>
        <w:numPr>
          <w:ilvl w:val="0"/>
          <w:numId w:val="0"/>
        </w:numPr>
        <w:rPr>
          <w:lang w:val="en-CA"/>
        </w:rPr>
      </w:pPr>
      <w:r>
        <w:rPr>
          <w:b/>
          <w:lang w:val="en-CA"/>
        </w:rPr>
        <w:t xml:space="preserve">Justification : Pratiques de conception courantes. </w:t>
      </w:r>
      <w:r>
        <w:rPr>
          <w:lang w:val="en-CA"/>
        </w:rPr>
        <w:tab/>
        <w:t xml:space="preserve"/>
      </w:r>
    </w:p>
    <w:p w:rsidRPr="000F2E09" w:rsidR="002F52C6" w:rsidP="008B6667" w:rsidRDefault="002F52C6" w14:paraId="1E3AF904" w14:textId="1A0F928B">
      <w:pPr>
        <w:pStyle w:val="ListNumber5"/>
        <w:numPr>
          <w:ilvl w:val="0"/>
          <w:numId w:val="0"/>
        </w:numPr>
        <w:rPr>
          <w:lang w:val="en-CA"/>
        </w:rPr>
      </w:pPr>
    </w:p>
    <w:p w:rsidR="007D281F" w:rsidP="00D73945" w:rsidRDefault="007D281F" w14:paraId="38957CD2" w14:textId="0E2CE7B8">
      <w:pPr>
        <w:pStyle w:val="GDIR"/>
        <w:numPr>
          <w:ilvl w:val="0"/>
          <w:numId w:val="97"/>
        </w:numPr>
      </w:pPr>
      <w:bookmarkStart w:name="_Ref95730035" w:id="208"/>
      <w:r>
        <w:t xml:space="preserve">Accessoires de levage : Manilles et anneaux</w:t>
      </w:r>
      <w:bookmarkStart w:name="_Ref95729462" w:id="209"/>
      <w:r>
        <w:t/>
      </w:r>
      <w:bookmarkEnd w:id="208"/>
      <w:bookmarkEnd w:id="209"/>
    </w:p>
    <w:p w:rsidR="007D281F" w:rsidP="007D281F" w:rsidRDefault="007D281F" w14:paraId="59E24CAB" w14:textId="3912A3ED">
      <w:pPr>
        <w:pStyle w:val="ListNumber5"/>
        <w:numPr>
          <w:ilvl w:val="0"/>
          <w:numId w:val="0"/>
        </w:numPr>
      </w:pPr>
      <w:r>
        <w:t xml:space="preserve">Les accessoires de levage tels que manilles, anneaux, etc. doivent être livrés avec un certificat de conformité, une conformité aux normes européennes de santé, de sécurité et environnementales (marquage CE) ou un marquage réglementaire équivalent applicable.</w:t>
      </w:r>
      <w:r>
        <w:rPr>
          <w:lang w:val="en-CA"/>
        </w:rPr>
        <w:t xml:space="preserve"/>
      </w:r>
      <w:r>
        <w:rPr>
          <w:b/>
          <w:lang w:val="en-CA"/>
        </w:rPr>
        <w:t/>
      </w:r>
      <w:r>
        <w:rPr>
          <w:lang w:val="en-CA"/>
        </w:rPr>
        <w:t xml:space="preserve"/>
      </w:r>
      <w:r>
        <w:t/>
      </w:r>
      <w:r>
        <w:rPr>
          <w:lang w:val="en-CA"/>
        </w:rPr>
        <w:t xml:space="preserve"/>
      </w:r>
      <w:r>
        <w:t/>
      </w:r>
    </w:p>
    <w:p w:rsidRPr="008B6667" w:rsidR="007D281F" w:rsidP="007D281F" w:rsidRDefault="009C03EA" w14:paraId="09977143" w14:textId="518F917F">
      <w:pPr>
        <w:pStyle w:val="LidtParagraph"/>
        <w:numPr>
          <w:ilvl w:val="0"/>
          <w:numId w:val="0"/>
        </w:numPr>
        <w:ind w:left="360" w:hanging="360"/>
        <w:rPr>
          <w:lang w:val="en-CA"/>
        </w:rPr>
      </w:pPr>
      <w:r>
        <w:rPr>
          <w:lang w:val="en-CA"/>
        </w:rPr>
        <w:t>Justification : Pour assurer un levage sécuritaire des équipements. Pour l'acceptabilité dans le laboratoire d'essai et sur le site de lancement.</w:t>
        <w:tab/>
      </w:r>
      <w:r>
        <w:rPr>
          <w:b w:val="0"/>
          <w:lang w:val="en-CA"/>
        </w:rPr>
        <w:t xml:space="preserve"/>
      </w:r>
    </w:p>
    <w:p w:rsidR="007D281F" w:rsidP="00D73945" w:rsidRDefault="007D281F" w14:paraId="11E0DB01" w14:textId="1F3DAA04">
      <w:pPr>
        <w:pStyle w:val="GDIR"/>
        <w:numPr>
          <w:ilvl w:val="0"/>
          <w:numId w:val="98"/>
        </w:numPr>
      </w:pPr>
      <w:bookmarkStart w:name="_Ref95729899" w:id="210"/>
      <w:r>
        <w:t xml:space="preserve">Accessoires de levage : Câbles, chaînes, cordes et élingues</w:t>
      </w:r>
      <w:bookmarkEnd w:id="210"/>
    </w:p>
    <w:p w:rsidRPr="007D281F" w:rsidR="007D281F" w:rsidP="008B6667" w:rsidRDefault="007D281F" w14:paraId="2165037D" w14:textId="548BEC0F">
      <w:pPr>
        <w:pStyle w:val="ListNumber5"/>
        <w:numPr>
          <w:ilvl w:val="0"/>
          <w:numId w:val="0"/>
        </w:numPr>
        <w:rPr>
          <w:lang w:val="en-CA"/>
        </w:rPr>
      </w:pPr>
      <w:r>
        <w:t xml:space="preserve">Les accessoires de levage tels que câbles, chaînes, cordes, élingues, etc. doivent être livrés avec un certificat de conformité et un essai d'épreuve, un marquage CE ou un marquage réglementaire équivalent applicable, et conçus pour la charge maximale d'utilisation (1×SWL) avec un coefficient de sécurité de :</w:t>
      </w:r>
      <w:r>
        <w:rPr>
          <w:lang w:val="en-CA"/>
        </w:rPr>
        <w:t xml:space="preserve"/>
      </w:r>
      <w:r>
        <w:rPr>
          <w:b/>
          <w:lang w:val="en-CA"/>
        </w:rPr>
        <w:t/>
      </w:r>
      <w:r>
        <w:rPr>
          <w:lang w:val="en-CA"/>
        </w:rPr>
        <w:t xml:space="preserve"/>
      </w:r>
    </w:p>
    <w:p w:rsidRPr="007D281F" w:rsidR="007D281F" w:rsidP="00D73945" w:rsidRDefault="007D281F" w14:paraId="3B438849" w14:textId="0B14B5C8">
      <w:pPr>
        <w:pStyle w:val="ListNumber5"/>
        <w:numPr>
          <w:ilvl w:val="0"/>
          <w:numId w:val="53"/>
        </w:numPr>
        <w:rPr>
          <w:lang w:val="en-CA"/>
        </w:rPr>
      </w:pPr>
      <w:r>
        <w:rPr>
          <w:lang w:val="en-CA"/>
        </w:rPr>
        <w:t xml:space="preserve">Câbles en acier avec embouts : 5 limite ultime ;</w:t>
      </w:r>
    </w:p>
    <w:p w:rsidR="007D281F" w:rsidP="00D73945" w:rsidRDefault="007D281F" w14:paraId="407356B5" w14:textId="219026CF">
      <w:pPr>
        <w:pStyle w:val="ListNumber5"/>
        <w:numPr>
          <w:ilvl w:val="0"/>
          <w:numId w:val="53"/>
        </w:numPr>
        <w:rPr>
          <w:lang w:val="en-CA"/>
        </w:rPr>
      </w:pPr>
      <w:r>
        <w:rPr>
          <w:lang w:val="en-CA"/>
        </w:rPr>
        <w:t xml:space="preserve">Chaînes de levage : 4 limite ultime ;</w:t>
      </w:r>
    </w:p>
    <w:p w:rsidRPr="008B6667" w:rsidR="007D281F" w:rsidP="00D73945" w:rsidRDefault="007D281F" w14:paraId="7A3E69A9" w14:textId="4737BDA6">
      <w:pPr>
        <w:pStyle w:val="ListNumber5"/>
        <w:numPr>
          <w:ilvl w:val="0"/>
          <w:numId w:val="53"/>
        </w:numPr>
        <w:rPr>
          <w:lang w:val="en-CA"/>
        </w:rPr>
      </w:pPr>
      <w:r>
        <w:rPr>
          <w:lang w:val="en-CA"/>
        </w:rPr>
        <w:t xml:space="preserve">Cordes ou élingues textiles : 7 limite ultime.</w:t>
      </w:r>
    </w:p>
    <w:p w:rsidRPr="008B6667" w:rsidR="007D281F" w:rsidP="007D281F" w:rsidRDefault="007D281F" w14:paraId="0CAB258F" w14:textId="0BCD97D2">
      <w:pPr>
        <w:pStyle w:val="LidtParagraph"/>
        <w:numPr>
          <w:ilvl w:val="0"/>
          <w:numId w:val="0"/>
        </w:numPr>
        <w:ind w:left="360" w:hanging="360"/>
        <w:rPr>
          <w:lang w:val="en-CA"/>
        </w:rPr>
      </w:pPr>
      <w:r>
        <w:rPr>
          <w:lang w:val="en-CA"/>
        </w:rPr>
        <w:t>Justification : Pour assurer un levage sécuritaire des équipements. Pour l'acceptabilité dans le laboratoire d'essai et sur le site de lancement.</w:t>
        <w:tab/>
      </w:r>
      <w:r>
        <w:rPr>
          <w:b w:val="0"/>
          <w:lang w:val="en-CA"/>
        </w:rPr>
        <w:t xml:space="preserve"/>
      </w:r>
    </w:p>
    <w:p w:rsidRPr="008B7C89" w:rsidR="00AA025A" w:rsidP="008B6667" w:rsidRDefault="00AA025A" w14:paraId="0A0CF10E" w14:textId="77777777">
      <w:pPr>
        <w:pStyle w:val="ListNumber5"/>
        <w:numPr>
          <w:ilvl w:val="0"/>
          <w:numId w:val="0"/>
        </w:numPr>
      </w:pPr>
    </w:p>
    <w:p w:rsidRPr="00BE25B6" w:rsidR="009C67B6" w:rsidP="00D73945" w:rsidRDefault="009C67B6" w14:paraId="75A5357E" w14:textId="59F63A58">
      <w:pPr>
        <w:pStyle w:val="GDIR"/>
        <w:numPr>
          <w:ilvl w:val="0"/>
          <w:numId w:val="99"/>
        </w:numPr>
        <w:rPr>
          <w:rFonts w:eastAsiaTheme="minorEastAsia"/>
        </w:rPr>
      </w:pPr>
      <w:r>
        <w:rPr>
          <w:rFonts w:eastAsiaTheme="minorEastAsia"/>
        </w:rPr>
        <w:t xml:space="preserve">Facteurs de conception additionnels  </w:t>
      </w:r>
    </w:p>
    <w:p w:rsidRPr="008B6667" w:rsidR="009C67B6" w:rsidP="008B6667" w:rsidRDefault="009C67B6" w14:paraId="4FDE1058" w14:textId="618DE542">
      <w:pPr>
        <w:pStyle w:val="BodyText"/>
      </w:pPr>
      <w:r>
        <w:t xml:space="preserve">Des facteurs de conception additionnels tels que listés dans le Tableau 36 devraient être appliqués pour déterminer les charges de conception pour les critères donnés. </w:t>
        <w:fldChar w:fldCharType="begin" w:fldLock="1"/>
        <w:instrText xml:space="preserve"> REF _Ref114836250 \h </w:instrText>
        <w:fldChar w:fldCharType="separate"/>
        <w:t xml:space="preserve"/>
      </w:r>
      <w:r>
        <w:rPr>
          <w:noProof/>
        </w:rPr>
        <w:t/>
      </w:r>
      <w:r>
        <w:noBreakHyphen/>
      </w:r>
      <w:r>
        <w:rPr>
          <w:noProof/>
        </w:rPr>
        <w:t/>
      </w:r>
      <w:r>
        <w:fldChar w:fldCharType="end"/>
        <w:t xml:space="preserve"/>
      </w:r>
      <w:r>
        <w:rPr>
          <w:b/>
        </w:rPr>
        <w:t/>
      </w:r>
      <w:r>
        <w:t xml:space="preserve"/>
      </w:r>
    </w:p>
    <w:p w:rsidR="008805FE" w:rsidP="00384D57" w:rsidRDefault="008805FE" w14:paraId="29BB3D89" w14:textId="31FCBB61">
      <w:pPr>
        <w:pStyle w:val="Caption"/>
      </w:pPr>
      <w:bookmarkStart w:name="_Ref114836250" w:id="211"/>
      <w:bookmarkStart w:name="_Ref67910499" w:id="212"/>
      <w:bookmarkStart w:name="_Toc126226855" w:id="213"/>
      <w:r>
        <w:t xml:space="preserve">Tableau 36 – Effets de conception nécessitant des facteurs de conception additionnels</w:t>
        <w:fldChar w:fldCharType="begin"/>
        <w:instrText xml:space="preserve"> STYLEREF 1 \s </w:instrText>
        <w:fldChar w:fldCharType="separate"/>
      </w:r>
      <w:r>
        <w:rPr>
          <w:noProof/>
        </w:rPr>
        <w:t/>
      </w:r>
      <w:r>
        <w:fldChar w:fldCharType="end"/>
        <w:noBreakHyphen/>
        <w:fldChar w:fldCharType="begin"/>
        <w:instrText xml:space="preserve"> SEQ Table \* ARABIC \s 1 </w:instrText>
        <w:fldChar w:fldCharType="separate"/>
      </w:r>
      <w:r>
        <w:rPr>
          <w:noProof/>
        </w:rPr>
        <w:t/>
      </w:r>
      <w:r>
        <w:fldChar w:fldCharType="end"/>
      </w:r>
      <w:bookmarkEnd w:id="211"/>
      <w:bookmarkEnd w:id="212"/>
      <w:r>
        <w:t xml:space="preserve"/>
      </w:r>
      <w:bookmarkEnd w:id="213"/>
    </w:p>
    <w:tbl>
      <w:tblPr>
        <w:tblStyle w:val="TableGrid"/>
        <w:tblW w:w="9900" w:type="dxa"/>
        <w:jc w:val="center"/>
        <w:tblLayout w:type="fixed"/>
        <w:tblLook w:val="0000" w:firstRow="0" w:lastRow="0" w:firstColumn="0" w:lastColumn="0" w:noHBand="0" w:noVBand="0"/>
      </w:tblPr>
      <w:tblGrid>
        <w:gridCol w:w="790"/>
        <w:gridCol w:w="9110"/>
      </w:tblGrid>
      <w:tr w:rsidRPr="00CD5CF9" w:rsidR="008805FE" w:rsidTr="00B32000" w14:paraId="1F35B884" w14:textId="77777777">
        <w:trPr>
          <w:jc w:val="center"/>
        </w:trPr>
        <w:tc>
          <w:tcPr>
            <w:tcW w:w="790" w:type="dxa"/>
            <w:shd w:val="clear" w:color="auto" w:fill="D9D9D9" w:themeFill="background1" w:themeFillShade="D9"/>
          </w:tcPr>
          <w:p w:rsidRPr="00CD5CF9" w:rsidR="008805FE" w:rsidP="00B32000" w:rsidRDefault="008805FE" w14:paraId="0F346BAB" w14:textId="77777777">
            <w:pPr>
              <w:pStyle w:val="TableHeading"/>
            </w:pPr>
            <w:r>
              <w:t>Élément</w:t>
            </w:r>
          </w:p>
        </w:tc>
        <w:tc>
          <w:tcPr>
            <w:tcW w:w="9110" w:type="dxa"/>
            <w:shd w:val="clear" w:color="auto" w:fill="D9D9D9" w:themeFill="background1" w:themeFillShade="D9"/>
          </w:tcPr>
          <w:p w:rsidRPr="00CD5CF9" w:rsidR="008805FE" w:rsidP="00B32000" w:rsidRDefault="008805FE" w14:paraId="691329C1" w14:textId="77777777">
            <w:pPr>
              <w:pStyle w:val="TableHeading"/>
            </w:pPr>
            <w:r>
              <w:t>Effets de conception</w:t>
            </w:r>
          </w:p>
        </w:tc>
      </w:tr>
      <w:tr w:rsidRPr="00CD5CF9" w:rsidR="008805FE" w:rsidTr="00653B6C" w14:paraId="0BD8E738" w14:textId="77777777">
        <w:trPr>
          <w:jc w:val="center"/>
        </w:trPr>
        <w:tc>
          <w:tcPr>
            <w:tcW w:w="790" w:type="dxa"/>
          </w:tcPr>
          <w:p w:rsidRPr="00CD5CF9" w:rsidR="008805FE" w:rsidP="002B133F" w:rsidRDefault="008805FE" w14:paraId="6AF46CE7" w14:textId="77777777">
            <w:pPr>
              <w:pStyle w:val="ListTableletter"/>
              <w:numPr>
                <w:ilvl w:val="0"/>
                <w:numId w:val="39"/>
              </w:numPr>
            </w:pPr>
          </w:p>
        </w:tc>
        <w:tc>
          <w:tcPr>
            <w:tcW w:w="9110" w:type="dxa"/>
          </w:tcPr>
          <w:p w:rsidRPr="00B32000" w:rsidR="008805FE" w:rsidP="00B32000" w:rsidRDefault="008805FE" w14:paraId="3E02C8AA" w14:textId="77777777">
            <w:pPr>
              <w:pStyle w:val="Table"/>
              <w:rPr>
                <w:sz w:val="22"/>
                <w:szCs w:val="22"/>
              </w:rPr>
            </w:pPr>
            <w:r>
              <w:rPr>
                <w:sz w:val="22"/>
                <w:szCs w:val="22"/>
              </w:rPr>
              <w:t>Concentrations de contraintes : Tient compte des fortes concentrations de contraintes locales (par exemple : aux trous, coins ou congés).</w:t>
            </w:r>
          </w:p>
        </w:tc>
      </w:tr>
      <w:tr w:rsidRPr="00CD5CF9" w:rsidR="008805FE" w:rsidTr="00653B6C" w14:paraId="1FFF7670" w14:textId="77777777">
        <w:trPr>
          <w:jc w:val="center"/>
        </w:trPr>
        <w:tc>
          <w:tcPr>
            <w:tcW w:w="790" w:type="dxa"/>
          </w:tcPr>
          <w:p w:rsidRPr="00CD5CF9" w:rsidR="008805FE" w:rsidP="00B32000" w:rsidRDefault="008805FE" w14:paraId="1B2B116F" w14:textId="77777777">
            <w:pPr>
              <w:pStyle w:val="ListTableletter"/>
            </w:pPr>
          </w:p>
        </w:tc>
        <w:tc>
          <w:tcPr>
            <w:tcW w:w="9110" w:type="dxa"/>
          </w:tcPr>
          <w:p w:rsidRPr="00B32000" w:rsidR="008805FE" w:rsidP="00B32000" w:rsidRDefault="008805FE" w14:paraId="5E488ABE" w14:textId="77777777">
            <w:pPr>
              <w:pStyle w:val="Table"/>
              <w:rPr>
                <w:sz w:val="22"/>
                <w:szCs w:val="22"/>
              </w:rPr>
            </w:pPr>
            <w:r>
              <w:rPr>
                <w:sz w:val="22"/>
                <w:szCs w:val="22"/>
              </w:rPr>
              <w:t>Effets de corrosion</w:t>
            </w:r>
          </w:p>
        </w:tc>
      </w:tr>
      <w:tr w:rsidRPr="00CD5CF9" w:rsidR="008805FE" w:rsidTr="00653B6C" w14:paraId="7CE0C02C" w14:textId="77777777">
        <w:trPr>
          <w:jc w:val="center"/>
        </w:trPr>
        <w:tc>
          <w:tcPr>
            <w:tcW w:w="790" w:type="dxa"/>
          </w:tcPr>
          <w:p w:rsidRPr="00CD5CF9" w:rsidR="008805FE" w:rsidP="00B32000" w:rsidRDefault="008805FE" w14:paraId="266F713E" w14:textId="77777777">
            <w:pPr>
              <w:pStyle w:val="ListTableletter"/>
            </w:pPr>
          </w:p>
        </w:tc>
        <w:tc>
          <w:tcPr>
            <w:tcW w:w="9110" w:type="dxa"/>
          </w:tcPr>
          <w:p w:rsidRPr="00B32000" w:rsidR="008805FE" w:rsidP="00B32000" w:rsidRDefault="008805FE" w14:paraId="1C58271A" w14:textId="77777777">
            <w:pPr>
              <w:pStyle w:val="Table"/>
              <w:rPr>
                <w:sz w:val="22"/>
                <w:szCs w:val="22"/>
              </w:rPr>
            </w:pPr>
            <w:r>
              <w:rPr>
                <w:sz w:val="22"/>
                <w:szCs w:val="22"/>
              </w:rPr>
              <w:t>Matériau : Tient compte de la dispersion des propriétés, des défauts, des matériaux cassants ou fragiles, et des variations du contrôle des procédés.</w:t>
            </w:r>
          </w:p>
        </w:tc>
      </w:tr>
      <w:tr w:rsidRPr="00CD5CF9" w:rsidR="008805FE" w:rsidTr="00653B6C" w14:paraId="463DC512" w14:textId="77777777">
        <w:trPr>
          <w:jc w:val="center"/>
        </w:trPr>
        <w:tc>
          <w:tcPr>
            <w:tcW w:w="790" w:type="dxa"/>
          </w:tcPr>
          <w:p w:rsidRPr="00CD5CF9" w:rsidR="008805FE" w:rsidP="00B32000" w:rsidRDefault="008805FE" w14:paraId="55394CDF" w14:textId="77777777">
            <w:pPr>
              <w:pStyle w:val="ListTableletter"/>
            </w:pPr>
          </w:p>
        </w:tc>
        <w:tc>
          <w:tcPr>
            <w:tcW w:w="9110" w:type="dxa"/>
          </w:tcPr>
          <w:p w:rsidRPr="00B32000" w:rsidR="008805FE" w:rsidP="00B32000" w:rsidRDefault="008805FE" w14:paraId="1246EEA4" w14:textId="77777777">
            <w:pPr>
              <w:pStyle w:val="Table"/>
              <w:rPr>
                <w:sz w:val="22"/>
                <w:szCs w:val="22"/>
              </w:rPr>
            </w:pPr>
            <w:r>
              <w:rPr>
                <w:sz w:val="22"/>
                <w:szCs w:val="22"/>
              </w:rPr>
              <w:t>Fluage</w:t>
            </w:r>
          </w:p>
        </w:tc>
      </w:tr>
      <w:tr w:rsidRPr="00CD5CF9" w:rsidR="008805FE" w:rsidTr="00653B6C" w14:paraId="4C846292" w14:textId="77777777">
        <w:trPr>
          <w:jc w:val="center"/>
        </w:trPr>
        <w:tc>
          <w:tcPr>
            <w:tcW w:w="790" w:type="dxa"/>
          </w:tcPr>
          <w:p w:rsidRPr="00CD5CF9" w:rsidR="008805FE" w:rsidP="00B32000" w:rsidRDefault="008805FE" w14:paraId="4ABE25EB" w14:textId="77777777">
            <w:pPr>
              <w:pStyle w:val="ListTableletter"/>
            </w:pPr>
          </w:p>
        </w:tc>
        <w:tc>
          <w:tcPr>
            <w:tcW w:w="9110" w:type="dxa"/>
          </w:tcPr>
          <w:p w:rsidRPr="00B32000" w:rsidR="008805FE" w:rsidP="00B32000" w:rsidRDefault="008805FE" w14:paraId="7BC1952A" w14:textId="77777777">
            <w:pPr>
              <w:pStyle w:val="Table"/>
              <w:rPr>
                <w:sz w:val="22"/>
                <w:szCs w:val="22"/>
              </w:rPr>
            </w:pPr>
            <w:r>
              <w:rPr>
                <w:sz w:val="22"/>
                <w:szCs w:val="22"/>
              </w:rPr>
              <w:t>Soudage/Moulage : Tient compte des variations du contrôle des procédés telles que la sensibilité à la vitesse de refroidissement et à la taille.</w:t>
            </w:r>
          </w:p>
        </w:tc>
      </w:tr>
      <w:tr w:rsidRPr="00CD5CF9" w:rsidR="008805FE" w:rsidTr="00653B6C" w14:paraId="71AE9907" w14:textId="77777777">
        <w:trPr>
          <w:jc w:val="center"/>
        </w:trPr>
        <w:tc>
          <w:tcPr>
            <w:tcW w:w="790" w:type="dxa"/>
          </w:tcPr>
          <w:p w:rsidRPr="00CD5CF9" w:rsidR="008805FE" w:rsidP="00B32000" w:rsidRDefault="008805FE" w14:paraId="0DC64DB0" w14:textId="77777777">
            <w:pPr>
              <w:pStyle w:val="ListTableletter"/>
            </w:pPr>
          </w:p>
        </w:tc>
        <w:tc>
          <w:tcPr>
            <w:tcW w:w="9110" w:type="dxa"/>
          </w:tcPr>
          <w:p w:rsidRPr="00B32000" w:rsidR="008805FE" w:rsidP="00B32000" w:rsidRDefault="008805FE" w14:paraId="0B9F19D4" w14:textId="77777777">
            <w:pPr>
              <w:pStyle w:val="Table"/>
              <w:rPr>
                <w:sz w:val="22"/>
                <w:szCs w:val="22"/>
              </w:rPr>
            </w:pPr>
            <w:r>
              <w:rPr>
                <w:sz w:val="22"/>
                <w:szCs w:val="22"/>
              </w:rPr>
              <w:t>Dangers : Tient compte de la sécurité du personnel et du matériel de vol lorsque la structure contient de la pression ou d'autres formes d'énergie stockée.</w:t>
            </w:r>
          </w:p>
        </w:tc>
      </w:tr>
      <w:tr w:rsidRPr="00CD5CF9" w:rsidR="008805FE" w:rsidTr="00653B6C" w14:paraId="6FE2AE49" w14:textId="77777777">
        <w:trPr>
          <w:jc w:val="center"/>
        </w:trPr>
        <w:tc>
          <w:tcPr>
            <w:tcW w:w="790" w:type="dxa"/>
          </w:tcPr>
          <w:p w:rsidRPr="00CD5CF9" w:rsidR="008805FE" w:rsidP="00B32000" w:rsidRDefault="008805FE" w14:paraId="52319887" w14:textId="77777777">
            <w:pPr>
              <w:pStyle w:val="ListTableletter"/>
            </w:pPr>
          </w:p>
        </w:tc>
        <w:tc>
          <w:tcPr>
            <w:tcW w:w="9110" w:type="dxa"/>
          </w:tcPr>
          <w:p w:rsidRPr="00B32000" w:rsidR="008805FE" w:rsidP="00B32000" w:rsidRDefault="008805FE" w14:paraId="53B55DF7" w14:textId="77777777">
            <w:pPr>
              <w:pStyle w:val="Table"/>
              <w:rPr>
                <w:sz w:val="22"/>
                <w:szCs w:val="22"/>
              </w:rPr>
            </w:pPr>
            <w:r>
              <w:rPr>
                <w:sz w:val="22"/>
                <w:szCs w:val="22"/>
              </w:rPr>
              <w:t>Raccords : Tient compte des contraintes inconnues dans les joints ou raccords complexes</w:t>
            </w:r>
          </w:p>
        </w:tc>
      </w:tr>
    </w:tbl>
    <w:p w:rsidR="008805FE" w:rsidP="008805FE" w:rsidRDefault="008805FE" w14:paraId="66451363" w14:textId="7DFD2FD5"/>
    <w:p w:rsidR="002F52C6" w:rsidP="008B6667" w:rsidRDefault="002F52C6" w14:paraId="0805DB99" w14:textId="47871BC5">
      <w:pPr>
        <w:pStyle w:val="ListNumber5"/>
        <w:numPr>
          <w:ilvl w:val="0"/>
          <w:numId w:val="0"/>
        </w:numPr>
        <w:ind w:left="1440" w:hanging="1440"/>
        <w:rPr>
          <w:lang w:val="en-CA"/>
        </w:rPr>
      </w:pPr>
      <w:r>
        <w:rPr>
          <w:b/>
          <w:lang w:val="en-CA"/>
        </w:rPr>
        <w:t>Justification : Pour s'assurer que le concepteur tient compte de tous les effets nécessitant l'imposition de facteurs de conception additionnels.</w:t>
      </w:r>
      <w:r>
        <w:rPr>
          <w:lang w:val="en-CA"/>
        </w:rPr>
        <w:tab/>
        <w:t xml:space="preserve"/>
      </w:r>
    </w:p>
    <w:p w:rsidR="002F52C6" w:rsidP="008805FE" w:rsidRDefault="002F52C6" w14:paraId="75210852" w14:textId="77777777"/>
    <w:p w:rsidRPr="00B23B3B" w:rsidR="00EF7AF9" w:rsidP="00D73945" w:rsidRDefault="00EF7AF9" w14:paraId="64AE6BD7" w14:textId="0982CA81">
      <w:pPr>
        <w:pStyle w:val="GDIR"/>
        <w:numPr>
          <w:ilvl w:val="0"/>
          <w:numId w:val="100"/>
        </w:numPr>
        <w:rPr>
          <w:rFonts w:eastAsiaTheme="minorEastAsia"/>
        </w:rPr>
      </w:pPr>
      <w:bookmarkStart w:name="_Ref97542093" w:id="214"/>
      <w:r>
        <w:t xml:space="preserve">Conception et essai des équipements pressurisés   </w:t>
      </w:r>
      <w:bookmarkEnd w:id="214"/>
      <w:r>
        <w:rPr>
          <w:rFonts w:eastAsiaTheme="minorEastAsia"/>
        </w:rPr>
        <w:t xml:space="preserve"/>
      </w:r>
      <w:r>
        <w:t xml:space="preserve"/>
      </w:r>
    </w:p>
    <w:p w:rsidRPr="00271902" w:rsidR="00FB28DB" w:rsidP="00EF7AF9" w:rsidRDefault="00EF7AF9" w14:paraId="64469390" w14:textId="6D57361F">
      <w:pPr>
        <w:pStyle w:val="Table"/>
        <w:rPr>
          <w:rStyle w:val="BodyTextChar"/>
        </w:rPr>
      </w:pPr>
      <w:r>
        <w:rPr>
          <w:rStyle w:val="BodyTextChar"/>
        </w:rPr>
        <w:t xml:space="preserve">Les éléments de propulsion et autres équipements pressurisés doivent satisfaire aux exigences de conception et d'essai de l'un ou l'autre : </w:t>
      </w:r>
      <w:r>
        <w:rPr>
          <w:rStyle w:val="BodyTextChar"/>
          <w:b/>
        </w:rPr>
        <w:t/>
      </w:r>
      <w:r>
        <w:rPr>
          <w:rStyle w:val="BodyTextChar"/>
        </w:rPr>
        <w:t xml:space="preserve"/>
      </w:r>
    </w:p>
    <w:p w:rsidRPr="008B6667" w:rsidR="00FB28DB" w:rsidP="00D73945" w:rsidRDefault="00EF7AF9" w14:paraId="06E27A63" w14:textId="7269EF8B">
      <w:pPr>
        <w:pStyle w:val="BodyText"/>
        <w:numPr>
          <w:ilvl w:val="0"/>
          <w:numId w:val="54"/>
        </w:numPr>
        <w:rPr>
          <w:lang w:eastAsia="en-CA"/>
        </w:rPr>
      </w:pPr>
      <w:r>
        <w:rPr>
          <w:lang w:eastAsia="en-CA"/>
        </w:rPr>
        <w:t xml:space="preserve">ANSI/AIAA S-080 « Space Systems – Metallic Pressure Vessels, Pressurized Structures and Pressure Components » (AD-17) et ANSI/AIAA S-081B « Space Systems – Composite Overwrapped Pressure Vessels (COPVs) » (AD-18), ou </w:t>
        <w:fldChar w:fldCharType="begin" w:fldLock="1"/>
        <w:instrText xml:space="preserve"> REF _Ref113624335 \r \h </w:instrText>
        <w:fldChar w:fldCharType="separate"/>
        <w:t/>
        <w:fldChar w:fldCharType="end"/>
        <w:t xml:space="preserve"/>
        <w:fldChar w:fldCharType="begin" w:fldLock="1"/>
        <w:instrText xml:space="preserve"> REF _Ref95731219 \n \h </w:instrText>
        <w:fldChar w:fldCharType="separate"/>
        <w:t/>
        <w:fldChar w:fldCharType="end"/>
        <w:t xml:space="preserve"/>
      </w:r>
    </w:p>
    <w:p w:rsidRPr="008B6667" w:rsidR="00EF7AF9" w:rsidP="00D73945" w:rsidRDefault="00EF7AF9" w14:paraId="126C0973" w14:textId="564A7D81">
      <w:pPr>
        <w:pStyle w:val="BodyText"/>
        <w:numPr>
          <w:ilvl w:val="0"/>
          <w:numId w:val="54"/>
        </w:numPr>
        <w:rPr>
          <w:lang w:val="en-CA"/>
        </w:rPr>
      </w:pPr>
      <w:r>
        <w:t>ECSS-E-ST-32-02C Rev. 1 « Structural design and verification of pressurized hardware » (AD-15).</w:t>
      </w:r>
      <w:r>
        <w:rPr>
          <w:lang w:val="en-CA"/>
        </w:rPr>
        <w:t xml:space="preserve"/>
      </w:r>
      <w:r>
        <w:t xml:space="preserve"/>
        <w:fldChar w:fldCharType="begin" w:fldLock="1"/>
        <w:instrText xml:space="preserve"> REF _Ref95730969 \n \h </w:instrText>
        <w:fldChar w:fldCharType="separate"/>
        <w:t/>
        <w:fldChar w:fldCharType="end"/>
        <w:t/>
      </w:r>
    </w:p>
    <w:p w:rsidRPr="008B6667" w:rsidR="00EF7AF9" w:rsidP="008B6667" w:rsidRDefault="00FB28DB" w14:paraId="203507CB" w14:textId="31D3B36D">
      <w:pPr>
        <w:pStyle w:val="NoteItalic"/>
        <w:rPr>
          <w:lang w:val="en-CA"/>
        </w:rPr>
      </w:pPr>
      <w:r>
        <w:rPr>
          <w:lang w:val="en-CA"/>
        </w:rPr>
        <w:t>Note : Le mélange des normes ci-dessus est interdit.</w:t>
      </w:r>
    </w:p>
    <w:p w:rsidRPr="005776B0" w:rsidR="000601F3" w:rsidP="005776B0" w:rsidRDefault="002F52C6" w14:paraId="52A025EB" w14:textId="02BD9310">
      <w:pPr>
        <w:pStyle w:val="ListNumber5"/>
        <w:numPr>
          <w:ilvl w:val="0"/>
          <w:numId w:val="0"/>
        </w:numPr>
        <w:ind w:left="1440" w:hanging="1440"/>
        <w:rPr>
          <w:lang w:val="en-CA"/>
        </w:rPr>
      </w:pPr>
      <w:r>
        <w:rPr>
          <w:b/>
          <w:lang w:val="en-CA"/>
        </w:rPr>
        <w:t xml:space="preserve">Justification : Pour assurer la sécurité et améliorer le succès de l'exploitation des équipements pressurisés. </w:t>
      </w:r>
      <w:r>
        <w:rPr>
          <w:lang w:val="en-CA"/>
        </w:rPr>
        <w:tab/>
        <w:t xml:space="preserve"/>
      </w:r>
    </w:p>
    <w:p w:rsidRPr="00BE25B6" w:rsidR="004D09FA" w:rsidP="00D73945" w:rsidRDefault="008805FE" w14:paraId="6ABBED1B" w14:textId="64071A93">
      <w:pPr>
        <w:pStyle w:val="GDIR"/>
        <w:numPr>
          <w:ilvl w:val="0"/>
          <w:numId w:val="101"/>
        </w:numPr>
        <w:rPr>
          <w:rFonts w:eastAsiaTheme="minorEastAsia"/>
        </w:rPr>
      </w:pPr>
      <w:r>
        <w:rPr>
          <w:rFonts w:eastAsiaTheme="minorEastAsia"/>
        </w:rPr>
        <w:t xml:space="preserve">Conception à la fatigue  </w:t>
      </w:r>
    </w:p>
    <w:p w:rsidRPr="00760868" w:rsidR="008805FE" w:rsidP="008B6667" w:rsidRDefault="008805FE" w14:paraId="0305BA53" w14:textId="439DE2F8">
      <w:pPr>
        <w:pStyle w:val="BodyText"/>
      </w:pPr>
      <w:r>
        <w:t xml:space="preserve">Les structures métalliques (y compris les joints soudés, les cartes de circuits imprimés et les broches de composants) soumises à des conditions cycliques de charge mécanique et thermique doivent être conçues pour une durée de vie en fatigue supérieure aux dommages cumulés de fatigue multipliés par les facteurs de sécurité en fatigue suivants :</w:t>
      </w:r>
      <w:r>
        <w:rPr>
          <w:lang w:val="en-CA"/>
        </w:rPr>
        <w:t xml:space="preserve"/>
      </w:r>
      <w:r>
        <w:t xml:space="preserve"/>
      </w:r>
      <w:r>
        <w:rPr>
          <w:lang w:val="en-CA"/>
        </w:rPr>
        <w:t xml:space="preserve"/>
      </w:r>
      <w:r>
        <w:t xml:space="preserve"/>
      </w:r>
      <w:r>
        <w:rPr>
          <w:b/>
        </w:rPr>
        <w:t/>
      </w:r>
      <w:r>
        <w:t xml:space="preserve"/>
      </w:r>
    </w:p>
    <w:p w:rsidRPr="002661D9" w:rsidR="002661D9" w:rsidP="002B133F" w:rsidRDefault="008805FE" w14:paraId="0EEEEF7E" w14:textId="21DD8E49">
      <w:pPr>
        <w:pStyle w:val="BodyText"/>
        <w:numPr>
          <w:ilvl w:val="0"/>
          <w:numId w:val="32"/>
        </w:numPr>
      </w:pPr>
      <w:r>
        <w:t xml:space="preserve">Pour la conception, un facteur de sécurité en fatigue de quatre (4) pour tout élément lorsque les valeurs admissibles du matériau utilisées proviennent de courbes empiriques contrainte-nombre de cycles.</w:t>
      </w:r>
      <w:r>
        <w:rPr>
          <w:lang w:val="en-CA"/>
        </w:rPr>
        <w:t xml:space="preserve"/>
      </w:r>
      <w:r>
        <w:t xml:space="preserve"/>
      </w:r>
    </w:p>
    <w:p w:rsidR="008805FE" w:rsidP="002B133F" w:rsidRDefault="008805FE" w14:paraId="31928C14" w14:textId="69FE153F">
      <w:pPr>
        <w:pStyle w:val="BodyText"/>
        <w:numPr>
          <w:ilvl w:val="0"/>
          <w:numId w:val="32"/>
        </w:numPr>
      </w:pPr>
      <w:r>
        <w:t xml:space="preserve">Pour la conception, un facteur de sécurité en fatigue de deux (2) pour tout élément qui a été validé par des essais de vieillissement accéléré.</w:t>
      </w:r>
      <w:r>
        <w:rPr>
          <w:lang w:val="en-CA"/>
        </w:rPr>
        <w:t/>
      </w:r>
      <w:r>
        <w:t xml:space="preserve"/>
      </w:r>
    </w:p>
    <w:p w:rsidR="002F52C6" w:rsidP="008B6667" w:rsidRDefault="002F52C6" w14:paraId="7D56C984" w14:textId="5381F6F7">
      <w:pPr>
        <w:pStyle w:val="ListNumber5"/>
        <w:numPr>
          <w:ilvl w:val="0"/>
          <w:numId w:val="0"/>
        </w:numPr>
        <w:ind w:left="1440" w:hanging="1440"/>
        <w:rPr>
          <w:lang w:val="en-CA"/>
        </w:rPr>
      </w:pPr>
      <w:r>
        <w:rPr>
          <w:b/>
          <w:lang w:val="en-CA"/>
        </w:rPr>
        <w:t>Justification : Les facteurs de sécurité de quatre (4) et de deux (2), lorsque respectivement vérifiés par analyse et par essai, sont appropriés pour l'incertitude associée aux méthodes de vérification.</w:t>
      </w:r>
      <w:r>
        <w:rPr>
          <w:lang w:val="en-CA"/>
        </w:rPr>
        <w:tab/>
        <w:t xml:space="preserve"/>
      </w:r>
    </w:p>
    <w:p w:rsidRPr="00760868" w:rsidR="002F52C6" w:rsidP="008B6667" w:rsidRDefault="002F52C6" w14:paraId="3835FE09" w14:textId="77777777">
      <w:pPr>
        <w:pStyle w:val="BodyText"/>
      </w:pPr>
    </w:p>
    <w:p w:rsidR="007E2463" w:rsidP="00D73945" w:rsidRDefault="007E2463" w14:paraId="66B7FDB5" w14:textId="0D61985D">
      <w:pPr>
        <w:pStyle w:val="GDIR"/>
        <w:numPr>
          <w:ilvl w:val="0"/>
          <w:numId w:val="102"/>
        </w:numPr>
        <w:rPr>
          <w:lang w:eastAsia="en-CA"/>
        </w:rPr>
      </w:pPr>
      <w:r>
        <w:rPr>
          <w:lang w:eastAsia="en-CA"/>
        </w:rPr>
        <w:t>Marge de sécurité</w:t>
      </w:r>
    </w:p>
    <w:p w:rsidRPr="009920B0" w:rsidR="0035558D" w:rsidP="008B6667" w:rsidRDefault="0035558D" w14:paraId="22C26291" w14:textId="58699CFA">
      <w:pPr>
        <w:pStyle w:val="BodyText"/>
        <w:rPr>
          <w:lang w:eastAsia="en-CA"/>
        </w:rPr>
      </w:pPr>
      <w:r>
        <w:rPr>
          <w:lang w:eastAsia="en-CA"/>
        </w:rPr>
        <w:t xml:space="preserve">Chaque élément doit être conçu de manière à présenter une marge de sécurité (MS) positive. La marge de sécurité est définie comme suit :</w:t>
      </w:r>
      <w:r>
        <w:rPr>
          <w:b/>
          <w:lang w:eastAsia="en-CA"/>
        </w:rPr>
        <w:t xml:space="preserve"/>
      </w:r>
      <w:r>
        <w:rPr>
          <w:lang w:eastAsia="en-CA"/>
        </w:rPr>
        <w:t/>
      </w:r>
      <w:r>
        <w:rPr>
          <w:lang w:val="en-CA" w:eastAsia="en-CA"/>
        </w:rPr>
        <w:t/>
      </w:r>
    </w:p>
    <w:p w:rsidRPr="009920B0" w:rsidR="0035558D" w:rsidP="0035558D" w:rsidRDefault="0035558D" w14:paraId="164C21DB" w14:textId="741EDC9B">
      <w:pPr>
        <w:autoSpaceDE w:val="0"/>
        <w:autoSpaceDN w:val="0"/>
        <w:adjustRightInd w:val="0"/>
        <w:snapToGrid w:val="0"/>
        <w:jc w:val="center"/>
        <w:rPr>
          <w:szCs w:val="24"/>
          <w:lang w:val="en-CA" w:eastAsia="en-CA"/>
        </w:rPr>
      </w:pPr>
      <w:r>
        <w:rPr>
          <w:szCs w:val="24"/>
          <w:lang w:val="x-none" w:eastAsia="en-CA"/>
        </w:rPr>
        <w:t xml:space="preserve">MS = [Charge (ou contrainte) de conception admissible / Charge (ou contrainte) de conception prédite] - 1</w:t>
      </w:r>
      <w:r>
        <w:rPr>
          <w:szCs w:val="24"/>
          <w:lang w:val="en-CA" w:eastAsia="en-CA"/>
        </w:rPr>
        <w:t xml:space="preserve"/>
      </w:r>
      <w:r>
        <w:rPr>
          <w:szCs w:val="24"/>
          <w:lang w:val="x-none" w:eastAsia="en-CA"/>
        </w:rPr>
        <w:t/>
      </w:r>
      <w:r>
        <w:rPr>
          <w:szCs w:val="24"/>
          <w:lang w:val="en-CA" w:eastAsia="en-CA"/>
        </w:rPr>
        <w:t/>
      </w:r>
    </w:p>
    <w:p w:rsidRPr="008B6667" w:rsidR="002B1339" w:rsidP="002F52C6" w:rsidRDefault="002B1339" w14:paraId="41119F37" w14:textId="77777777">
      <w:pPr>
        <w:pStyle w:val="ListNumber5"/>
        <w:numPr>
          <w:ilvl w:val="0"/>
          <w:numId w:val="0"/>
        </w:numPr>
        <w:rPr>
          <w:b/>
          <w:lang w:val="en-CA"/>
        </w:rPr>
      </w:pPr>
    </w:p>
    <w:p w:rsidRPr="009B3B78" w:rsidR="008805FE" w:rsidP="008B6667" w:rsidRDefault="002F52C6" w14:paraId="25D79224" w14:textId="70DF9D82">
      <w:pPr>
        <w:autoSpaceDE w:val="0"/>
        <w:autoSpaceDN w:val="0"/>
        <w:adjustRightInd w:val="0"/>
        <w:snapToGrid w:val="0"/>
        <w:ind w:left="1440" w:hanging="1440"/>
        <w:rPr>
          <w:lang w:val="en-CA"/>
        </w:rPr>
      </w:pPr>
      <w:r>
        <w:rPr>
          <w:b/>
          <w:lang w:val="en-CA"/>
        </w:rPr>
        <w:t xml:space="preserve">Justification : Pour s'assurer que la charge (ou contrainte) prédite ne dépasse pas la charge (ou contrainte) admissible. </w:t>
      </w:r>
      <w:r>
        <w:rPr>
          <w:lang w:val="en-CA"/>
        </w:rPr>
        <w:tab/>
        <w:t xml:space="preserve"/>
      </w:r>
    </w:p>
    <w:p w:rsidRPr="00B23B3B" w:rsidR="002F52C6" w:rsidP="00D73945" w:rsidRDefault="00911693" w14:paraId="09F36D38" w14:textId="5CCAC289">
      <w:pPr>
        <w:pStyle w:val="GDIR"/>
        <w:numPr>
          <w:ilvl w:val="0"/>
          <w:numId w:val="103"/>
        </w:numPr>
        <w:rPr>
          <w:rFonts w:eastAsiaTheme="minorEastAsia"/>
        </w:rPr>
      </w:pPr>
      <w:r>
        <w:rPr>
          <w:rFonts w:eastAsiaTheme="minorEastAsia"/>
        </w:rPr>
        <w:t>Soudures structurales sur le chemin de charge du MMSS</w:t>
      </w:r>
    </w:p>
    <w:p w:rsidR="002F52C6" w:rsidP="008B6667" w:rsidRDefault="005A2124" w14:paraId="5E5E72D7" w14:textId="77777777">
      <w:pPr>
        <w:pStyle w:val="BodyText"/>
        <w:rPr>
          <w:rFonts w:eastAsiaTheme="minorEastAsia"/>
        </w:rPr>
      </w:pPr>
      <w:r>
        <w:rPr>
          <w:rFonts w:eastAsiaTheme="minorEastAsia"/>
        </w:rPr>
        <w:t xml:space="preserve">Les soudures structurales sur le ou les chemins de charge du MMSS doivent être évitées.</w:t>
      </w:r>
      <w:r>
        <w:rPr>
          <w:rFonts w:eastAsiaTheme="minorEastAsia"/>
          <w:b/>
        </w:rPr>
        <w:t/>
      </w:r>
      <w:r>
        <w:rPr>
          <w:rFonts w:eastAsiaTheme="minorEastAsia"/>
        </w:rPr>
        <w:t xml:space="preserve"/>
      </w:r>
    </w:p>
    <w:p w:rsidR="002F52C6" w:rsidP="008B6667" w:rsidRDefault="002F52C6" w14:paraId="24F926A5" w14:textId="4DAA7F8F">
      <w:pPr>
        <w:pStyle w:val="BodyText"/>
        <w:rPr>
          <w:rFonts w:eastAsiaTheme="minorEastAsia"/>
        </w:rPr>
      </w:pPr>
      <w:r>
        <w:rPr>
          <w:b/>
          <w:lang w:val="en-CA"/>
        </w:rPr>
        <w:t xml:space="preserve">Justification : Pratique de conception courante. </w:t>
      </w:r>
      <w:r>
        <w:rPr>
          <w:lang w:val="en-CA"/>
        </w:rPr>
        <w:tab/>
        <w:t/>
      </w:r>
      <w:r>
        <w:rPr>
          <w:rFonts w:eastAsiaTheme="minorEastAsia"/>
        </w:rPr>
        <w:t xml:space="preserve"/>
      </w:r>
    </w:p>
    <w:p w:rsidRPr="00977AC7" w:rsidR="00A40D2B" w:rsidP="008B6667" w:rsidRDefault="00A40D2B" w14:paraId="4D2E2CBA" w14:textId="1F90C5AC">
      <w:pPr>
        <w:pStyle w:val="BodyText"/>
        <w:rPr>
          <w:rFonts w:eastAsiaTheme="minorEastAsia"/>
        </w:rPr>
      </w:pPr>
    </w:p>
    <w:p w:rsidR="00F15EB4" w:rsidP="008B6667" w:rsidRDefault="00F15EB4" w14:paraId="5AA8E331" w14:textId="00F8EAF5">
      <w:pPr>
        <w:pStyle w:val="Heading3"/>
        <w:rPr>
          <w:rFonts w:eastAsiaTheme="minorEastAsia"/>
          <w:lang w:val="en-CA"/>
        </w:rPr>
      </w:pPr>
      <w:bookmarkStart w:name="_Toc102134198" w:id="215"/>
      <w:bookmarkStart w:name="_Ref113621598" w:id="216"/>
      <w:bookmarkStart w:name="_Toc126226833" w:id="217"/>
      <w:bookmarkStart w:name="_Toc148532659" w:id="218"/>
      <w:r>
        <w:rPr>
          <w:rFonts w:eastAsiaTheme="minorEastAsia"/>
          <w:lang w:val="en-CA"/>
        </w:rPr>
        <w:t>Mécanismes</w:t>
      </w:r>
      <w:bookmarkEnd w:id="215"/>
      <w:bookmarkEnd w:id="216"/>
      <w:bookmarkEnd w:id="217"/>
      <w:bookmarkEnd w:id="218"/>
    </w:p>
    <w:p w:rsidR="00F15EB4" w:rsidP="000E288B" w:rsidRDefault="00F15EB4" w14:paraId="685A58D9" w14:textId="25E29618">
      <w:pPr>
        <w:pStyle w:val="BodyText"/>
        <w:rPr>
          <w:rFonts w:eastAsiaTheme="minorEastAsia"/>
          <w:lang w:val="en-CA"/>
        </w:rPr>
      </w:pPr>
      <w:r>
        <w:rPr>
          <w:rFonts w:eastAsiaTheme="minorEastAsia"/>
          <w:lang w:val="en-CA"/>
        </w:rPr>
        <w:t xml:space="preserve">Compte tenu de la criticité des mécanismes spatiaux, qui sont souvent des défaillances ponctuelles potentiellement critiques pour la mission, une attention particulière est portée à la fiabilité et à la redondance des mécanismes spatiaux (AD-11). Les exigences suivantes sont sélectionnées à partir de AD-11 et adaptées ou modifiées de manière appropriée, en fonction de la classe et des besoins de la mission.</w:t>
      </w:r>
      <w:r>
        <w:rPr>
          <w:lang w:val="en-CA"/>
        </w:rPr>
        <w:fldChar w:fldCharType="begin" w:fldLock="1"/>
        <w:instrText xml:space="preserve"> REF _Ref83808856 \r \h </w:instrText>
        <w:fldChar w:fldCharType="separate"/>
        <w:t/>
        <w:fldChar w:fldCharType="end"/>
      </w:r>
      <w:r>
        <w:rPr>
          <w:rFonts w:eastAsiaTheme="minorEastAsia"/>
          <w:lang w:val="en-CA"/>
        </w:rPr>
        <w:t xml:space="preserve"/>
      </w:r>
      <w:r>
        <w:rPr>
          <w:lang w:val="en-CA"/>
        </w:rPr>
        <w:fldChar w:fldCharType="begin" w:fldLock="1"/>
      </w:r>
      <w:r>
        <w:rPr>
          <w:rFonts w:eastAsiaTheme="minorEastAsia"/>
          <w:lang w:val="en-CA"/>
        </w:rPr>
        <w:instrText xml:space="preserve"> REF _Ref83808856 \r \h </w:instrText>
      </w:r>
      <w:r>
        <w:rPr>
          <w:lang w:val="en-CA"/>
        </w:rPr>
        <w:fldChar w:fldCharType="separate"/>
      </w:r>
      <w:r>
        <w:rPr>
          <w:rFonts w:eastAsiaTheme="minorEastAsia"/>
          <w:lang w:val="en-CA"/>
        </w:rPr>
        <w:t/>
      </w:r>
      <w:r>
        <w:rPr>
          <w:lang w:val="en-CA"/>
        </w:rPr>
        <w:fldChar w:fldCharType="end"/>
      </w:r>
      <w:r>
        <w:rPr>
          <w:rFonts w:eastAsiaTheme="minorEastAsia"/>
          <w:lang w:val="en-CA"/>
        </w:rPr>
        <w:t xml:space="preserve"/>
      </w:r>
    </w:p>
    <w:p w:rsidRPr="008B6667" w:rsidR="000F0B3B" w:rsidP="008B6667" w:rsidRDefault="00515215" w14:paraId="1C2A4DBD" w14:textId="1266D3B6">
      <w:pPr>
        <w:pStyle w:val="Heading4"/>
      </w:pPr>
      <w:r>
        <w:t xml:space="preserve">Fiabilité et redondance</w:t>
      </w:r>
    </w:p>
    <w:p w:rsidRPr="00A40D2B" w:rsidR="00515215" w:rsidP="000F0B3B" w:rsidRDefault="00515215" w14:paraId="6C301A2E" w14:textId="77777777">
      <w:pPr>
        <w:autoSpaceDE w:val="0"/>
        <w:autoSpaceDN w:val="0"/>
        <w:adjustRightInd w:val="0"/>
        <w:snapToGrid w:val="0"/>
        <w:rPr>
          <w:rFonts w:eastAsiaTheme="minorEastAsia"/>
          <w:szCs w:val="24"/>
          <w:lang w:val="x-none"/>
        </w:rPr>
      </w:pPr>
    </w:p>
    <w:p w:rsidRPr="005776B0" w:rsidR="000F0B3B" w:rsidP="00D73945" w:rsidRDefault="000F0B3B" w14:paraId="1DF4FA58" w14:textId="62DBF8A5">
      <w:pPr>
        <w:pStyle w:val="GDIR"/>
        <w:numPr>
          <w:ilvl w:val="0"/>
          <w:numId w:val="104"/>
        </w:numPr>
        <w:rPr>
          <w:rFonts w:eastAsiaTheme="minorEastAsia"/>
        </w:rPr>
      </w:pPr>
      <w:r>
        <w:rPr>
          <w:rFonts w:eastAsiaTheme="minorEastAsia"/>
        </w:rPr>
        <w:t xml:space="preserve">Propagation des défaillances de mécanisme  </w:t>
      </w:r>
    </w:p>
    <w:p w:rsidR="000F0B3B" w:rsidP="008B6667" w:rsidRDefault="00943B98" w14:paraId="2870C427" w14:textId="0EEA3E82">
      <w:pPr>
        <w:pStyle w:val="BodyText"/>
        <w:rPr>
          <w:szCs w:val="24"/>
          <w:lang w:val="en-CA" w:eastAsia="en-CA"/>
        </w:rPr>
      </w:pPr>
      <w:r>
        <w:rPr>
          <w:szCs w:val="24"/>
          <w:lang w:val="en-CA" w:eastAsia="en-CA"/>
        </w:rPr>
        <w:t xml:space="preserve">La défaillance d'une pièce ou d'un élément de mécanisme ne doit pas entraîner de dommages consécutifs aux équipements de l'engin spatial.</w:t>
      </w:r>
      <w:r>
        <w:rPr>
          <w:szCs w:val="24"/>
          <w:lang w:val="x-none" w:eastAsia="en-CA"/>
        </w:rPr>
        <w:t xml:space="preserve"/>
      </w:r>
      <w:r>
        <w:rPr>
          <w:b/>
          <w:szCs w:val="24"/>
          <w:lang w:val="x-none" w:eastAsia="en-CA"/>
        </w:rPr>
        <w:t/>
      </w:r>
      <w:r>
        <w:rPr>
          <w:szCs w:val="24"/>
          <w:lang w:val="en-CA" w:eastAsia="en-CA"/>
        </w:rPr>
        <w:t xml:space="preserve"/>
      </w:r>
    </w:p>
    <w:p w:rsidRPr="005776B0" w:rsidR="003F6447" w:rsidP="005776B0" w:rsidRDefault="00110297" w14:paraId="23BBF07F" w14:textId="59115B39">
      <w:pPr>
        <w:pStyle w:val="BodyText"/>
        <w:rPr>
          <w:rFonts w:eastAsiaTheme="minorEastAsia"/>
        </w:rPr>
      </w:pPr>
      <w:r>
        <w:rPr>
          <w:b/>
          <w:lang w:val="en-CA"/>
        </w:rPr>
        <w:t>Justification : Similaire à ECSS-E-ST-33-01_0820015.</w:t>
      </w:r>
      <w:r>
        <w:rPr>
          <w:lang w:val="en-CA"/>
        </w:rPr>
        <w:tab/>
        <w:t/>
      </w:r>
      <w:r>
        <w:t xml:space="preserve"/>
      </w:r>
      <w:r>
        <w:rPr>
          <w:lang w:val="en-CA"/>
        </w:rPr>
        <w:t/>
      </w:r>
    </w:p>
    <w:p w:rsidRPr="008B6667" w:rsidR="003F6447" w:rsidP="000F0B3B" w:rsidRDefault="003F6447" w14:paraId="00642970" w14:textId="77777777">
      <w:pPr>
        <w:pStyle w:val="BodyText"/>
        <w:rPr>
          <w:szCs w:val="24"/>
          <w:lang w:eastAsia="en-CA"/>
        </w:rPr>
      </w:pPr>
    </w:p>
    <w:p w:rsidRPr="005776B0" w:rsidR="000F0B3B" w:rsidP="00D73945" w:rsidRDefault="000F0B3B" w14:paraId="2DE2E303" w14:textId="1B81A606">
      <w:pPr>
        <w:pStyle w:val="GDIR"/>
        <w:numPr>
          <w:ilvl w:val="0"/>
          <w:numId w:val="105"/>
        </w:numPr>
        <w:rPr>
          <w:rFonts w:eastAsiaTheme="minorEastAsia"/>
        </w:rPr>
      </w:pPr>
      <w:r>
        <w:rPr>
          <w:rFonts w:eastAsiaTheme="minorEastAsia"/>
        </w:rPr>
        <w:t xml:space="preserve">Redondance minimale du mécanisme  </w:t>
      </w:r>
    </w:p>
    <w:p w:rsidR="00515215" w:rsidP="000F0B3B" w:rsidRDefault="00515215" w14:paraId="0B522E2A" w14:textId="04D67834">
      <w:pPr>
        <w:pStyle w:val="BodyText"/>
      </w:pPr>
      <w:r>
        <w:t xml:space="preserve">À moins que la redondance ne soit assurée par la fourniture d'un mécanisme redondant complet, les parties actives des mécanismes, telles que les capteurs, les enroulements de moteur, les balais, les actionneurs, les interrupteurs et l'électronique, doivent être redondantes.</w:t>
      </w:r>
      <w:r>
        <w:rPr>
          <w:b/>
        </w:rPr>
        <w:t/>
      </w:r>
      <w:r>
        <w:t xml:space="preserve"/>
      </w:r>
    </w:p>
    <w:p w:rsidR="003F6447" w:rsidP="003F6447" w:rsidRDefault="003F6447" w14:paraId="0D66EEEE" w14:textId="318CF58D">
      <w:pPr>
        <w:pStyle w:val="BodyText"/>
        <w:rPr>
          <w:rFonts w:eastAsiaTheme="minorEastAsia"/>
        </w:rPr>
      </w:pPr>
      <w:r>
        <w:rPr>
          <w:b/>
          <w:lang w:val="en-CA"/>
        </w:rPr>
        <w:t xml:space="preserve">Justification : Identique à ECSS-E-ST-33-01_0820023.  </w:t>
      </w:r>
      <w:r>
        <w:rPr>
          <w:lang w:val="en-CA"/>
        </w:rPr>
        <w:tab/>
        <w:t/>
      </w:r>
      <w:r>
        <w:t xml:space="preserve"/>
      </w:r>
      <w:r>
        <w:rPr>
          <w:lang w:val="en-CA"/>
        </w:rPr>
        <w:t xml:space="preserve"/>
      </w:r>
      <w:r>
        <w:rPr>
          <w:rFonts w:eastAsiaTheme="minorEastAsia"/>
        </w:rPr>
        <w:t xml:space="preserve"/>
      </w:r>
    </w:p>
    <w:p w:rsidRPr="008B6667" w:rsidR="003F6447" w:rsidP="000F0B3B" w:rsidRDefault="003F6447" w14:paraId="32CE1133" w14:textId="77777777">
      <w:pPr>
        <w:pStyle w:val="BodyText"/>
      </w:pPr>
    </w:p>
    <w:p w:rsidRPr="005776B0" w:rsidR="000F0B3B" w:rsidP="00D73945" w:rsidRDefault="000F0B3B" w14:paraId="7E3ECB18" w14:textId="57CB010E">
      <w:pPr>
        <w:pStyle w:val="GDIR"/>
        <w:numPr>
          <w:ilvl w:val="0"/>
          <w:numId w:val="106"/>
        </w:numPr>
        <w:rPr>
          <w:rFonts w:eastAsiaTheme="minorEastAsia"/>
        </w:rPr>
      </w:pPr>
      <w:r>
        <w:rPr>
          <w:rFonts w:eastAsiaTheme="minorEastAsia"/>
        </w:rPr>
        <w:t xml:space="preserve">Défaillance du mécanisme affectant l'élément redondant  </w:t>
      </w:r>
    </w:p>
    <w:p w:rsidR="000F0B3B" w:rsidP="000F0B3B" w:rsidRDefault="00515215" w14:paraId="4A02566C" w14:textId="08584AE1">
      <w:pPr>
        <w:pStyle w:val="BodyText"/>
        <w:rPr>
          <w:szCs w:val="24"/>
          <w:lang w:val="en-CA" w:eastAsia="en-CA"/>
        </w:rPr>
      </w:pPr>
      <w:r>
        <w:t xml:space="preserve">La défaillance d'un élément ou d'une pièce du mécanisme ne doit empêcher ni l'autre élément ou pièce redondant d'exécuter sa fonction prévue, ni le mécanisme de satisfaire à ses exigences de rendement.</w:t>
      </w:r>
      <w:r>
        <w:rPr>
          <w:b/>
        </w:rPr>
        <w:t/>
      </w:r>
      <w:r>
        <w:t xml:space="preserve"/>
      </w:r>
      <w:r>
        <w:rPr>
          <w:szCs w:val="24"/>
          <w:lang w:val="en-CA" w:eastAsia="en-CA"/>
        </w:rPr>
        <w:t/>
      </w:r>
    </w:p>
    <w:p w:rsidR="003F6447" w:rsidP="003F6447" w:rsidRDefault="003F6447" w14:paraId="725061E7" w14:textId="49880323">
      <w:pPr>
        <w:pStyle w:val="BodyText"/>
        <w:rPr>
          <w:rFonts w:eastAsiaTheme="minorEastAsia"/>
        </w:rPr>
      </w:pPr>
      <w:r>
        <w:rPr>
          <w:b/>
          <w:lang w:val="en-CA"/>
        </w:rPr>
        <w:t xml:space="preserve">Justification : Similaire à ECSS-E-ST-33-01_0820024.  </w:t>
      </w:r>
      <w:r>
        <w:rPr>
          <w:lang w:val="en-CA"/>
        </w:rPr>
        <w:tab/>
        <w:t/>
      </w:r>
      <w:r>
        <w:t xml:space="preserve"/>
      </w:r>
      <w:r>
        <w:rPr>
          <w:lang w:val="en-CA"/>
        </w:rPr>
        <w:t xml:space="preserve"/>
      </w:r>
      <w:r>
        <w:rPr>
          <w:rFonts w:eastAsiaTheme="minorEastAsia"/>
        </w:rPr>
        <w:t xml:space="preserve"/>
      </w:r>
    </w:p>
    <w:p w:rsidRPr="008B6667" w:rsidR="003F6447" w:rsidP="000F0B3B" w:rsidRDefault="003F6447" w14:paraId="3E3D6019" w14:textId="77777777">
      <w:pPr>
        <w:pStyle w:val="BodyText"/>
        <w:rPr>
          <w:szCs w:val="24"/>
          <w:lang w:eastAsia="en-CA"/>
        </w:rPr>
      </w:pPr>
    </w:p>
    <w:p w:rsidRPr="009C1DE3" w:rsidR="00515215" w:rsidP="008B6667" w:rsidRDefault="00515215" w14:paraId="03FF28EE" w14:textId="25CF2CAC">
      <w:pPr>
        <w:pStyle w:val="Heading4"/>
      </w:pPr>
      <w:r>
        <w:t>Fonction</w:t>
      </w:r>
    </w:p>
    <w:p w:rsidRPr="005776B0" w:rsidR="000F0B3B" w:rsidP="00D73945" w:rsidRDefault="000F0B3B" w14:paraId="4AFA0FFC" w14:textId="21F45DDD">
      <w:pPr>
        <w:pStyle w:val="GDIR"/>
        <w:numPr>
          <w:ilvl w:val="0"/>
          <w:numId w:val="107"/>
        </w:numPr>
        <w:rPr>
          <w:rFonts w:eastAsiaTheme="minorEastAsia"/>
        </w:rPr>
      </w:pPr>
      <w:r>
        <w:rPr>
          <w:rFonts w:eastAsiaTheme="minorEastAsia"/>
        </w:rPr>
        <w:t xml:space="preserve">Spécifications et vérification du mécanisme  </w:t>
      </w:r>
    </w:p>
    <w:p w:rsidR="000F0B3B" w:rsidP="000F0B3B" w:rsidRDefault="00E16707" w14:paraId="7644055F" w14:textId="64C0C14F">
      <w:pPr>
        <w:pStyle w:val="BodyText"/>
      </w:pPr>
      <w:r>
        <w:t xml:space="preserve">Les tolérances de l'interface mécanique, de la précision de position ou de la vitesse des mécanismes doivent être spécifiées et vérifiées comme étant conformes aux besoins fonctionnels.</w:t>
      </w:r>
      <w:r>
        <w:rPr>
          <w:b/>
        </w:rPr>
        <w:t/>
      </w:r>
      <w:r>
        <w:t xml:space="preserve"/>
      </w:r>
    </w:p>
    <w:p w:rsidR="003F6447" w:rsidP="003F6447" w:rsidRDefault="003F6447" w14:paraId="38A81FC8" w14:textId="092718D6">
      <w:pPr>
        <w:pStyle w:val="BodyText"/>
        <w:rPr>
          <w:rFonts w:eastAsiaTheme="minorEastAsia"/>
        </w:rPr>
      </w:pPr>
      <w:r>
        <w:rPr>
          <w:b/>
          <w:lang w:val="en-CA"/>
        </w:rPr>
        <w:t xml:space="preserve">Justification : Identique à ECSS-E-ST-33-01_0820030.  </w:t>
      </w:r>
      <w:r>
        <w:rPr>
          <w:lang w:val="en-CA"/>
        </w:rPr>
        <w:tab/>
        <w:t/>
      </w:r>
      <w:r>
        <w:t xml:space="preserve"/>
      </w:r>
      <w:r>
        <w:rPr>
          <w:lang w:val="en-CA"/>
        </w:rPr>
        <w:t xml:space="preserve"/>
      </w:r>
      <w:r>
        <w:rPr>
          <w:rFonts w:eastAsiaTheme="minorEastAsia"/>
        </w:rPr>
        <w:t xml:space="preserve"/>
      </w:r>
    </w:p>
    <w:p w:rsidRPr="008B6667" w:rsidR="003F6447" w:rsidP="000F0B3B" w:rsidRDefault="003F6447" w14:paraId="51C4E717" w14:textId="77777777">
      <w:pPr>
        <w:pStyle w:val="BodyText"/>
        <w:rPr>
          <w:szCs w:val="24"/>
          <w:lang w:eastAsia="en-CA"/>
        </w:rPr>
      </w:pPr>
    </w:p>
    <w:p w:rsidRPr="005776B0" w:rsidR="000F0B3B" w:rsidP="00D73945" w:rsidRDefault="000F0B3B" w14:paraId="1505966B" w14:textId="36C1B0B7">
      <w:pPr>
        <w:pStyle w:val="GDIR"/>
        <w:numPr>
          <w:ilvl w:val="0"/>
          <w:numId w:val="108"/>
        </w:numPr>
        <w:rPr>
          <w:rFonts w:eastAsiaTheme="minorEastAsia"/>
        </w:rPr>
      </w:pPr>
      <w:r>
        <w:rPr>
          <w:rFonts w:eastAsiaTheme="minorEastAsia"/>
        </w:rPr>
        <w:t xml:space="preserve">Définition et vérification de l'enveloppe de mouvement du mécanisme  </w:t>
      </w:r>
    </w:p>
    <w:p w:rsidR="000F0B3B" w:rsidP="000F0B3B" w:rsidRDefault="00E16707" w14:paraId="1268443E" w14:textId="5ED7A556">
      <w:pPr>
        <w:pStyle w:val="BodyText"/>
      </w:pPr>
      <w:r>
        <w:t xml:space="preserve">L'enveloppe de mouvement de chaque pièce mobile des mécanismes doit être définie dans le DCI et vérifiée par inspection.</w:t>
      </w:r>
      <w:r>
        <w:rPr>
          <w:b/>
        </w:rPr>
        <w:t xml:space="preserve"/>
      </w:r>
      <w:r>
        <w:t/>
      </w:r>
    </w:p>
    <w:p w:rsidR="003F6447" w:rsidP="003F6447" w:rsidRDefault="003F6447" w14:paraId="76CD4FFF" w14:textId="141A45CD">
      <w:pPr>
        <w:pStyle w:val="BodyText"/>
        <w:rPr>
          <w:rFonts w:eastAsiaTheme="minorEastAsia"/>
        </w:rPr>
      </w:pPr>
      <w:r>
        <w:rPr>
          <w:b/>
          <w:lang w:val="en-CA"/>
        </w:rPr>
        <w:t xml:space="preserve">Justification : Similaire à ECSS-E-ST-33-01_0820031.  </w:t>
      </w:r>
      <w:r>
        <w:rPr>
          <w:lang w:val="en-CA"/>
        </w:rPr>
        <w:tab/>
        <w:t/>
      </w:r>
      <w:r>
        <w:t xml:space="preserve"/>
      </w:r>
      <w:r>
        <w:rPr>
          <w:lang w:val="en-CA"/>
        </w:rPr>
        <w:t xml:space="preserve"/>
      </w:r>
      <w:r>
        <w:rPr>
          <w:rFonts w:eastAsiaTheme="minorEastAsia"/>
        </w:rPr>
        <w:t xml:space="preserve"/>
      </w:r>
    </w:p>
    <w:p w:rsidRPr="008B6667" w:rsidR="003F6447" w:rsidP="000F0B3B" w:rsidRDefault="003F6447" w14:paraId="11EEBB46" w14:textId="77777777">
      <w:pPr>
        <w:pStyle w:val="BodyText"/>
        <w:rPr>
          <w:szCs w:val="24"/>
          <w:lang w:eastAsia="en-CA"/>
        </w:rPr>
      </w:pPr>
    </w:p>
    <w:p w:rsidRPr="005776B0" w:rsidR="00E16707" w:rsidP="00D73945" w:rsidRDefault="00E16707" w14:paraId="490154B0" w14:textId="3FA5369F">
      <w:pPr>
        <w:pStyle w:val="GDIR"/>
        <w:numPr>
          <w:ilvl w:val="0"/>
          <w:numId w:val="109"/>
        </w:numPr>
        <w:rPr>
          <w:rFonts w:eastAsiaTheme="minorEastAsia"/>
        </w:rPr>
      </w:pPr>
      <w:r>
        <w:rPr>
          <w:rFonts w:eastAsiaTheme="minorEastAsia"/>
        </w:rPr>
        <w:t xml:space="preserve">Absence d'interférence mécanique du mécanisme  </w:t>
      </w:r>
    </w:p>
    <w:p w:rsidR="00E16707" w:rsidP="00E16707" w:rsidRDefault="00E82646" w14:paraId="531ACE8F" w14:textId="43550566">
      <w:pPr>
        <w:pStyle w:val="BodyText"/>
      </w:pPr>
      <w:r>
        <w:t xml:space="preserve">Le mouvement de chaque pièce de mécanisme doit garantir qu'il n'y a aucune interférence mécanique avec toute autre pièce du mécanisme, de l'engin spatial, de la charge utile ou du lanceur.</w:t>
      </w:r>
      <w:r>
        <w:rPr>
          <w:b/>
        </w:rPr>
        <w:t/>
      </w:r>
      <w:r>
        <w:t xml:space="preserve"/>
      </w:r>
    </w:p>
    <w:p w:rsidR="003F6447" w:rsidP="003F6447" w:rsidRDefault="003F6447" w14:paraId="0CA34F8B" w14:textId="64038B2E">
      <w:pPr>
        <w:pStyle w:val="BodyText"/>
        <w:rPr>
          <w:rFonts w:eastAsiaTheme="minorEastAsia"/>
        </w:rPr>
      </w:pPr>
      <w:r>
        <w:rPr>
          <w:b/>
          <w:lang w:val="en-CA"/>
        </w:rPr>
        <w:t xml:space="preserve">Justification : Identique à ECSS-E-ST-33-01_0820032.  </w:t>
      </w:r>
      <w:r>
        <w:rPr>
          <w:lang w:val="en-CA"/>
        </w:rPr>
        <w:tab/>
        <w:t/>
      </w:r>
      <w:r>
        <w:t xml:space="preserve"/>
      </w:r>
      <w:r>
        <w:rPr>
          <w:lang w:val="en-CA"/>
        </w:rPr>
        <w:t xml:space="preserve"/>
      </w:r>
      <w:r>
        <w:rPr>
          <w:rFonts w:eastAsiaTheme="minorEastAsia"/>
        </w:rPr>
        <w:t xml:space="preserve"/>
      </w:r>
    </w:p>
    <w:p w:rsidRPr="008B6667" w:rsidR="003F6447" w:rsidP="00E16707" w:rsidRDefault="003F6447" w14:paraId="2FBCF445" w14:textId="77777777">
      <w:pPr>
        <w:pStyle w:val="BodyText"/>
        <w:rPr>
          <w:szCs w:val="24"/>
          <w:lang w:eastAsia="en-CA"/>
        </w:rPr>
      </w:pPr>
    </w:p>
    <w:p w:rsidRPr="00977AC7" w:rsidR="00E82646" w:rsidP="008B6667" w:rsidRDefault="00E82646" w14:paraId="64F2CB6D" w14:textId="6589C265">
      <w:pPr>
        <w:pStyle w:val="Heading4"/>
      </w:pPr>
      <w:r>
        <w:t>Contraintes opérationnelles</w:t>
      </w:r>
    </w:p>
    <w:p w:rsidRPr="005776B0" w:rsidR="00E16707" w:rsidP="00D73945" w:rsidRDefault="00E16707" w14:paraId="46732FFF" w14:textId="3E1F4E69">
      <w:pPr>
        <w:pStyle w:val="GDIR"/>
        <w:numPr>
          <w:ilvl w:val="0"/>
          <w:numId w:val="110"/>
        </w:numPr>
        <w:rPr>
          <w:rFonts w:eastAsiaTheme="minorEastAsia"/>
        </w:rPr>
      </w:pPr>
      <w:r>
        <w:rPr>
          <w:rFonts w:eastAsiaTheme="minorEastAsia"/>
        </w:rPr>
        <w:t xml:space="preserve">Absence de contraintes opérationnelles du mécanisme - Objectif </w:t>
      </w:r>
    </w:p>
    <w:p w:rsidR="00E16707" w:rsidP="00E16707" w:rsidRDefault="00E82646" w14:paraId="4C0520A1" w14:textId="49B01DD7">
      <w:pPr>
        <w:pStyle w:val="BodyText"/>
      </w:pPr>
      <w:r>
        <w:t xml:space="preserve">Le mécanisme ne devrait imposer aucune contrainte opérationnelle à l'engin spatial et à la mission.</w:t>
      </w:r>
      <w:r>
        <w:rPr>
          <w:b/>
        </w:rPr>
        <w:t/>
      </w:r>
      <w:r>
        <w:t xml:space="preserve"/>
      </w:r>
    </w:p>
    <w:p w:rsidR="003F6447" w:rsidP="003F6447" w:rsidRDefault="003F6447" w14:paraId="0D99CEC8" w14:textId="069A686D">
      <w:pPr>
        <w:pStyle w:val="BodyText"/>
        <w:rPr>
          <w:rFonts w:eastAsiaTheme="minorEastAsia"/>
        </w:rPr>
      </w:pPr>
      <w:r>
        <w:rPr>
          <w:b/>
          <w:lang w:val="en-CA"/>
        </w:rPr>
        <w:t xml:space="preserve">Justification : Identique à ECSS-E-ST-33-01_0820455.  </w:t>
      </w:r>
      <w:r>
        <w:rPr>
          <w:lang w:val="en-CA"/>
        </w:rPr>
        <w:tab/>
        <w:t/>
      </w:r>
      <w:r>
        <w:t xml:space="preserve"/>
      </w:r>
      <w:r>
        <w:rPr>
          <w:lang w:val="en-CA"/>
        </w:rPr>
        <w:t xml:space="preserve"/>
      </w:r>
      <w:r>
        <w:rPr>
          <w:rFonts w:eastAsiaTheme="minorEastAsia"/>
        </w:rPr>
        <w:t xml:space="preserve"/>
      </w:r>
    </w:p>
    <w:p w:rsidRPr="008B6667" w:rsidR="003F6447" w:rsidP="00E82646" w:rsidRDefault="003F6447" w14:paraId="54CD6E2E" w14:textId="77777777">
      <w:pPr>
        <w:pStyle w:val="BodyText"/>
        <w:rPr>
          <w:rFonts w:eastAsiaTheme="minorEastAsia"/>
        </w:rPr>
      </w:pPr>
    </w:p>
    <w:p w:rsidRPr="00977AC7" w:rsidR="00E82646" w:rsidP="008B6667" w:rsidRDefault="00AA2C3B" w14:paraId="3424876A" w14:textId="6693773C">
      <w:pPr>
        <w:pStyle w:val="Heading4"/>
      </w:pPr>
      <w:r>
        <w:t>Tribologie</w:t>
      </w:r>
    </w:p>
    <w:p w:rsidRPr="005776B0" w:rsidR="00E82646" w:rsidP="00D73945" w:rsidRDefault="00E82646" w14:paraId="3393BF66" w14:textId="519E9C03">
      <w:pPr>
        <w:pStyle w:val="GDIR"/>
        <w:numPr>
          <w:ilvl w:val="0"/>
          <w:numId w:val="111"/>
        </w:numPr>
        <w:rPr>
          <w:rFonts w:eastAsiaTheme="minorEastAsia"/>
        </w:rPr>
      </w:pPr>
      <w:r>
        <w:rPr>
          <w:rFonts w:eastAsiaTheme="minorEastAsia"/>
        </w:rPr>
        <w:t xml:space="preserve">Surfaces de glissement du mécanisme  </w:t>
      </w:r>
    </w:p>
    <w:p w:rsidR="00E82646" w:rsidP="00E82646" w:rsidRDefault="005E07F4" w14:paraId="462269CC" w14:textId="012BFBB4">
      <w:pPr>
        <w:pStyle w:val="BodyText"/>
      </w:pPr>
      <w:r>
        <w:t xml:space="preserve">L'utilisation de surfaces de glissement sur les mécanismes doit être évitée, à moins que l'une des surfaces de glissement ne soit dure et que l'autre soit lubrifiée ou composée d'un matériau autolubrifiant.</w:t>
      </w:r>
      <w:r>
        <w:rPr>
          <w:b/>
        </w:rPr>
        <w:t/>
      </w:r>
      <w:r>
        <w:t xml:space="preserve"/>
      </w:r>
    </w:p>
    <w:p w:rsidR="005E07F4" w:rsidP="008B6667" w:rsidRDefault="005E07F4" w14:paraId="6AE4E3A5" w14:textId="14B248DD">
      <w:pPr>
        <w:pStyle w:val="NoteItalic"/>
      </w:pPr>
      <w:r>
        <w:t>Note : Exemple de matériau autolubrifiant : résines de polyimide.</w:t>
      </w:r>
    </w:p>
    <w:p w:rsidR="00824D6D" w:rsidP="00824D6D" w:rsidRDefault="00824D6D" w14:paraId="127C7480" w14:textId="7D97E96E">
      <w:pPr>
        <w:pStyle w:val="BodyText"/>
        <w:rPr>
          <w:rFonts w:eastAsiaTheme="minorEastAsia"/>
        </w:rPr>
      </w:pPr>
      <w:r>
        <w:rPr>
          <w:b/>
          <w:lang w:val="en-CA"/>
        </w:rPr>
        <w:t xml:space="preserve">Justification : Similaire à ECSS-E-ST-33-01_0820061 et ECSS-E-ST-33-01_0820062.  </w:t>
      </w:r>
      <w:r>
        <w:rPr>
          <w:lang w:val="en-CA"/>
        </w:rPr>
        <w:tab/>
        <w:t/>
      </w:r>
      <w:r>
        <w:t xml:space="preserve"/>
      </w:r>
      <w:r>
        <w:rPr>
          <w:lang w:val="en-CA"/>
        </w:rPr>
        <w:t xml:space="preserve"/>
      </w:r>
      <w:r>
        <w:rPr>
          <w:rFonts w:eastAsiaTheme="minorEastAsia"/>
        </w:rPr>
        <w:t xml:space="preserve"/>
      </w:r>
    </w:p>
    <w:p w:rsidRPr="00824D6D" w:rsidR="00824D6D" w:rsidRDefault="00824D6D" w14:paraId="6C6EC7C9" w14:textId="77777777">
      <w:pPr>
        <w:pStyle w:val="BodyText"/>
      </w:pPr>
    </w:p>
    <w:p w:rsidRPr="005776B0" w:rsidR="00E82646" w:rsidP="00D73945" w:rsidRDefault="00E82646" w14:paraId="441D24F3" w14:textId="4CD4031E">
      <w:pPr>
        <w:pStyle w:val="GDIR"/>
        <w:numPr>
          <w:ilvl w:val="0"/>
          <w:numId w:val="112"/>
        </w:numPr>
        <w:rPr>
          <w:rFonts w:eastAsiaTheme="minorEastAsia"/>
        </w:rPr>
      </w:pPr>
      <w:r>
        <w:rPr>
          <w:rFonts w:eastAsiaTheme="minorEastAsia"/>
        </w:rPr>
        <w:t xml:space="preserve">Matériaux des contacts glissants du mécanisme  </w:t>
      </w:r>
    </w:p>
    <w:p w:rsidR="00DF1ADD" w:rsidP="00E82646" w:rsidRDefault="00DF1ADD" w14:paraId="176CD6DC" w14:textId="47E31D44">
      <w:pPr>
        <w:pStyle w:val="BodyText"/>
      </w:pPr>
      <w:r>
        <w:t xml:space="preserve">Les contacts tribologiques glissants métal sur métal des mécanismes doivent être composés de matériaux dissemblables tels que définis dans AD-01.</w:t>
      </w:r>
      <w:r>
        <w:rPr>
          <w:b/>
        </w:rPr>
        <w:t/>
      </w:r>
      <w:r>
        <w:t xml:space="preserve"/>
        <w:fldChar w:fldCharType="begin" w:fldLock="1"/>
        <w:instrText xml:space="preserve"> REF _Ref66349006 \n \h </w:instrText>
        <w:fldChar w:fldCharType="separate"/>
        <w:t/>
        <w:fldChar w:fldCharType="end"/>
        <w:t/>
      </w:r>
    </w:p>
    <w:p w:rsidRPr="008B6667" w:rsidR="00824D6D" w:rsidP="00824D6D" w:rsidRDefault="00824D6D" w14:paraId="41B880BF" w14:textId="3FE9D0EB">
      <w:pPr>
        <w:pStyle w:val="BodyText"/>
      </w:pPr>
      <w:r>
        <w:rPr>
          <w:b/>
          <w:lang w:val="en-CA"/>
        </w:rPr>
        <w:t>Justification : Similaire à ECSS-E-ST-33-01_0820457.</w:t>
      </w:r>
      <w:r>
        <w:rPr>
          <w:lang w:val="en-CA"/>
        </w:rPr>
        <w:tab/>
        <w:t/>
      </w:r>
      <w:r>
        <w:t xml:space="preserve"/>
      </w:r>
      <w:r>
        <w:rPr>
          <w:lang w:val="en-CA"/>
        </w:rPr>
        <w:t/>
      </w:r>
    </w:p>
    <w:p w:rsidRPr="005776B0" w:rsidR="00E82646" w:rsidP="00D73945" w:rsidRDefault="00E82646" w14:paraId="244EC2AA" w14:textId="7C88828B">
      <w:pPr>
        <w:pStyle w:val="GDIR"/>
        <w:numPr>
          <w:ilvl w:val="0"/>
          <w:numId w:val="113"/>
        </w:numPr>
        <w:rPr>
          <w:rFonts w:eastAsiaTheme="minorEastAsia"/>
        </w:rPr>
      </w:pPr>
      <w:r>
        <w:rPr>
          <w:rFonts w:eastAsiaTheme="minorEastAsia"/>
        </w:rPr>
        <w:t xml:space="preserve">Échantillons de surfaces tribologiques à lubrification sèche du mécanisme  </w:t>
      </w:r>
    </w:p>
    <w:p w:rsidR="00E82646" w:rsidP="00E82646" w:rsidRDefault="00C401F0" w14:paraId="7C8EBB89" w14:textId="24522429">
      <w:pPr>
        <w:pStyle w:val="BodyText"/>
      </w:pPr>
      <w:r>
        <w:t xml:space="preserve">Lors de la lubrification des surfaces tribologiques du mécanisme, des échantillons de matériau, de rugosité de surface, de propreté de surface et d'orientation de surface représentatifs doivent être co-déposés à chaque passage du procédé avec les composants de vol afin que l'épaisseur et l'adhérence du lubrifiant sur les échantillons puissent être vérifiées.</w:t>
      </w:r>
      <w:r>
        <w:rPr>
          <w:b/>
        </w:rPr>
        <w:t/>
      </w:r>
      <w:r>
        <w:t xml:space="preserve"/>
      </w:r>
    </w:p>
    <w:p w:rsidRPr="00091171" w:rsidR="00BD6746" w:rsidP="00BD6746" w:rsidRDefault="00BD6746" w14:paraId="530E2265" w14:textId="3D8D40A1">
      <w:pPr>
        <w:pStyle w:val="BodyText"/>
      </w:pPr>
      <w:r>
        <w:rPr>
          <w:b/>
          <w:lang w:val="en-CA"/>
        </w:rPr>
        <w:t>Justification : Similaire à ECSS-E-ST-33-01_0820068.</w:t>
      </w:r>
      <w:r>
        <w:rPr>
          <w:lang w:val="en-CA"/>
        </w:rPr>
        <w:tab/>
        <w:t/>
      </w:r>
      <w:r>
        <w:t xml:space="preserve"/>
      </w:r>
      <w:r>
        <w:rPr>
          <w:lang w:val="en-CA"/>
        </w:rPr>
        <w:t/>
      </w:r>
    </w:p>
    <w:p w:rsidRPr="008B6667" w:rsidR="00BD6746" w:rsidP="00E82646" w:rsidRDefault="00BD6746" w14:paraId="7E420D2F" w14:textId="77777777">
      <w:pPr>
        <w:pStyle w:val="BodyText"/>
        <w:rPr>
          <w:szCs w:val="24"/>
          <w:lang w:eastAsia="en-CA"/>
        </w:rPr>
      </w:pPr>
    </w:p>
    <w:p w:rsidRPr="005776B0" w:rsidR="00E82646" w:rsidP="00D73945" w:rsidRDefault="00E82646" w14:paraId="0F3DBA79" w14:textId="1C04F6E0">
      <w:pPr>
        <w:pStyle w:val="GDIR"/>
        <w:numPr>
          <w:ilvl w:val="0"/>
          <w:numId w:val="114"/>
        </w:numPr>
        <w:rPr>
          <w:rFonts w:eastAsiaTheme="minorEastAsia"/>
        </w:rPr>
      </w:pPr>
      <w:r>
        <w:rPr>
          <w:rFonts w:eastAsiaTheme="minorEastAsia"/>
        </w:rPr>
        <w:t xml:space="preserve">Effets environnementaux de la lubrification fluide du mécanisme  </w:t>
      </w:r>
    </w:p>
    <w:p w:rsidR="00E82646" w:rsidP="00E82646" w:rsidRDefault="007A7364" w14:paraId="4E277465" w14:textId="72FFBFFF">
      <w:pPr>
        <w:pStyle w:val="BodyText"/>
      </w:pPr>
      <w:r>
        <w:t xml:space="preserve">L'effet de l'exposition au stockage au sol et des effets de gravité associés, ainsi que d'autres accélérations au sol ou en orbite, sur la distribution du lubrifiant des mécanismes doit être validé.</w:t>
      </w:r>
      <w:r>
        <w:rPr>
          <w:b/>
        </w:rPr>
        <w:t/>
      </w:r>
      <w:r>
        <w:t xml:space="preserve"/>
      </w:r>
    </w:p>
    <w:p w:rsidRPr="00091171" w:rsidR="00BD6746" w:rsidP="00BD6746" w:rsidRDefault="00BD6746" w14:paraId="0BEE725F" w14:textId="0FE553B9">
      <w:pPr>
        <w:pStyle w:val="BodyText"/>
      </w:pPr>
      <w:r>
        <w:rPr>
          <w:b/>
          <w:lang w:val="en-CA"/>
        </w:rPr>
        <w:t>Justification : Identique à ECSS-E-ST-33-01_0820073.</w:t>
      </w:r>
      <w:r>
        <w:rPr>
          <w:lang w:val="en-CA"/>
        </w:rPr>
        <w:tab/>
        <w:t/>
      </w:r>
      <w:r>
        <w:t xml:space="preserve"/>
      </w:r>
      <w:r>
        <w:rPr>
          <w:lang w:val="en-CA"/>
        </w:rPr>
        <w:t/>
      </w:r>
    </w:p>
    <w:p w:rsidRPr="008B6667" w:rsidR="00BD6746" w:rsidP="00E82646" w:rsidRDefault="00BD6746" w14:paraId="58759365" w14:textId="77777777">
      <w:pPr>
        <w:pStyle w:val="BodyText"/>
        <w:rPr>
          <w:szCs w:val="24"/>
          <w:lang w:eastAsia="en-CA"/>
        </w:rPr>
      </w:pPr>
    </w:p>
    <w:p w:rsidRPr="005776B0" w:rsidR="00DF1ADD" w:rsidP="00D73945" w:rsidRDefault="00DF1ADD" w14:paraId="631E0F0A" w14:textId="057FA3E7">
      <w:pPr>
        <w:pStyle w:val="GDIR"/>
        <w:numPr>
          <w:ilvl w:val="0"/>
          <w:numId w:val="115"/>
        </w:numPr>
        <w:rPr>
          <w:rFonts w:eastAsiaTheme="minorEastAsia"/>
        </w:rPr>
      </w:pPr>
      <w:r>
        <w:rPr>
          <w:rFonts w:eastAsiaTheme="minorEastAsia"/>
        </w:rPr>
        <w:t xml:space="preserve">Barrières anti-fluage de la lubrification fluide du mécanisme  </w:t>
      </w:r>
    </w:p>
    <w:p w:rsidR="00DF1ADD" w:rsidP="00DF1ADD" w:rsidRDefault="000A4642" w14:paraId="1333EF3E" w14:textId="2FFB9BE5">
      <w:pPr>
        <w:pStyle w:val="BodyText"/>
        <w:rPr>
          <w:szCs w:val="24"/>
          <w:lang w:val="en-CA" w:eastAsia="en-CA"/>
        </w:rPr>
      </w:pPr>
      <w:r>
        <w:t xml:space="preserve">Des dispositions doivent être incluses pour éviter la migration des lubrifiants fluides vers les équipements externes sensibles définis par le client.</w:t>
      </w:r>
      <w:r>
        <w:rPr>
          <w:b/>
        </w:rPr>
        <w:t/>
      </w:r>
      <w:r>
        <w:t xml:space="preserve"/>
      </w:r>
    </w:p>
    <w:p w:rsidR="007A7364" w:rsidP="008B6667" w:rsidRDefault="007A7364" w14:paraId="43C35637" w14:textId="16A1F2A5">
      <w:pPr>
        <w:pStyle w:val="NoteItalic"/>
      </w:pPr>
      <w:r>
        <w:rPr>
          <w:lang w:val="en-CA" w:eastAsia="en-CA"/>
        </w:rPr>
        <w:t xml:space="preserve">Note : Il est également important d'utiliser les barrières anti-fluage pour les équipements sensibles à l'intérieur du mécanisme.</w:t>
      </w:r>
      <w:r>
        <w:t/>
      </w:r>
    </w:p>
    <w:p w:rsidRPr="00091171" w:rsidR="00BD6746" w:rsidP="00BD6746" w:rsidRDefault="00BD6746" w14:paraId="7A0BA91C" w14:textId="59D2E8B6">
      <w:pPr>
        <w:pStyle w:val="BodyText"/>
      </w:pPr>
      <w:r>
        <w:rPr>
          <w:b/>
          <w:lang w:val="en-CA"/>
        </w:rPr>
        <w:t>Justification : Identique à ECSS-E-ST-33-01_0820076.</w:t>
      </w:r>
      <w:r>
        <w:rPr>
          <w:lang w:val="en-CA"/>
        </w:rPr>
        <w:tab/>
        <w:t/>
      </w:r>
      <w:r>
        <w:t xml:space="preserve"/>
      </w:r>
      <w:r>
        <w:rPr>
          <w:lang w:val="en-CA"/>
        </w:rPr>
        <w:t/>
      </w:r>
    </w:p>
    <w:p w:rsidRPr="008B6667" w:rsidR="00BD6746" w:rsidRDefault="00BD6746" w14:paraId="6FB10C03" w14:textId="77777777">
      <w:pPr>
        <w:pStyle w:val="BodyText"/>
      </w:pPr>
    </w:p>
    <w:p w:rsidRPr="00BE25B6" w:rsidR="00DF1ADD" w:rsidP="00D73945" w:rsidRDefault="00DA74EB" w14:paraId="4A6DD39F" w14:textId="60EC21AF">
      <w:pPr>
        <w:pStyle w:val="GDIR"/>
        <w:numPr>
          <w:ilvl w:val="0"/>
          <w:numId w:val="116"/>
        </w:numPr>
        <w:rPr>
          <w:rFonts w:eastAsiaTheme="minorEastAsia"/>
        </w:rPr>
      </w:pPr>
      <w:r>
        <w:rPr>
          <w:rFonts w:eastAsiaTheme="minorEastAsia"/>
        </w:rPr>
        <w:t xml:space="preserve">Précontrainte des roulements.  </w:t>
      </w:r>
    </w:p>
    <w:p w:rsidR="00DF1ADD" w:rsidP="00DF1ADD" w:rsidRDefault="00DA74EB" w14:paraId="725C5A25" w14:textId="4AACB1DC">
      <w:pPr>
        <w:pStyle w:val="BodyText"/>
      </w:pPr>
      <w:r>
        <w:t xml:space="preserve">Les roulements à billes des mécanismes ou autres équipements de l'engin spatial doivent être précontraints avec une charge calculée afin de résister à l'environnement mécanique pendant le lancement et tout au long de la mission.</w:t>
      </w:r>
      <w:r>
        <w:rPr>
          <w:b/>
        </w:rPr>
        <w:t/>
      </w:r>
      <w:r>
        <w:t xml:space="preserve"/>
      </w:r>
    </w:p>
    <w:p w:rsidRPr="00091171" w:rsidR="00BD6746" w:rsidP="00BD6746" w:rsidRDefault="00BD6746" w14:paraId="57549D75" w14:textId="40AA6DD1">
      <w:pPr>
        <w:pStyle w:val="BodyText"/>
      </w:pPr>
      <w:r>
        <w:rPr>
          <w:b/>
          <w:lang w:val="en-CA"/>
        </w:rPr>
        <w:t>Justification : Similaire à ECSS-E-ST-33-01_0820080.</w:t>
      </w:r>
      <w:r>
        <w:rPr>
          <w:lang w:val="en-CA"/>
        </w:rPr>
        <w:tab/>
        <w:t/>
      </w:r>
      <w:r>
        <w:t xml:space="preserve"/>
      </w:r>
      <w:r>
        <w:rPr>
          <w:lang w:val="en-CA"/>
        </w:rPr>
        <w:t/>
      </w:r>
    </w:p>
    <w:p w:rsidRPr="008B6667" w:rsidR="00BD6746" w:rsidP="00DF1ADD" w:rsidRDefault="00BD6746" w14:paraId="5E302BB9" w14:textId="77777777">
      <w:pPr>
        <w:pStyle w:val="BodyText"/>
        <w:rPr>
          <w:szCs w:val="24"/>
          <w:lang w:eastAsia="en-CA"/>
        </w:rPr>
      </w:pPr>
    </w:p>
    <w:p w:rsidRPr="00977AC7" w:rsidR="00DA74EB" w:rsidP="008B6667" w:rsidRDefault="00DA74EB" w14:paraId="3D44156A" w14:textId="146D4E16">
      <w:pPr>
        <w:pStyle w:val="Heading4"/>
      </w:pPr>
      <w:r>
        <w:t>Conception mécanique</w:t>
      </w:r>
    </w:p>
    <w:p w:rsidRPr="005776B0" w:rsidR="007A7364" w:rsidP="00D73945" w:rsidRDefault="007A7364" w14:paraId="4EFE1E90" w14:textId="0CBF950F">
      <w:pPr>
        <w:pStyle w:val="GDIR"/>
        <w:numPr>
          <w:ilvl w:val="0"/>
          <w:numId w:val="117"/>
        </w:numPr>
        <w:rPr>
          <w:rFonts w:eastAsiaTheme="minorEastAsia"/>
        </w:rPr>
      </w:pPr>
      <w:r>
        <w:rPr>
          <w:rFonts w:eastAsiaTheme="minorEastAsia"/>
        </w:rPr>
        <w:t xml:space="preserve">Facteurs de sécurité spécifiques aux mécanismes  </w:t>
      </w:r>
    </w:p>
    <w:p w:rsidR="0014669D" w:rsidP="007A7364" w:rsidRDefault="0014669D" w14:paraId="4274E0E2" w14:textId="77777777">
      <w:pPr>
        <w:pStyle w:val="BodyText"/>
      </w:pPr>
      <w:r>
        <w:t xml:space="preserve">Les facteurs de sécurité spécifiques suivants doivent s'appliquer aux mécanismes :</w:t>
      </w:r>
      <w:r>
        <w:rPr>
          <w:b/>
        </w:rPr>
        <w:t xml:space="preserve"/>
      </w:r>
      <w:r>
        <w:t/>
      </w:r>
    </w:p>
    <w:p w:rsidRPr="008B6667" w:rsidR="0014669D" w:rsidP="002B133F" w:rsidRDefault="0014669D" w14:paraId="5D099FC1" w14:textId="77777777">
      <w:pPr>
        <w:pStyle w:val="BodyText"/>
        <w:numPr>
          <w:ilvl w:val="0"/>
          <w:numId w:val="28"/>
        </w:numPr>
        <w:rPr>
          <w:szCs w:val="24"/>
          <w:lang w:val="en-CA" w:eastAsia="en-CA"/>
        </w:rPr>
      </w:pPr>
      <w:r>
        <w:t>Pour les câbles, facteur de sécurité en contrainte contre la rupture : 3</w:t>
      </w:r>
    </w:p>
    <w:p w:rsidR="007A7364" w:rsidP="002B133F" w:rsidRDefault="0014669D" w14:paraId="05E76AC9" w14:textId="67CC3508">
      <w:pPr>
        <w:pStyle w:val="BodyText"/>
        <w:numPr>
          <w:ilvl w:val="0"/>
          <w:numId w:val="28"/>
        </w:numPr>
        <w:rPr>
          <w:szCs w:val="24"/>
          <w:lang w:val="en-CA" w:eastAsia="en-CA"/>
        </w:rPr>
      </w:pPr>
      <w:r>
        <w:t>Pour les butées, épaulements d'arbre et évidements, contre la limite d'élasticité : 2</w:t>
      </w:r>
    </w:p>
    <w:p w:rsidR="00DA74EB" w:rsidP="000E288B" w:rsidRDefault="006E583E" w14:paraId="19925366" w14:textId="70F3891C">
      <w:pPr>
        <w:pStyle w:val="NoteItalic"/>
        <w:rPr>
          <w:rFonts w:eastAsiaTheme="minorEastAsia"/>
          <w:i w:val="0"/>
          <w:lang w:val="en-CA"/>
        </w:rPr>
      </w:pPr>
      <w:r>
        <w:rPr>
          <w:rFonts w:eastAsiaTheme="minorEastAsia"/>
          <w:lang w:val="en-CA"/>
        </w:rPr>
        <w:t xml:space="preserve">Note : Pour les autres facteurs applicables, se référer à [WFS-GDIR-0450]  .</w:t>
        <w:fldChar w:fldCharType="begin" w:fldLock="1"/>
        <w:instrText xml:space="preserve"> REF _Ref101347415 \r \h </w:instrText>
        <w:fldChar w:fldCharType="separate"/>
        <w:t xml:space="preserve"/>
        <w:fldChar w:fldCharType="end"/>
        <w:t/>
      </w:r>
    </w:p>
    <w:p w:rsidR="00D96410" w:rsidP="008B6667" w:rsidRDefault="00D96410" w14:paraId="6116C0F3" w14:textId="5D23F2EB">
      <w:pPr>
        <w:pStyle w:val="BodyText"/>
        <w:rPr>
          <w:lang w:val="en-CA"/>
        </w:rPr>
      </w:pPr>
      <w:r>
        <w:rPr>
          <w:b/>
          <w:lang w:val="en-CA"/>
        </w:rPr>
        <w:t>Justification : Similaire à ECSS-E-ST-33-01_0820117.</w:t>
      </w:r>
      <w:r>
        <w:rPr>
          <w:lang w:val="en-CA"/>
        </w:rPr>
        <w:tab/>
        <w:t/>
      </w:r>
      <w:r>
        <w:t xml:space="preserve"/>
      </w:r>
      <w:r>
        <w:rPr>
          <w:lang w:val="en-CA"/>
        </w:rPr>
        <w:t/>
      </w:r>
    </w:p>
    <w:p w:rsidRPr="000D71CD" w:rsidR="00D96410" w:rsidP="008B6667" w:rsidRDefault="00D96410" w14:paraId="0600E7F8" w14:textId="77777777">
      <w:pPr>
        <w:pStyle w:val="BodyText"/>
        <w:rPr>
          <w:rFonts w:eastAsiaTheme="minorEastAsia"/>
          <w:lang w:val="en-CA"/>
        </w:rPr>
      </w:pPr>
    </w:p>
    <w:p w:rsidRPr="005776B0" w:rsidR="007A7364" w:rsidP="00D73945" w:rsidRDefault="007A7364" w14:paraId="19F846C9" w14:textId="2CC62682">
      <w:pPr>
        <w:pStyle w:val="GDIR"/>
        <w:numPr>
          <w:ilvl w:val="0"/>
          <w:numId w:val="118"/>
        </w:numPr>
        <w:rPr>
          <w:rFonts w:eastAsiaTheme="minorEastAsia"/>
        </w:rPr>
      </w:pPr>
      <w:r>
        <w:rPr>
          <w:rFonts w:eastAsiaTheme="minorEastAsia"/>
        </w:rPr>
        <w:t xml:space="preserve">Dimensionnement du mécanisme  </w:t>
      </w:r>
    </w:p>
    <w:p w:rsidR="00DA74EB" w:rsidP="007A7364" w:rsidRDefault="007A7364" w14:paraId="6C3EC917" w14:textId="78191338">
      <w:pPr>
        <w:pStyle w:val="BodyText"/>
        <w:rPr>
          <w:szCs w:val="24"/>
          <w:lang w:val="en-CA" w:eastAsia="en-CA"/>
        </w:rPr>
      </w:pPr>
      <w:r>
        <w:rPr>
          <w:szCs w:val="24"/>
          <w:lang w:val="x-none" w:eastAsia="en-CA"/>
        </w:rPr>
        <w:t xml:space="preserve">Les mécanismes doivent satisfaire aux exigences de dimensionnement fonctionnel de la section 4.7.5.3 de ECSS-E-ST-33-01 (AD-11).</w:t>
      </w:r>
      <w:r>
        <w:rPr>
          <w:b/>
          <w:szCs w:val="24"/>
          <w:lang w:val="x-none" w:eastAsia="en-CA"/>
        </w:rPr>
        <w:t/>
      </w:r>
      <w:r>
        <w:rPr>
          <w:b/>
          <w:szCs w:val="24"/>
          <w:lang w:val="en-CA" w:eastAsia="en-CA"/>
        </w:rPr>
        <w:t xml:space="preserve"/>
      </w:r>
      <w:r>
        <w:rPr>
          <w:szCs w:val="24"/>
          <w:lang w:val="en-CA" w:eastAsia="en-CA"/>
        </w:rPr>
        <w:t xml:space="preserve"/>
      </w:r>
      <w:r>
        <w:rPr>
          <w:lang w:val="en-CA"/>
        </w:rPr>
        <w:t/>
      </w:r>
      <w:r>
        <w:rPr>
          <w:szCs w:val="24"/>
          <w:lang w:val="en-CA" w:eastAsia="en-CA"/>
        </w:rPr>
        <w:t xml:space="preserve"/>
        <w:fldChar w:fldCharType="begin" w:fldLock="1"/>
        <w:instrText xml:space="preserve"> REF _Ref83808856 \r \h </w:instrText>
        <w:fldChar w:fldCharType="separate"/>
        <w:t/>
        <w:fldChar w:fldCharType="end"/>
        <w:t/>
      </w:r>
    </w:p>
    <w:p w:rsidRPr="008B6667" w:rsidR="00D96410" w:rsidP="00D96410" w:rsidRDefault="00D96410" w14:paraId="5D1FE7DD" w14:textId="57E2AD8E">
      <w:pPr>
        <w:pStyle w:val="BodyText"/>
        <w:rPr>
          <w:szCs w:val="24"/>
          <w:lang w:val="en-CA" w:eastAsia="en-CA"/>
        </w:rPr>
      </w:pPr>
      <w:r>
        <w:rPr>
          <w:b/>
          <w:lang w:val="en-CA"/>
        </w:rPr>
        <w:t>Justification : Conformément à ECSS-E-ST-33-01.</w:t>
      </w:r>
      <w:r>
        <w:rPr>
          <w:lang w:val="en-CA"/>
        </w:rPr>
        <w:tab/>
        <w:t xml:space="preserve"/>
      </w:r>
      <w:r>
        <w:rPr>
          <w:szCs w:val="24"/>
          <w:lang w:val="en-CA" w:eastAsia="en-CA"/>
        </w:rPr>
        <w:t/>
      </w:r>
    </w:p>
    <w:p w:rsidRPr="005776B0" w:rsidR="007A7364" w:rsidP="00D73945" w:rsidRDefault="007A7364" w14:paraId="45DDAB7A" w14:textId="0D19BFD8">
      <w:pPr>
        <w:pStyle w:val="GDIR"/>
        <w:numPr>
          <w:ilvl w:val="0"/>
          <w:numId w:val="119"/>
        </w:numPr>
        <w:rPr>
          <w:rFonts w:eastAsiaTheme="minorEastAsia"/>
        </w:rPr>
      </w:pPr>
      <w:r>
        <w:rPr>
          <w:rFonts w:eastAsiaTheme="minorEastAsia"/>
        </w:rPr>
        <w:t xml:space="preserve">Surveillance de l'état du mécanisme  </w:t>
      </w:r>
    </w:p>
    <w:p w:rsidR="007A7364" w:rsidP="007A7364" w:rsidRDefault="00940A12" w14:paraId="640834B8" w14:textId="5C993FA8">
      <w:pPr>
        <w:pStyle w:val="BodyText"/>
      </w:pPr>
      <w:r>
        <w:t xml:space="preserve">À moins d'être surveillée au niveau de l'engin spatial, la conception des mécanismes doit inclure des moyens de surveiller l'exécution de ses fonctions principales.</w:t>
      </w:r>
      <w:r>
        <w:rPr>
          <w:b/>
        </w:rPr>
        <w:t/>
      </w:r>
      <w:r>
        <w:t xml:space="preserve"/>
      </w:r>
    </w:p>
    <w:p w:rsidR="00D96410" w:rsidP="00D96410" w:rsidRDefault="00D96410" w14:paraId="7E2BEC90" w14:textId="3D63F369">
      <w:pPr>
        <w:pStyle w:val="BodyText"/>
        <w:rPr>
          <w:szCs w:val="24"/>
          <w:lang w:val="en-CA" w:eastAsia="en-CA"/>
        </w:rPr>
      </w:pPr>
      <w:r>
        <w:rPr>
          <w:b/>
          <w:lang w:val="en-CA"/>
        </w:rPr>
        <w:t>Justification : Identique à ECSS-E-ST-33-01_0820135.</w:t>
      </w:r>
      <w:r>
        <w:rPr>
          <w:lang w:val="en-CA"/>
        </w:rPr>
        <w:tab/>
        <w:t/>
      </w:r>
      <w:r>
        <w:t xml:space="preserve"/>
      </w:r>
      <w:r>
        <w:rPr>
          <w:lang w:val="en-CA"/>
        </w:rPr>
        <w:t/>
      </w:r>
    </w:p>
    <w:p w:rsidRPr="005776B0" w:rsidR="007A7364" w:rsidP="00D73945" w:rsidRDefault="007A7364" w14:paraId="29DB6909" w14:textId="2FE17984">
      <w:pPr>
        <w:pStyle w:val="GDIR"/>
        <w:numPr>
          <w:ilvl w:val="0"/>
          <w:numId w:val="120"/>
        </w:numPr>
        <w:rPr>
          <w:rFonts w:eastAsiaTheme="minorEastAsia"/>
        </w:rPr>
      </w:pPr>
      <w:r>
        <w:rPr>
          <w:rFonts w:eastAsiaTheme="minorEastAsia"/>
        </w:rPr>
        <w:t xml:space="preserve">Surveillance de l'état des fonctions critiques du mécanisme  </w:t>
      </w:r>
    </w:p>
    <w:p w:rsidR="007A7364" w:rsidP="007A7364" w:rsidRDefault="00940A12" w14:paraId="61595137" w14:textId="503AA220">
      <w:pPr>
        <w:pStyle w:val="BodyText"/>
      </w:pPr>
      <w:r>
        <w:t xml:space="preserve">Les mécanismes critiques pour la mission doivent être conçus de manière à ce que les informations de surveillance de leurs fonctions critiques fassent partie de la télémesure de l'engin spatial.</w:t>
      </w:r>
      <w:r>
        <w:rPr>
          <w:b/>
        </w:rPr>
        <w:t/>
      </w:r>
      <w:r>
        <w:t xml:space="preserve"/>
      </w:r>
    </w:p>
    <w:p w:rsidR="00D96410" w:rsidP="00D96410" w:rsidRDefault="00D96410" w14:paraId="746A951E" w14:textId="679E573B">
      <w:pPr>
        <w:pStyle w:val="BodyText"/>
        <w:rPr>
          <w:szCs w:val="24"/>
          <w:lang w:val="en-CA" w:eastAsia="en-CA"/>
        </w:rPr>
      </w:pPr>
      <w:r>
        <w:rPr>
          <w:b/>
          <w:lang w:val="en-CA"/>
        </w:rPr>
        <w:t>Justification : Identique à ECSS-E-ST-33-01_0820136.</w:t>
      </w:r>
      <w:r>
        <w:rPr>
          <w:lang w:val="en-CA"/>
        </w:rPr>
        <w:tab/>
        <w:t/>
      </w:r>
      <w:r>
        <w:t xml:space="preserve"/>
      </w:r>
      <w:r>
        <w:rPr>
          <w:lang w:val="en-CA"/>
        </w:rPr>
        <w:t/>
      </w:r>
    </w:p>
    <w:p w:rsidRPr="005776B0" w:rsidR="007A7364" w:rsidP="00D73945" w:rsidRDefault="007A7364" w14:paraId="33BEEA3D" w14:textId="77FF91B2">
      <w:pPr>
        <w:pStyle w:val="GDIR"/>
        <w:numPr>
          <w:ilvl w:val="0"/>
          <w:numId w:val="121"/>
        </w:numPr>
        <w:rPr>
          <w:rFonts w:eastAsiaTheme="minorEastAsia"/>
        </w:rPr>
      </w:pPr>
      <w:r>
        <w:rPr>
          <w:rFonts w:eastAsiaTheme="minorEastAsia"/>
        </w:rPr>
        <w:t xml:space="preserve">Verrouillage et blocage du mécanisme  </w:t>
      </w:r>
    </w:p>
    <w:p w:rsidR="007A7364" w:rsidP="007A7364" w:rsidRDefault="00AD3C07" w14:paraId="3E2D0672" w14:textId="4D8A4666">
      <w:pPr>
        <w:pStyle w:val="BodyText"/>
        <w:rPr>
          <w:szCs w:val="24"/>
          <w:lang w:val="en-CA" w:eastAsia="en-CA"/>
        </w:rPr>
      </w:pPr>
      <w:r>
        <w:rPr>
          <w:szCs w:val="24"/>
          <w:lang w:val="x-none" w:eastAsia="en-CA"/>
        </w:rPr>
        <w:t xml:space="preserve">Les mécanismes doivent satisfaire aux exigences de verrouillage et de blocage de la section 4.7.5.4.3 de ECSS-E-ST-33-01 (AD-11).</w:t>
      </w:r>
      <w:r>
        <w:rPr>
          <w:b/>
          <w:szCs w:val="24"/>
          <w:lang w:val="x-none" w:eastAsia="en-CA"/>
        </w:rPr>
        <w:t/>
      </w:r>
      <w:r>
        <w:rPr>
          <w:b/>
          <w:szCs w:val="24"/>
          <w:lang w:val="en-CA" w:eastAsia="en-CA"/>
        </w:rPr>
        <w:t xml:space="preserve"/>
      </w:r>
      <w:r>
        <w:rPr>
          <w:szCs w:val="24"/>
          <w:lang w:val="en-CA" w:eastAsia="en-CA"/>
        </w:rPr>
        <w:t xml:space="preserve"/>
      </w:r>
      <w:r>
        <w:rPr>
          <w:lang w:val="en-CA"/>
        </w:rPr>
        <w:t/>
      </w:r>
      <w:r>
        <w:rPr>
          <w:szCs w:val="24"/>
          <w:lang w:val="en-CA" w:eastAsia="en-CA"/>
        </w:rPr>
        <w:t xml:space="preserve"/>
        <w:fldChar w:fldCharType="begin" w:fldLock="1"/>
        <w:instrText xml:space="preserve"> REF _Ref83808856 \r \h </w:instrText>
        <w:fldChar w:fldCharType="separate"/>
        <w:t/>
        <w:fldChar w:fldCharType="end"/>
        <w:t/>
      </w:r>
    </w:p>
    <w:p w:rsidRPr="00091171" w:rsidR="00D96410" w:rsidP="00D96410" w:rsidRDefault="00D96410" w14:paraId="27AC46FA" w14:textId="22854437">
      <w:pPr>
        <w:pStyle w:val="BodyText"/>
        <w:rPr>
          <w:szCs w:val="24"/>
          <w:lang w:val="en-CA" w:eastAsia="en-CA"/>
        </w:rPr>
      </w:pPr>
      <w:r>
        <w:rPr>
          <w:b/>
          <w:lang w:val="en-CA"/>
        </w:rPr>
        <w:t>Justification : Pour éviter l'ouverture involontaire du mécanisme due aux vibrations ou aux chocs.</w:t>
      </w:r>
      <w:r>
        <w:rPr>
          <w:lang w:val="en-CA"/>
        </w:rPr>
        <w:tab/>
        <w:t/>
      </w:r>
    </w:p>
    <w:p w:rsidR="00D96410" w:rsidP="007A7364" w:rsidRDefault="00D96410" w14:paraId="2BE7D449" w14:textId="77777777">
      <w:pPr>
        <w:pStyle w:val="BodyText"/>
        <w:rPr>
          <w:szCs w:val="24"/>
          <w:lang w:val="en-CA" w:eastAsia="en-CA"/>
        </w:rPr>
      </w:pPr>
    </w:p>
    <w:p w:rsidRPr="005776B0" w:rsidR="007A7364" w:rsidP="00D73945" w:rsidRDefault="007A7364" w14:paraId="605D068C" w14:textId="490B3785">
      <w:pPr>
        <w:pStyle w:val="GDIR"/>
        <w:numPr>
          <w:ilvl w:val="0"/>
          <w:numId w:val="122"/>
        </w:numPr>
        <w:rPr>
          <w:rFonts w:eastAsiaTheme="minorEastAsia"/>
        </w:rPr>
      </w:pPr>
      <w:r>
        <w:rPr>
          <w:rFonts w:eastAsiaTheme="minorEastAsia"/>
        </w:rPr>
        <w:t xml:space="preserve">Butées de fin de course du mécanisme  </w:t>
      </w:r>
    </w:p>
    <w:p w:rsidR="007A7364" w:rsidP="007A7364" w:rsidRDefault="00AD3C07" w14:paraId="6BD11F78" w14:textId="4710F4A1">
      <w:pPr>
        <w:pStyle w:val="BodyText"/>
      </w:pPr>
      <w:r>
        <w:t xml:space="preserve">Les mécanismes à course ou rotation restreinte doivent être dotés de butées mécaniques de fin de course régulières ou d'urgence pour limiter leur mouvement et leurs extrêmes de course.</w:t>
      </w:r>
      <w:r>
        <w:rPr>
          <w:b/>
        </w:rPr>
        <w:t/>
      </w:r>
      <w:r>
        <w:t xml:space="preserve"/>
      </w:r>
    </w:p>
    <w:p w:rsidR="00D96410" w:rsidP="00D96410" w:rsidRDefault="00D96410" w14:paraId="2EE62927" w14:textId="0E7AB201">
      <w:pPr>
        <w:pStyle w:val="BodyText"/>
        <w:rPr>
          <w:lang w:val="en-CA"/>
        </w:rPr>
      </w:pPr>
      <w:r>
        <w:rPr>
          <w:b/>
          <w:lang w:val="en-CA"/>
        </w:rPr>
        <w:t>Justification : Similaire à ECSS-E-ST-33-01_0820146.</w:t>
      </w:r>
      <w:r>
        <w:rPr>
          <w:lang w:val="en-CA"/>
        </w:rPr>
        <w:tab/>
        <w:t/>
      </w:r>
      <w:r>
        <w:t xml:space="preserve"/>
      </w:r>
      <w:r>
        <w:rPr>
          <w:lang w:val="en-CA"/>
        </w:rPr>
        <w:t/>
      </w:r>
    </w:p>
    <w:p w:rsidRPr="008B6667" w:rsidR="00D96410" w:rsidP="007A7364" w:rsidRDefault="00D96410" w14:paraId="70858CA4" w14:textId="77777777">
      <w:pPr>
        <w:pStyle w:val="BodyText"/>
        <w:rPr>
          <w:lang w:val="en-CA"/>
        </w:rPr>
      </w:pPr>
    </w:p>
    <w:p w:rsidRPr="00977AC7" w:rsidR="00AD3C07" w:rsidP="008B6667" w:rsidRDefault="00AD3C07" w14:paraId="249082AE" w14:textId="577EA0DC">
      <w:pPr>
        <w:pStyle w:val="Heading4"/>
      </w:pPr>
      <w:r>
        <w:t>Conception électrique</w:t>
      </w:r>
    </w:p>
    <w:p w:rsidRPr="005776B0" w:rsidR="007A7364" w:rsidP="00D73945" w:rsidRDefault="007A7364" w14:paraId="13B2094A" w14:textId="4E5DB644">
      <w:pPr>
        <w:pStyle w:val="GDIR"/>
        <w:numPr>
          <w:ilvl w:val="0"/>
          <w:numId w:val="123"/>
        </w:numPr>
        <w:rPr>
          <w:rFonts w:eastAsiaTheme="minorEastAsia"/>
        </w:rPr>
      </w:pPr>
      <w:r>
        <w:rPr>
          <w:rFonts w:eastAsiaTheme="minorEastAsia"/>
        </w:rPr>
        <w:t xml:space="preserve">Isolation des fils électriques du mécanisme  </w:t>
      </w:r>
    </w:p>
    <w:p w:rsidR="007A7364" w:rsidP="007A7364" w:rsidRDefault="00A158F2" w14:paraId="301B1701" w14:textId="38A59250">
      <w:pPr>
        <w:pStyle w:val="BodyText"/>
      </w:pPr>
      <w:r>
        <w:t xml:space="preserve">Les fils électriques du mécanisme doivent être isolés de la structure du mécanisme et les uns des autres par au moins 100 MΩ mesurés avec une tension CC de 500 V appliquée.</w:t>
      </w:r>
      <w:r>
        <w:rPr>
          <w:b/>
        </w:rPr>
        <w:t/>
      </w:r>
      <w:r>
        <w:t xml:space="preserve"/>
      </w:r>
    </w:p>
    <w:p w:rsidR="0061026D" w:rsidP="0061026D" w:rsidRDefault="0061026D" w14:paraId="576A1F46" w14:textId="3B2B2B17">
      <w:pPr>
        <w:pStyle w:val="BodyText"/>
        <w:rPr>
          <w:lang w:val="en-CA"/>
        </w:rPr>
      </w:pPr>
      <w:r>
        <w:rPr>
          <w:b/>
          <w:lang w:val="en-CA"/>
        </w:rPr>
        <w:t>Justification : Similaire à ECSS-E-ST-33-01_0820193.</w:t>
      </w:r>
      <w:r>
        <w:rPr>
          <w:lang w:val="en-CA"/>
        </w:rPr>
        <w:tab/>
        <w:t/>
      </w:r>
      <w:r>
        <w:t xml:space="preserve"/>
      </w:r>
      <w:r>
        <w:rPr>
          <w:lang w:val="en-CA"/>
        </w:rPr>
        <w:t/>
      </w:r>
    </w:p>
    <w:p w:rsidRPr="008B6667" w:rsidR="0061026D" w:rsidP="007A7364" w:rsidRDefault="0061026D" w14:paraId="42EAE7A5" w14:textId="77777777">
      <w:pPr>
        <w:pStyle w:val="BodyText"/>
        <w:rPr>
          <w:lang w:val="en-CA"/>
        </w:rPr>
      </w:pPr>
    </w:p>
    <w:p w:rsidRPr="005776B0" w:rsidR="00727822" w:rsidP="00D73945" w:rsidRDefault="00727822" w14:paraId="7623A6AC" w14:textId="7C263D72">
      <w:pPr>
        <w:pStyle w:val="GDIR"/>
        <w:numPr>
          <w:ilvl w:val="0"/>
          <w:numId w:val="124"/>
        </w:numPr>
        <w:rPr>
          <w:rFonts w:eastAsiaTheme="minorEastAsia"/>
        </w:rPr>
      </w:pPr>
      <w:r>
        <w:rPr>
          <w:rFonts w:eastAsiaTheme="minorEastAsia"/>
        </w:rPr>
        <w:t xml:space="preserve">Isolation des enroulements du moteur du mécanisme  </w:t>
      </w:r>
    </w:p>
    <w:p w:rsidR="00727822" w:rsidP="00727822" w:rsidRDefault="00A158F2" w14:paraId="50BE034D" w14:textId="7B9FD359">
      <w:pPr>
        <w:pStyle w:val="BodyText"/>
      </w:pPr>
      <w:r>
        <w:rPr>
          <w:lang w:val="en-CA"/>
        </w:rPr>
        <w:t>Les enroulements du moteur électrique du mécanisme doivent être isolés de la structure du mécanisme et les uns des autres par au moins 100 MΩ mesurés avec une tension CC égale à cinq fois la tension de fonctionnement en vol du pire cas.</w:t>
      </w:r>
      <w:r>
        <w:t xml:space="preserve"/>
      </w:r>
      <w:r>
        <w:rPr>
          <w:b/>
        </w:rPr>
        <w:t/>
      </w:r>
      <w:r>
        <w:t xml:space="preserve"/>
      </w:r>
    </w:p>
    <w:p w:rsidR="0061026D" w:rsidP="0061026D" w:rsidRDefault="0061026D" w14:paraId="76D985C3" w14:textId="74BFE11E">
      <w:pPr>
        <w:pStyle w:val="BodyText"/>
        <w:rPr>
          <w:lang w:val="en-CA"/>
        </w:rPr>
      </w:pPr>
      <w:r>
        <w:rPr>
          <w:b/>
          <w:lang w:val="en-CA"/>
        </w:rPr>
        <w:t>Justification : Similaire à ECSS-E-ST-33-01_0820194.</w:t>
      </w:r>
      <w:r>
        <w:rPr>
          <w:lang w:val="en-CA"/>
        </w:rPr>
        <w:tab/>
        <w:t/>
      </w:r>
      <w:r>
        <w:t xml:space="preserve"/>
      </w:r>
      <w:r>
        <w:rPr>
          <w:lang w:val="en-CA"/>
        </w:rPr>
        <w:t/>
      </w:r>
    </w:p>
    <w:p w:rsidRPr="000F0B3B" w:rsidR="0061026D" w:rsidP="00727822" w:rsidRDefault="0061026D" w14:paraId="3D7BEA47" w14:textId="77777777">
      <w:pPr>
        <w:pStyle w:val="BodyText"/>
        <w:rPr>
          <w:rFonts w:eastAsiaTheme="minorEastAsia"/>
          <w:lang w:val="en-CA"/>
        </w:rPr>
      </w:pPr>
    </w:p>
    <w:p w:rsidRPr="00B23B3B" w:rsidR="00A158F2" w:rsidP="00D73945" w:rsidRDefault="00A158F2" w14:paraId="13450C20" w14:textId="62102A16">
      <w:pPr>
        <w:pStyle w:val="GDIR"/>
        <w:numPr>
          <w:ilvl w:val="0"/>
          <w:numId w:val="125"/>
        </w:numPr>
        <w:rPr>
          <w:rFonts w:eastAsiaTheme="minorEastAsia"/>
        </w:rPr>
      </w:pPr>
      <w:r>
        <w:rPr>
          <w:rFonts w:eastAsiaTheme="minorEastAsia"/>
        </w:rPr>
        <w:t xml:space="preserve">Protection contre les surintensités du mécanisme  </w:t>
      </w:r>
    </w:p>
    <w:p w:rsidR="00A158F2" w:rsidP="00A158F2" w:rsidRDefault="00A158F2" w14:paraId="5AEEE00B" w14:textId="009F7775">
      <w:pPr>
        <w:pStyle w:val="BodyText"/>
      </w:pPr>
      <w:r>
        <w:t xml:space="preserve">Les mécanismes contenant des pièces et des circuits électriques doivent être protégés contre les surintensités.</w:t>
      </w:r>
      <w:r>
        <w:rPr>
          <w:b/>
        </w:rPr>
        <w:t/>
      </w:r>
      <w:r>
        <w:t xml:space="preserve"/>
      </w:r>
    </w:p>
    <w:p w:rsidR="0061026D" w:rsidP="0061026D" w:rsidRDefault="0061026D" w14:paraId="6D2189E2" w14:textId="5CF98653">
      <w:pPr>
        <w:pStyle w:val="BodyText"/>
        <w:rPr>
          <w:lang w:val="en-CA"/>
        </w:rPr>
      </w:pPr>
      <w:r>
        <w:rPr>
          <w:b/>
          <w:lang w:val="en-CA"/>
        </w:rPr>
        <w:t>Justification : Similaire à ECSS-E-ST-33-01_0820207.</w:t>
      </w:r>
      <w:r>
        <w:rPr>
          <w:lang w:val="en-CA"/>
        </w:rPr>
        <w:tab/>
        <w:t/>
      </w:r>
      <w:r>
        <w:t xml:space="preserve"/>
      </w:r>
      <w:r>
        <w:rPr>
          <w:lang w:val="en-CA"/>
        </w:rPr>
        <w:t/>
      </w:r>
    </w:p>
    <w:p w:rsidRPr="000F0B3B" w:rsidR="0061026D" w:rsidP="00A158F2" w:rsidRDefault="0061026D" w14:paraId="00B68405" w14:textId="77777777">
      <w:pPr>
        <w:pStyle w:val="BodyText"/>
        <w:rPr>
          <w:rFonts w:eastAsiaTheme="minorEastAsia"/>
          <w:lang w:val="en-CA"/>
        </w:rPr>
      </w:pPr>
    </w:p>
    <w:p w:rsidRPr="005776B0" w:rsidR="00A158F2" w:rsidP="00D73945" w:rsidRDefault="00A158F2" w14:paraId="02F3D814" w14:textId="212B6895">
      <w:pPr>
        <w:pStyle w:val="GDIR"/>
        <w:numPr>
          <w:ilvl w:val="0"/>
          <w:numId w:val="126"/>
        </w:numPr>
        <w:rPr>
          <w:rFonts w:eastAsiaTheme="minorEastAsia"/>
        </w:rPr>
      </w:pPr>
      <w:r>
        <w:rPr>
          <w:rFonts w:eastAsiaTheme="minorEastAsia"/>
        </w:rPr>
        <w:t xml:space="preserve">Marges de gain et de phase du système de contrôle du mécanisme  </w:t>
      </w:r>
    </w:p>
    <w:p w:rsidR="00A158F2" w:rsidP="00A158F2" w:rsidRDefault="00510C3F" w14:paraId="5FB51888" w14:textId="63112ADD">
      <w:pPr>
        <w:pStyle w:val="BodyText"/>
        <w:rPr>
          <w:szCs w:val="24"/>
          <w:lang w:val="en-CA" w:eastAsia="en-CA"/>
        </w:rPr>
      </w:pPr>
      <w:r>
        <w:rPr>
          <w:szCs w:val="24"/>
          <w:lang w:val="x-none" w:eastAsia="en-CA"/>
        </w:rPr>
        <w:t xml:space="preserve">Les systèmes de contrôle des mécanismes doivent satisfaire aux exigences de marge de gain et de phase de ECSS-E-ST-33-01 sections 4.7.8.1 et 4.7.8.2 ([AD-11]).</w:t>
      </w:r>
      <w:r>
        <w:rPr>
          <w:szCs w:val="24"/>
          <w:lang w:val="en-CA" w:eastAsia="en-CA"/>
        </w:rPr>
        <w:t xml:space="preserve"/>
      </w:r>
      <w:r>
        <w:rPr>
          <w:b/>
          <w:szCs w:val="24"/>
          <w:lang w:val="x-none" w:eastAsia="en-CA"/>
        </w:rPr>
        <w:t/>
      </w:r>
      <w:r>
        <w:rPr>
          <w:b/>
          <w:szCs w:val="24"/>
          <w:lang w:val="en-CA" w:eastAsia="en-CA"/>
        </w:rPr>
        <w:t xml:space="preserve"/>
      </w:r>
      <w:r>
        <w:rPr>
          <w:szCs w:val="24"/>
          <w:lang w:val="en-CA" w:eastAsia="en-CA"/>
        </w:rPr>
        <w:t xml:space="preserve"/>
      </w:r>
      <w:r>
        <w:rPr>
          <w:lang w:val="en-CA"/>
        </w:rPr>
        <w:t/>
      </w:r>
      <w:r>
        <w:rPr>
          <w:szCs w:val="24"/>
          <w:lang w:val="en-CA" w:eastAsia="en-CA"/>
        </w:rPr>
        <w:t xml:space="preserve"/>
        <w:fldChar w:fldCharType="begin" w:fldLock="1"/>
        <w:instrText xml:space="preserve"> REF _Ref83808856 \r \h </w:instrText>
        <w:fldChar w:fldCharType="separate"/>
        <w:t/>
        <w:fldChar w:fldCharType="end"/>
        <w:t/>
      </w:r>
    </w:p>
    <w:p w:rsidRPr="00091171" w:rsidR="0061026D" w:rsidP="0061026D" w:rsidRDefault="0061026D" w14:paraId="4984D819" w14:textId="1957E6C3">
      <w:pPr>
        <w:pStyle w:val="BodyText"/>
        <w:rPr>
          <w:szCs w:val="24"/>
          <w:lang w:val="en-CA" w:eastAsia="en-CA"/>
        </w:rPr>
      </w:pPr>
      <w:r>
        <w:rPr>
          <w:b/>
          <w:lang w:val="en-CA"/>
        </w:rPr>
        <w:t xml:space="preserve">Justification : Pour assurer la robustesse et la fiabilité de la boucle de contrôle du mécanisme. </w:t>
      </w:r>
      <w:r>
        <w:rPr>
          <w:lang w:val="en-CA"/>
        </w:rPr>
        <w:tab/>
        <w:t/>
      </w:r>
      <w:r>
        <w:rPr>
          <w:szCs w:val="24"/>
          <w:lang w:val="en-CA" w:eastAsia="en-CA"/>
        </w:rPr>
        <w:t xml:space="preserve"/>
      </w:r>
    </w:p>
    <w:p w:rsidR="0061026D" w:rsidP="00A158F2" w:rsidRDefault="0061026D" w14:paraId="71A8AB43" w14:textId="77777777">
      <w:pPr>
        <w:pStyle w:val="BodyText"/>
        <w:rPr>
          <w:szCs w:val="24"/>
          <w:lang w:val="en-CA" w:eastAsia="en-CA"/>
        </w:rPr>
      </w:pPr>
    </w:p>
    <w:p w:rsidRPr="00B23B3B" w:rsidR="00DF0298" w:rsidP="00D73945" w:rsidRDefault="00DF0298" w14:paraId="54AA9878" w14:textId="5C3C7704">
      <w:pPr>
        <w:pStyle w:val="GDIR"/>
        <w:numPr>
          <w:ilvl w:val="0"/>
          <w:numId w:val="127"/>
        </w:numPr>
        <w:rPr>
          <w:rFonts w:eastAsiaTheme="minorEastAsia"/>
        </w:rPr>
      </w:pPr>
      <w:r>
        <w:rPr>
          <w:rFonts w:eastAsiaTheme="minorEastAsia"/>
        </w:rPr>
        <w:t xml:space="preserve">Faisceaux de câblage et câbles du mécanisme vers les pièces mobiles  </w:t>
      </w:r>
      <w:r>
        <w:t/>
      </w:r>
      <w:r>
        <w:rPr>
          <w:rFonts w:eastAsiaTheme="minorEastAsia"/>
        </w:rPr>
        <w:t xml:space="preserve"/>
      </w:r>
    </w:p>
    <w:p w:rsidR="00DF0298" w:rsidP="00DF0298" w:rsidRDefault="00DF0298" w14:paraId="2B2530F9" w14:textId="77777777">
      <w:pPr>
        <w:pStyle w:val="BodyText"/>
      </w:pPr>
      <w:r>
        <w:t xml:space="preserve">Les faisceaux de câblage et câbles vers les pièces mobiles doivent être :</w:t>
      </w:r>
      <w:r>
        <w:rPr>
          <w:b/>
        </w:rPr>
        <w:t/>
      </w:r>
      <w:r>
        <w:t xml:space="preserve"/>
      </w:r>
    </w:p>
    <w:p w:rsidR="00DF0298" w:rsidP="002B133F" w:rsidRDefault="00DF0298" w14:paraId="2FA81A2C" w14:textId="248A2E98">
      <w:pPr>
        <w:pStyle w:val="BodyText"/>
        <w:numPr>
          <w:ilvl w:val="0"/>
          <w:numId w:val="30"/>
        </w:numPr>
      </w:pPr>
      <w:r>
        <w:t xml:space="preserve"> caractérisés en termes d'hystérésis et de rigidité dans une configuration représentative sur toute la plage de déplacement et sur les niveaux de qualification spécifiés en termes de plage de température, durée de vie, effets de vitesse ;</w:t>
      </w:r>
    </w:p>
    <w:p w:rsidR="00DF0298" w:rsidP="002B133F" w:rsidRDefault="00DF0298" w14:paraId="642A3051" w14:textId="5C96223B">
      <w:pPr>
        <w:pStyle w:val="BodyText"/>
        <w:numPr>
          <w:ilvl w:val="0"/>
          <w:numId w:val="30"/>
        </w:numPr>
      </w:pPr>
      <w:r>
        <w:t xml:space="preserve">pris en compte dans la conception du système de contrôle.</w:t>
      </w:r>
    </w:p>
    <w:p w:rsidR="00A11A2E" w:rsidRDefault="00A11A2E" w14:paraId="06AC28E0" w14:textId="3EA0E666">
      <w:pPr>
        <w:pStyle w:val="BodyText"/>
      </w:pPr>
      <w:r>
        <w:rPr>
          <w:b/>
          <w:lang w:val="en-CA"/>
        </w:rPr>
        <w:t>Justification : Similaire à ECSS-E-ST-33-01_0820228 et ECSS-E-ST-33-01_0820229.</w:t>
      </w:r>
      <w:r>
        <w:rPr>
          <w:lang w:val="en-CA"/>
        </w:rPr>
        <w:tab/>
        <w:t/>
      </w:r>
      <w:r>
        <w:t xml:space="preserve"/>
      </w:r>
      <w:r>
        <w:rPr>
          <w:lang w:val="en-CA"/>
        </w:rPr>
        <w:t xml:space="preserve"/>
      </w:r>
    </w:p>
    <w:p w:rsidRPr="00B23B3B" w:rsidR="007927EA" w:rsidP="00D73945" w:rsidRDefault="007927EA" w14:paraId="6BD06145" w14:textId="16AECCCA">
      <w:pPr>
        <w:pStyle w:val="GDIR"/>
        <w:numPr>
          <w:ilvl w:val="0"/>
          <w:numId w:val="128"/>
        </w:numPr>
        <w:rPr>
          <w:rFonts w:eastAsiaTheme="minorEastAsia"/>
        </w:rPr>
      </w:pPr>
      <w:r>
        <w:rPr>
          <w:rFonts w:eastAsiaTheme="minorEastAsia"/>
        </w:rPr>
        <w:t xml:space="preserve">Analyse des systèmes de contrôle du mécanisme  </w:t>
      </w:r>
    </w:p>
    <w:p w:rsidR="007927EA" w:rsidP="007927EA" w:rsidRDefault="007927EA" w14:paraId="34308B47" w14:textId="64997718">
      <w:pPr>
        <w:pStyle w:val="BodyText"/>
        <w:rPr>
          <w:szCs w:val="24"/>
          <w:lang w:val="en-CA" w:eastAsia="en-CA"/>
        </w:rPr>
      </w:pPr>
      <w:r>
        <w:rPr>
          <w:szCs w:val="24"/>
          <w:lang w:val="x-none" w:eastAsia="en-CA"/>
        </w:rPr>
        <w:t xml:space="preserve">Les systèmes de contrôle des mécanismes doivent être analysés conformément aux exigences de ECSS-E-ST-33-01 section 4.8.2.13 ([AD-11]).</w:t>
      </w:r>
      <w:r>
        <w:rPr>
          <w:szCs w:val="24"/>
          <w:lang w:val="en-CA" w:eastAsia="en-CA"/>
        </w:rPr>
        <w:t xml:space="preserve"/>
      </w:r>
      <w:r>
        <w:rPr>
          <w:b/>
          <w:szCs w:val="24"/>
          <w:lang w:val="x-none" w:eastAsia="en-CA"/>
        </w:rPr>
        <w:t/>
      </w:r>
      <w:r>
        <w:rPr>
          <w:b/>
          <w:szCs w:val="24"/>
          <w:lang w:val="en-CA" w:eastAsia="en-CA"/>
        </w:rPr>
        <w:t xml:space="preserve"/>
      </w:r>
      <w:r>
        <w:rPr>
          <w:szCs w:val="24"/>
          <w:lang w:val="en-CA" w:eastAsia="en-CA"/>
        </w:rPr>
        <w:t xml:space="preserve"/>
      </w:r>
      <w:r>
        <w:rPr>
          <w:lang w:val="en-CA"/>
        </w:rPr>
        <w:t/>
      </w:r>
      <w:r>
        <w:rPr>
          <w:szCs w:val="24"/>
          <w:lang w:val="en-CA" w:eastAsia="en-CA"/>
        </w:rPr>
        <w:t xml:space="preserve"/>
        <w:fldChar w:fldCharType="begin" w:fldLock="1"/>
        <w:instrText xml:space="preserve"> REF _Ref83808856 \r \h </w:instrText>
        <w:fldChar w:fldCharType="separate"/>
        <w:t/>
        <w:fldChar w:fldCharType="end"/>
        <w:t/>
      </w:r>
    </w:p>
    <w:p w:rsidRPr="00091171" w:rsidR="00A11A2E" w:rsidP="00A11A2E" w:rsidRDefault="00A11A2E" w14:paraId="577C652D" w14:textId="4AF33048">
      <w:pPr>
        <w:pStyle w:val="BodyText"/>
        <w:rPr>
          <w:szCs w:val="24"/>
          <w:lang w:val="en-CA" w:eastAsia="en-CA"/>
        </w:rPr>
      </w:pPr>
      <w:r>
        <w:rPr>
          <w:b/>
          <w:lang w:val="en-CA"/>
        </w:rPr>
        <w:t>Justification : Pour s'assurer que la fonction, le rendement et la robustesse du mécanisme sont correctement analysés.</w:t>
      </w:r>
      <w:r>
        <w:rPr>
          <w:lang w:val="en-CA"/>
        </w:rPr>
        <w:tab/>
        <w:t/>
      </w:r>
    </w:p>
    <w:p w:rsidR="00A11A2E" w:rsidP="007927EA" w:rsidRDefault="00A11A2E" w14:paraId="5B6606E3" w14:textId="77777777">
      <w:pPr>
        <w:pStyle w:val="BodyText"/>
        <w:rPr>
          <w:szCs w:val="24"/>
          <w:lang w:val="en-CA" w:eastAsia="en-CA"/>
        </w:rPr>
      </w:pPr>
    </w:p>
    <w:p w:rsidRPr="00977AC7" w:rsidR="00727822" w:rsidP="008B6667" w:rsidRDefault="00727822" w14:paraId="687AEEF3" w14:textId="459461F0">
      <w:pPr>
        <w:pStyle w:val="Heading4"/>
      </w:pPr>
      <w:r>
        <w:t>Vérification</w:t>
      </w:r>
    </w:p>
    <w:p w:rsidRPr="005776B0" w:rsidR="007A7364" w:rsidP="00D73945" w:rsidRDefault="007A7364" w14:paraId="1C0B0830" w14:textId="6E901E42">
      <w:pPr>
        <w:pStyle w:val="GDIR"/>
        <w:numPr>
          <w:ilvl w:val="0"/>
          <w:numId w:val="129"/>
        </w:numPr>
        <w:rPr>
          <w:rFonts w:eastAsiaTheme="minorEastAsia"/>
        </w:rPr>
      </w:pPr>
      <w:r>
        <w:rPr>
          <w:rFonts w:eastAsiaTheme="minorEastAsia"/>
        </w:rPr>
        <w:t xml:space="preserve">Vérification du mécanisme par essai  </w:t>
      </w:r>
    </w:p>
    <w:p w:rsidR="007A7364" w:rsidP="007A7364" w:rsidRDefault="007A7364" w14:paraId="6E45DB39" w14:textId="074D9B8A">
      <w:pPr>
        <w:pStyle w:val="BodyText"/>
        <w:rPr>
          <w:szCs w:val="24"/>
          <w:lang w:val="en-CA" w:eastAsia="en-CA"/>
        </w:rPr>
      </w:pPr>
      <w:bookmarkStart w:name="OLE_LINK1" w:id="219"/>
      <w:r>
        <w:rPr>
          <w:szCs w:val="24"/>
          <w:lang w:val="x-none" w:eastAsia="en-CA"/>
        </w:rPr>
        <w:t xml:space="preserve">Les mécanismes doivent satisfaire aux exigences de vérification par essai de ECSS-E-ST-33-01 section 4.8.3 ([AD-11]), à l'exception des paragraphes ou clauses suivants :</w:t>
      </w:r>
      <w:r>
        <w:rPr>
          <w:b/>
          <w:szCs w:val="24"/>
          <w:lang w:val="x-none" w:eastAsia="en-CA"/>
        </w:rPr>
        <w:t/>
      </w:r>
      <w:r>
        <w:rPr>
          <w:szCs w:val="24"/>
          <w:lang w:val="en-CA" w:eastAsia="en-CA"/>
        </w:rPr>
        <w:t xml:space="preserve"/>
      </w:r>
      <w:r>
        <w:rPr>
          <w:lang w:val="en-CA"/>
        </w:rPr>
        <w:t/>
      </w:r>
      <w:r>
        <w:rPr>
          <w:szCs w:val="24"/>
          <w:lang w:val="en-CA" w:eastAsia="en-CA"/>
        </w:rPr>
        <w:t xml:space="preserve"/>
        <w:fldChar w:fldCharType="begin" w:fldLock="1"/>
        <w:instrText xml:space="preserve"> REF _Ref83808856 \r \h </w:instrText>
        <w:fldChar w:fldCharType="separate"/>
        <w:t/>
        <w:fldChar w:fldCharType="end"/>
        <w:t xml:space="preserve"/>
      </w:r>
    </w:p>
    <w:p w:rsidR="00E46EFC" w:rsidP="6F69DE5C" w:rsidRDefault="000A5E82" w14:paraId="1AABAAAC" w14:textId="55E19ED0">
      <w:pPr>
        <w:pStyle w:val="BodyText"/>
        <w:numPr>
          <w:ilvl w:val="0"/>
          <w:numId w:val="29"/>
        </w:numPr>
        <w:rPr>
          <w:rFonts w:eastAsia="" w:eastAsiaTheme="minorEastAsia"/>
          <w:lang w:val="en-US"/>
        </w:rPr>
      </w:pPr>
      <w:r>
        <w:rPr>
          <w:rFonts w:eastAsia="" w:eastAsiaTheme="minorEastAsia"/>
          <w:lang w:val="en-US"/>
        </w:rPr>
        <w:t xml:space="preserve">4.8.3.4.2.d : Remplacé par : « Après les essais d'acceptation, aucune remise à neuf ne doit être effectuée. » ;</w:t>
      </w:r>
      <w:r>
        <w:rPr>
          <w:rFonts w:eastAsia="" w:eastAsiaTheme="minorEastAsia"/>
          <w:b w:val="1"/>
          <w:bCs w:val="1"/>
          <w:lang w:val="en-US"/>
        </w:rPr>
        <w:t/>
      </w:r>
      <w:r>
        <w:rPr>
          <w:rFonts w:eastAsia="" w:eastAsiaTheme="minorEastAsia"/>
          <w:lang w:val="en-US"/>
        </w:rPr>
        <w:t xml:space="preserve"/>
      </w:r>
    </w:p>
    <w:p w:rsidR="000A5E82" w:rsidP="002B133F" w:rsidRDefault="00FD7187" w14:paraId="0A17A735" w14:textId="6E3AE8FD">
      <w:pPr>
        <w:pStyle w:val="BodyText"/>
        <w:numPr>
          <w:ilvl w:val="0"/>
          <w:numId w:val="29"/>
        </w:numPr>
        <w:rPr>
          <w:rFonts w:eastAsiaTheme="minorEastAsia"/>
          <w:lang w:val="en-CA"/>
        </w:rPr>
      </w:pPr>
      <w:r>
        <w:rPr>
          <w:rFonts w:eastAsiaTheme="minorEastAsia"/>
          <w:lang w:val="en-CA"/>
        </w:rPr>
        <w:t xml:space="preserve">4.8.3.4.4 : Les critères d'essai d'acceptation doivent être conformes à la spécification des exigences des mécanismes.</w:t>
      </w:r>
    </w:p>
    <w:bookmarkEnd w:id="219"/>
    <w:p w:rsidRPr="008B6667" w:rsidR="00A11A2E" w:rsidP="008B6667" w:rsidRDefault="00A11A2E" w14:paraId="4F0A4441" w14:textId="04F87666">
      <w:pPr>
        <w:pStyle w:val="BodyText"/>
        <w:ind w:left="1440" w:hanging="1440"/>
        <w:rPr>
          <w:lang w:val="en-CA"/>
        </w:rPr>
      </w:pPr>
      <w:r>
        <w:rPr>
          <w:b/>
          <w:lang w:val="en-CA"/>
        </w:rPr>
        <w:t>Justification : Pour l'item a), la remise à neuf ne devrait pas être prévue dans la conception de référence et devrait être évitée après l'essai d'acceptation. Pour l'item b), les critères applicables sont conformes à la spécification des exigences propres au mécanisme et seront définis dans le plan d'essai.</w:t>
      </w:r>
      <w:r>
        <w:rPr>
          <w:lang w:val="en-CA"/>
        </w:rPr>
        <w:tab/>
        <w:t xml:space="preserve"/>
      </w:r>
    </w:p>
    <w:p w:rsidRPr="00A11A2E" w:rsidR="00A11A2E" w:rsidRDefault="00A11A2E" w14:paraId="0E214322" w14:textId="77777777">
      <w:pPr>
        <w:pStyle w:val="BodyText"/>
        <w:rPr>
          <w:rFonts w:eastAsiaTheme="minorEastAsia"/>
          <w:lang w:val="en-CA"/>
        </w:rPr>
      </w:pPr>
    </w:p>
    <w:p w:rsidRPr="00E600D6" w:rsidR="00E51CBA" w:rsidP="00E600D6" w:rsidRDefault="00FA1B98" w14:paraId="2F7EF0E7" w14:textId="6930AF68">
      <w:pPr>
        <w:pStyle w:val="Heading3"/>
        <w:rPr>
          <w:rFonts w:eastAsiaTheme="minorEastAsia"/>
          <w:lang w:val="en-CA"/>
        </w:rPr>
      </w:pPr>
      <w:bookmarkStart w:name="_Toc126226834" w:id="220"/>
      <w:bookmarkStart w:name="_Toc148532660" w:id="221"/>
      <w:bookmarkStart w:name="_Toc102134199" w:id="222"/>
      <w:r>
        <w:rPr>
          <w:rFonts w:eastAsiaTheme="minorEastAsia"/>
          <w:lang w:val="en-CA"/>
        </w:rPr>
        <w:t xml:space="preserve">Propriétés des matériaux et valeurs admissibles</w:t>
      </w:r>
      <w:bookmarkEnd w:id="220"/>
      <w:bookmarkEnd w:id="221"/>
    </w:p>
    <w:p w:rsidRPr="009315D4" w:rsidR="00FA1B98" w:rsidP="00D73945" w:rsidRDefault="006B4D7D" w14:paraId="5862B94E" w14:textId="2A663EAB">
      <w:pPr>
        <w:pStyle w:val="GDIR"/>
        <w:numPr>
          <w:ilvl w:val="0"/>
          <w:numId w:val="226"/>
        </w:numPr>
      </w:pPr>
      <w:r>
        <w:t xml:space="preserve">Données d'essai pour les composites et les inserts noyés  </w:t>
      </w:r>
    </w:p>
    <w:p w:rsidRPr="006B4D7D" w:rsidR="006B4D7D" w:rsidP="006B4D7D" w:rsidRDefault="006B4D7D" w14:paraId="789F2488" w14:textId="77777777">
      <w:pPr>
        <w:autoSpaceDE w:val="0"/>
        <w:autoSpaceDN w:val="0"/>
        <w:adjustRightInd w:val="0"/>
        <w:snapToGrid w:val="0"/>
        <w:jc w:val="both"/>
        <w:rPr>
          <w:szCs w:val="24"/>
        </w:rPr>
      </w:pPr>
      <w:r>
        <w:rPr>
          <w:szCs w:val="24"/>
        </w:rPr>
        <w:t xml:space="preserve">Les valeurs de résistance des matériaux utilisées dans le processus de conception doivent être validées par des essais sur coupons, et vérifiées par des essais sur le produit fini, comme suit :</w:t>
      </w:r>
      <w:r>
        <w:rPr>
          <w:b/>
          <w:szCs w:val="24"/>
        </w:rPr>
        <w:t/>
      </w:r>
      <w:r>
        <w:rPr>
          <w:szCs w:val="24"/>
        </w:rPr>
        <w:t xml:space="preserve"/>
      </w:r>
    </w:p>
    <w:p w:rsidRPr="00E51CBA" w:rsidR="006B4D7D" w:rsidP="00D73945" w:rsidRDefault="006B4D7D" w14:paraId="0C497636" w14:textId="4B9990F3">
      <w:pPr>
        <w:pStyle w:val="BodyText"/>
        <w:numPr>
          <w:ilvl w:val="0"/>
          <w:numId w:val="205"/>
        </w:numPr>
      </w:pPr>
      <w:r>
        <w:t xml:space="preserve">Les propriétés des matières premières composites doivent être vérifiées par des essais de lot/batch du fournisseur durant la fabrication du matériau.  </w:t>
      </w:r>
    </w:p>
    <w:p w:rsidRPr="00E51CBA" w:rsidR="006B4D7D" w:rsidP="00D73945" w:rsidRDefault="006B4D7D" w14:paraId="7948B262" w14:textId="3769601A">
      <w:pPr>
        <w:pStyle w:val="BodyText"/>
        <w:numPr>
          <w:ilvl w:val="0"/>
          <w:numId w:val="205"/>
        </w:numPr>
      </w:pPr>
      <w:r>
        <w:t>Propriétés des panneaux composites (sandwich) – vérification par des essais en cours de fabrication d'échantillon(s) représentatif(s) durant la fabrication des panneaux de vol.</w:t>
      </w:r>
    </w:p>
    <w:p w:rsidRPr="00E51CBA" w:rsidR="006B4D7D" w:rsidP="00D73945" w:rsidRDefault="006B4D7D" w14:paraId="74F03F5A" w14:textId="1A6EF3DF">
      <w:pPr>
        <w:pStyle w:val="BodyText"/>
        <w:numPr>
          <w:ilvl w:val="0"/>
          <w:numId w:val="205"/>
        </w:numPr>
      </w:pPr>
      <w:r>
        <w:t>Inserts noyés :</w:t>
      </w:r>
    </w:p>
    <w:p w:rsidRPr="00E51CBA" w:rsidR="006B4D7D" w:rsidP="00D73945" w:rsidRDefault="006B4D7D" w14:paraId="3FBB534F" w14:textId="667F0CFE">
      <w:pPr>
        <w:pStyle w:val="BodyText"/>
        <w:numPr>
          <w:ilvl w:val="1"/>
          <w:numId w:val="200"/>
        </w:numPr>
      </w:pPr>
      <w:r>
        <w:t xml:space="preserve">Valeurs admissibles de conception et procédés de fabrication validés par des essais sur coupons de développement.</w:t>
      </w:r>
    </w:p>
    <w:p w:rsidRPr="00E51CBA" w:rsidR="006B4D7D" w:rsidP="00D73945" w:rsidRDefault="006B4D7D" w14:paraId="1077E208" w14:textId="7E3CF92C">
      <w:pPr>
        <w:pStyle w:val="BodyText"/>
        <w:numPr>
          <w:ilvl w:val="1"/>
          <w:numId w:val="200"/>
        </w:numPr>
      </w:pPr>
      <w:r>
        <w:t xml:space="preserve">Le cas échéant, essais de dureté polymérique sur des échantillons de composé(s) d'enrobage prélevés durant la fabrication des panneaux de vol</w:t>
      </w:r>
    </w:p>
    <w:p w:rsidRPr="00E51CBA" w:rsidR="00FA1B98" w:rsidP="00D73945" w:rsidRDefault="006B4D7D" w14:paraId="5E6BC0F9" w14:textId="7489E1A6">
      <w:pPr>
        <w:pStyle w:val="BodyText"/>
        <w:numPr>
          <w:ilvl w:val="1"/>
          <w:numId w:val="200"/>
        </w:numPr>
        <w:rPr>
          <w:lang w:val="en-CA" w:eastAsia="en-CA"/>
        </w:rPr>
      </w:pPr>
      <w:r>
        <w:t xml:space="preserve">Qualité de fabrication et procédés d'installation des inserts de vol vérifiés par des essais sur des échantillons représentatifs prélevés sur les panneaux de vol.</w:t>
      </w:r>
    </w:p>
    <w:p w:rsidRPr="00091171" w:rsidR="00FA1B98" w:rsidP="00FA1B98" w:rsidRDefault="00FA1B98" w14:paraId="66D6EFEA" w14:textId="3BA95772">
      <w:pPr>
        <w:pStyle w:val="BodyText"/>
        <w:spacing w:before="240"/>
        <w:rPr>
          <w:szCs w:val="24"/>
          <w:lang w:val="en-CA" w:eastAsia="en-CA"/>
        </w:rPr>
      </w:pPr>
      <w:r>
        <w:rPr>
          <w:b/>
          <w:lang w:val="en-CA"/>
        </w:rPr>
        <w:t>Justification : Pour assurer une validation appropriée des propriétés matérielles des matériaux composites et des inserts.</w:t>
      </w:r>
      <w:r>
        <w:rPr>
          <w:lang w:val="en-CA"/>
        </w:rPr>
        <w:tab/>
        <w:t xml:space="preserve"/>
      </w:r>
    </w:p>
    <w:p w:rsidRPr="00FA1B98" w:rsidR="00FA1B98" w:rsidP="006C75B4" w:rsidRDefault="00FA1B98" w14:paraId="29CD663B" w14:textId="77777777">
      <w:pPr>
        <w:pStyle w:val="BodyText"/>
        <w:rPr>
          <w:rFonts w:eastAsiaTheme="minorEastAsia"/>
          <w:lang w:val="en-CA"/>
        </w:rPr>
      </w:pPr>
    </w:p>
    <w:p w:rsidR="00D31BAB" w:rsidP="008B6667" w:rsidRDefault="00D31BAB" w14:paraId="2FAA038F" w14:textId="3B3E63F2">
      <w:pPr>
        <w:pStyle w:val="Heading3"/>
        <w:rPr>
          <w:rFonts w:eastAsiaTheme="minorEastAsia"/>
          <w:lang w:val="en-CA"/>
        </w:rPr>
      </w:pPr>
      <w:bookmarkStart w:name="_Toc126226835" w:id="223"/>
      <w:bookmarkStart w:name="_Toc148532661" w:id="224"/>
      <w:r>
        <w:rPr>
          <w:rFonts w:eastAsiaTheme="minorEastAsia"/>
          <w:lang w:val="en-CA"/>
        </w:rPr>
        <w:t>Ventilation et dépressurisation</w:t>
      </w:r>
      <w:bookmarkEnd w:id="222"/>
      <w:bookmarkEnd w:id="223"/>
      <w:bookmarkEnd w:id="224"/>
    </w:p>
    <w:p w:rsidRPr="003725DA" w:rsidR="00E51CBA" w:rsidP="003725DA" w:rsidRDefault="00E51CBA" w14:paraId="3EEED700" w14:textId="77777777">
      <w:pPr>
        <w:ind w:left="360" w:hanging="360"/>
        <w:rPr>
          <w:vanish/>
          <w:lang w:val="en-CA"/>
        </w:rPr>
      </w:pPr>
    </w:p>
    <w:p w:rsidRPr="009315D4" w:rsidR="00D31BAB" w:rsidP="00D73945" w:rsidRDefault="00D31BAB" w14:paraId="6077439F" w14:textId="3952F787">
      <w:pPr>
        <w:pStyle w:val="GDIR"/>
        <w:numPr>
          <w:ilvl w:val="0"/>
          <w:numId w:val="227"/>
        </w:numPr>
      </w:pPr>
      <w:r>
        <w:t xml:space="preserve">Ventilation pour dépressurisation  </w:t>
      </w:r>
    </w:p>
    <w:p w:rsidRPr="009920B0" w:rsidR="00D31BAB" w:rsidP="00FD69CB" w:rsidRDefault="00D31BAB" w14:paraId="5A6A01C1" w14:textId="0EB5BFBF">
      <w:pPr>
        <w:autoSpaceDE w:val="0"/>
        <w:autoSpaceDN w:val="0"/>
        <w:adjustRightInd w:val="0"/>
        <w:snapToGrid w:val="0"/>
        <w:jc w:val="both"/>
        <w:rPr>
          <w:szCs w:val="24"/>
          <w:lang w:val="en-CA" w:eastAsia="en-CA"/>
        </w:rPr>
      </w:pPr>
      <w:r>
        <w:rPr>
          <w:szCs w:val="24"/>
        </w:rPr>
        <w:t xml:space="preserve">Une ventilation permettant la dépressurisation doit être incluse dans la conception de l'équipement de l'engin spatial.</w:t>
      </w:r>
      <w:r>
        <w:rPr>
          <w:szCs w:val="24"/>
          <w:lang w:val="x-none" w:eastAsia="en-CA"/>
        </w:rPr>
        <w:t xml:space="preserve"/>
      </w:r>
      <w:r>
        <w:rPr>
          <w:b/>
          <w:szCs w:val="24"/>
          <w:lang w:val="x-none" w:eastAsia="en-CA"/>
        </w:rPr>
        <w:t/>
      </w:r>
      <w:r>
        <w:rPr>
          <w:szCs w:val="24"/>
          <w:lang w:val="x-none" w:eastAsia="en-CA"/>
        </w:rPr>
        <w:t xml:space="preserve"/>
      </w:r>
      <w:r>
        <w:rPr>
          <w:szCs w:val="24"/>
          <w:lang w:val="en-CA" w:eastAsia="en-CA"/>
        </w:rPr>
        <w:t xml:space="preserve"/>
      </w:r>
    </w:p>
    <w:p w:rsidRPr="00091171" w:rsidR="008D0913" w:rsidP="00FD69CB" w:rsidRDefault="008D0913" w14:paraId="73B82DD9" w14:textId="2006C477">
      <w:pPr>
        <w:pStyle w:val="BodyText"/>
        <w:spacing w:before="240"/>
        <w:rPr>
          <w:szCs w:val="24"/>
          <w:lang w:val="en-CA" w:eastAsia="en-CA"/>
        </w:rPr>
      </w:pPr>
      <w:r>
        <w:rPr>
          <w:b/>
          <w:lang w:val="en-CA"/>
        </w:rPr>
        <w:t>Justification : Pour assurer un taux de dépressurisation approprié et prévisible.</w:t>
      </w:r>
      <w:r>
        <w:rPr>
          <w:lang w:val="en-CA"/>
        </w:rPr>
        <w:tab/>
        <w:t xml:space="preserve"/>
      </w:r>
    </w:p>
    <w:p w:rsidRPr="009920B0" w:rsidR="00D31BAB" w:rsidP="00D31BAB" w:rsidRDefault="00D31BAB" w14:paraId="2FD21E88" w14:textId="77777777">
      <w:pPr>
        <w:autoSpaceDE w:val="0"/>
        <w:autoSpaceDN w:val="0"/>
        <w:adjustRightInd w:val="0"/>
        <w:snapToGrid w:val="0"/>
        <w:rPr>
          <w:szCs w:val="24"/>
          <w:lang w:val="en-CA" w:eastAsia="en-CA"/>
        </w:rPr>
      </w:pPr>
    </w:p>
    <w:p w:rsidRPr="008B6667" w:rsidR="00D31BAB" w:rsidP="00D73945" w:rsidRDefault="00D31BAB" w14:paraId="2AEA23F2" w14:textId="42B6C25F">
      <w:pPr>
        <w:pStyle w:val="GDIR"/>
        <w:numPr>
          <w:ilvl w:val="0"/>
          <w:numId w:val="130"/>
        </w:numPr>
      </w:pPr>
      <w:r>
        <w:rPr>
          <w:lang w:eastAsia="en-CA"/>
        </w:rPr>
        <w:t xml:space="preserve">Direction de la ventilation  </w:t>
      </w:r>
    </w:p>
    <w:p w:rsidRPr="009920B0" w:rsidR="00D31BAB" w:rsidP="00D31BAB" w:rsidRDefault="00D31BAB" w14:paraId="7371BAE6" w14:textId="77777777">
      <w:pPr>
        <w:autoSpaceDE w:val="0"/>
        <w:autoSpaceDN w:val="0"/>
        <w:adjustRightInd w:val="0"/>
        <w:snapToGrid w:val="0"/>
        <w:rPr>
          <w:szCs w:val="24"/>
          <w:lang w:val="en-CA" w:eastAsia="en-CA"/>
        </w:rPr>
      </w:pPr>
      <w:r>
        <w:rPr>
          <w:szCs w:val="24"/>
          <w:lang w:val="en-CA" w:eastAsia="en-CA"/>
        </w:rPr>
        <w:t>Aucun trou de ventilation ne doit se trouver dans la ligne de visée d'un instrument optique.</w:t>
      </w:r>
      <w:r>
        <w:rPr>
          <w:b/>
          <w:szCs w:val="24"/>
          <w:lang w:val="en-CA" w:eastAsia="en-CA"/>
        </w:rPr>
        <w:t xml:space="preserve"/>
      </w:r>
      <w:r>
        <w:rPr>
          <w:szCs w:val="24"/>
          <w:lang w:val="x-none" w:eastAsia="en-CA"/>
        </w:rPr>
        <w:t xml:space="preserve"/>
      </w:r>
      <w:r>
        <w:rPr>
          <w:b/>
          <w:szCs w:val="24"/>
          <w:lang w:val="x-none" w:eastAsia="en-CA"/>
        </w:rPr>
        <w:t xml:space="preserve"/>
      </w:r>
      <w:r>
        <w:rPr>
          <w:szCs w:val="24"/>
          <w:lang w:val="x-none" w:eastAsia="en-CA"/>
        </w:rPr>
        <w:t/>
      </w:r>
      <w:r>
        <w:rPr>
          <w:szCs w:val="24"/>
          <w:lang w:val="en-CA" w:eastAsia="en-CA"/>
        </w:rPr>
        <w:t/>
      </w:r>
    </w:p>
    <w:p w:rsidRPr="008D0913" w:rsidR="008D0913" w:rsidP="00FD69CB" w:rsidRDefault="008D0913" w14:paraId="43D9BA0D" w14:textId="2A1F9387">
      <w:pPr>
        <w:pStyle w:val="BodyText"/>
        <w:spacing w:before="240"/>
        <w:rPr>
          <w:szCs w:val="24"/>
          <w:lang w:val="en-CA" w:eastAsia="en-CA"/>
        </w:rPr>
      </w:pPr>
      <w:r>
        <w:rPr>
          <w:b/>
          <w:lang w:val="en-CA"/>
        </w:rPr>
        <w:t>Justification : Pour éviter la contamination des surfaces optiques par les produits de ventilation.</w:t>
      </w:r>
      <w:r>
        <w:rPr>
          <w:lang w:val="en-CA"/>
        </w:rPr>
        <w:tab/>
        <w:t xml:space="preserve"/>
      </w:r>
    </w:p>
    <w:p w:rsidRPr="008B6667" w:rsidR="00D31BAB" w:rsidRDefault="00D31BAB" w14:paraId="3D67E638" w14:textId="77777777">
      <w:pPr>
        <w:pStyle w:val="BodyText"/>
        <w:rPr>
          <w:rFonts w:eastAsiaTheme="minorEastAsia"/>
          <w:lang w:val="en-CA"/>
        </w:rPr>
      </w:pPr>
    </w:p>
    <w:p w:rsidR="006037E4" w:rsidRDefault="009709F6" w14:paraId="7AAA4260" w14:textId="40599844">
      <w:pPr>
        <w:pStyle w:val="Heading2"/>
      </w:pPr>
      <w:bookmarkStart w:name="_Toc148532662" w:id="225"/>
      <w:r>
        <w:t>Conception thermique et interfaces</w:t>
      </w:r>
      <w:bookmarkEnd w:id="225"/>
    </w:p>
    <w:p w:rsidR="00B67FB9" w:rsidP="00977AC7" w:rsidRDefault="00B67FB9" w14:paraId="5DDF3FB4" w14:textId="4062C190">
      <w:pPr>
        <w:pStyle w:val="Heading3"/>
      </w:pPr>
      <w:bookmarkStart w:name="_Toc102134200" w:id="226"/>
      <w:bookmarkStart w:name="_Toc126226836" w:id="227"/>
      <w:bookmarkStart w:name="_Toc148532663" w:id="228"/>
      <w:r>
        <w:t>Généralités</w:t>
      </w:r>
      <w:bookmarkEnd w:id="226"/>
      <w:bookmarkEnd w:id="227"/>
      <w:bookmarkEnd w:id="228"/>
    </w:p>
    <w:p w:rsidRPr="00B23B3B" w:rsidR="00B67FB9" w:rsidP="00D73945" w:rsidRDefault="00B67FB9" w14:paraId="2283AC4B" w14:textId="32F44452">
      <w:pPr>
        <w:pStyle w:val="GDIR"/>
        <w:numPr>
          <w:ilvl w:val="0"/>
          <w:numId w:val="131"/>
        </w:numPr>
        <w:rPr>
          <w:rFonts w:eastAsiaTheme="minorEastAsia"/>
        </w:rPr>
      </w:pPr>
      <w:r>
        <w:rPr>
          <w:rFonts w:eastAsiaTheme="minorEastAsia"/>
        </w:rPr>
        <w:t xml:space="preserve">Températures extrêmes  </w:t>
      </w:r>
    </w:p>
    <w:p w:rsidR="00B67FB9" w:rsidP="008B6667" w:rsidRDefault="00B67FB9" w14:paraId="27A87A72" w14:textId="520FE457">
      <w:pPr>
        <w:pStyle w:val="BodyText"/>
        <w:rPr>
          <w:lang w:eastAsia="en-CA"/>
        </w:rPr>
      </w:pPr>
      <w:r>
        <w:rPr>
          <w:lang w:eastAsia="en-CA"/>
        </w:rPr>
        <w:t xml:space="preserve">L'équipement doit être conçu pour résister aux températures extrêmes pouvant être rencontrées durant le transport, les essais, le lancement et la vie en orbite, comme décrit dans les sections 4.2.3, 4.2.4, 4.2.5 de l'EDTS ([AD-19]).</w:t>
      </w:r>
      <w:r>
        <w:rPr>
          <w:b/>
          <w:lang w:eastAsia="en-CA"/>
        </w:rPr>
        <w:t/>
      </w:r>
      <w:r>
        <w:rPr>
          <w:lang w:eastAsia="en-CA"/>
        </w:rPr>
        <w:t xml:space="preserve"/>
        <w:fldChar w:fldCharType="begin" w:fldLock="1"/>
        <w:instrText xml:space="preserve"> REF _Ref125017727 \r \h </w:instrText>
        <w:fldChar w:fldCharType="separate"/>
        <w:t/>
        <w:fldChar w:fldCharType="end"/>
        <w:t/>
      </w:r>
    </w:p>
    <w:p w:rsidRPr="00091171" w:rsidR="008D0913" w:rsidP="008D0913" w:rsidRDefault="008D0913" w14:paraId="2B154950" w14:textId="4B713458">
      <w:pPr>
        <w:pStyle w:val="BodyText"/>
        <w:rPr>
          <w:szCs w:val="24"/>
          <w:lang w:val="en-CA" w:eastAsia="en-CA"/>
        </w:rPr>
      </w:pPr>
      <w:r>
        <w:rPr>
          <w:b/>
          <w:lang w:val="en-CA"/>
        </w:rPr>
        <w:t>Justification : Pour s'assurer que la conception tient compte des températures extrêmes du pire cas.</w:t>
      </w:r>
      <w:r>
        <w:rPr>
          <w:lang w:val="en-CA"/>
        </w:rPr>
        <w:tab/>
        <w:t xml:space="preserve"/>
      </w:r>
    </w:p>
    <w:p w:rsidRPr="008B6667" w:rsidR="008D0913" w:rsidP="008B6667" w:rsidRDefault="008D0913" w14:paraId="02569B16" w14:textId="77777777">
      <w:pPr>
        <w:pStyle w:val="BodyText"/>
        <w:rPr>
          <w:lang w:val="en-CA"/>
        </w:rPr>
      </w:pPr>
    </w:p>
    <w:p w:rsidR="006037E4" w:rsidP="00977AC7" w:rsidRDefault="006037E4" w14:paraId="32C53289" w14:textId="39506FD6">
      <w:pPr>
        <w:pStyle w:val="Heading3"/>
      </w:pPr>
      <w:bookmarkStart w:name="_Toc102134201" w:id="229"/>
      <w:bookmarkStart w:name="_Ref113621882" w:id="230"/>
      <w:bookmarkStart w:name="_Toc126226837" w:id="231"/>
      <w:bookmarkStart w:name="_Toc148532664" w:id="232"/>
      <w:r>
        <w:t>Matériel thermique</w:t>
      </w:r>
      <w:bookmarkEnd w:id="229"/>
      <w:bookmarkEnd w:id="230"/>
      <w:bookmarkEnd w:id="231"/>
      <w:bookmarkEnd w:id="232"/>
    </w:p>
    <w:p w:rsidR="00B52F5A" w:rsidP="00D73945" w:rsidRDefault="00B8793D" w14:paraId="1030D955" w14:textId="49DFF101">
      <w:pPr>
        <w:pStyle w:val="GDIR"/>
        <w:numPr>
          <w:ilvl w:val="0"/>
          <w:numId w:val="132"/>
        </w:numPr>
        <w:rPr>
          <w:lang w:eastAsia="en-CA"/>
        </w:rPr>
      </w:pPr>
      <w:r>
        <w:rPr>
          <w:lang w:eastAsia="en-CA"/>
        </w:rPr>
        <w:t>Cycle de service maximal des éléments chauffants</w:t>
      </w:r>
    </w:p>
    <w:p w:rsidR="00B8793D" w:rsidP="00794C8D" w:rsidRDefault="00B8793D" w14:paraId="2916BFDD" w14:textId="77777777">
      <w:pPr>
        <w:pStyle w:val="BodyText"/>
        <w:rPr>
          <w:lang w:eastAsia="en-CA"/>
        </w:rPr>
      </w:pPr>
      <w:r>
        <w:rPr>
          <w:lang w:eastAsia="en-CA"/>
        </w:rPr>
        <w:t xml:space="preserve">Le cycle de service maximal des éléments chauffants doit être de 70 % dans les conditions environnementales froides du pire cas lorsque des éléments chauffants sont mis en œuvre dans une conception de thermorégulation.</w:t>
      </w:r>
      <w:r>
        <w:rPr>
          <w:b/>
          <w:lang w:eastAsia="en-CA"/>
        </w:rPr>
        <w:t/>
      </w:r>
      <w:r>
        <w:rPr>
          <w:lang w:eastAsia="en-CA"/>
        </w:rPr>
        <w:t xml:space="preserve"/>
        <w:br/>
        <w:t/>
      </w:r>
    </w:p>
    <w:p w:rsidRPr="00B8793D" w:rsidR="00B8793D" w:rsidP="00794C8D" w:rsidRDefault="00B8793D" w14:paraId="68CB373B" w14:textId="77777777">
      <w:pPr>
        <w:pStyle w:val="BodyText"/>
      </w:pPr>
      <w:r>
        <w:rPr>
          <w:b/>
        </w:rPr>
        <w:t>Justification : Conformément à [AD-05], section 3.4.2.2</w:t>
      </w:r>
      <w:r>
        <w:tab/>
        <w:t xml:space="preserve"/>
        <w:fldChar w:fldCharType="begin" w:fldLock="1"/>
        <w:instrText xml:space="preserve"> REF _Ref84578799 \r \h </w:instrText>
        <w:fldChar w:fldCharType="separate"/>
        <w:t/>
        <w:fldChar w:fldCharType="end"/>
        <w:t/>
      </w:r>
    </w:p>
    <w:p w:rsidRPr="009920B0" w:rsidR="006037E4" w:rsidP="008B6667" w:rsidRDefault="006037E4" w14:paraId="33F26949" w14:textId="77777777">
      <w:pPr>
        <w:pStyle w:val="BodyText"/>
      </w:pPr>
    </w:p>
    <w:p w:rsidR="000B7895" w:rsidP="008B6667" w:rsidRDefault="006037E4" w14:paraId="0DA4E78A" w14:textId="54A31FF9">
      <w:pPr>
        <w:pStyle w:val="Heading3"/>
        <w:rPr>
          <w:lang w:eastAsia="en-CA"/>
        </w:rPr>
      </w:pPr>
      <w:bookmarkStart w:name="_Toc102134202" w:id="233"/>
      <w:bookmarkStart w:name="_Toc126226838" w:id="234"/>
      <w:bookmarkStart w:name="_Toc148532665" w:id="235"/>
      <w:r>
        <w:rPr>
          <w:rFonts w:eastAsiaTheme="minorEastAsia"/>
          <w:lang w:val="en-CA"/>
        </w:rPr>
        <w:t>Régulation de la température</w:t>
      </w:r>
      <w:bookmarkEnd w:id="233"/>
      <w:bookmarkEnd w:id="234"/>
      <w:bookmarkEnd w:id="235"/>
    </w:p>
    <w:p w:rsidR="00B52F5A" w:rsidP="00D73945" w:rsidRDefault="00B52F5A" w14:paraId="24BEB6C6" w14:textId="555168F5">
      <w:pPr>
        <w:pStyle w:val="GDIR"/>
        <w:numPr>
          <w:ilvl w:val="0"/>
          <w:numId w:val="134"/>
        </w:numPr>
        <w:rPr>
          <w:lang w:eastAsia="en-CA"/>
        </w:rPr>
      </w:pPr>
      <w:r>
        <w:rPr>
          <w:lang w:eastAsia="en-CA"/>
        </w:rPr>
        <w:t>Régulation de la température – Sous-système thermique</w:t>
      </w:r>
    </w:p>
    <w:p w:rsidR="00916097" w:rsidP="008B6667" w:rsidRDefault="00916097" w14:paraId="308EDD6B" w14:textId="64E59B4E">
      <w:pPr>
        <w:pStyle w:val="BodyText"/>
        <w:rPr>
          <w:color w:val="0000FF"/>
          <w:lang w:eastAsia="en-CA"/>
        </w:rPr>
      </w:pPr>
      <w:r>
        <w:rPr>
          <w:lang w:eastAsia="en-CA"/>
        </w:rPr>
        <w:t xml:space="preserve">La thermorégulation de l'engin spatial doit maintenir les profils de température en orbite de l'engin spatial dans les limites des spécifications applicables au niveau du sous-système/de l'unité dans tous les modes opérationnels et de survie de l'engin spatial.</w:t>
      </w:r>
      <w:r>
        <w:rPr>
          <w:b/>
          <w:lang w:eastAsia="en-CA"/>
        </w:rPr>
        <w:t xml:space="preserve"/>
      </w:r>
      <w:r>
        <w:rPr>
          <w:lang w:eastAsia="en-CA"/>
        </w:rPr>
        <w:t xml:space="preserve"/>
      </w:r>
      <w:r>
        <w:rPr>
          <w:lang w:val="en-CA" w:eastAsia="en-CA"/>
        </w:rPr>
        <w:t/>
      </w:r>
      <w:r>
        <w:rPr>
          <w:lang w:eastAsia="en-CA"/>
        </w:rPr>
        <w:t xml:space="preserve"/>
      </w:r>
      <w:r>
        <w:rPr>
          <w:color w:val="0000FF"/>
          <w:lang w:eastAsia="en-CA"/>
        </w:rPr>
        <w:t/>
      </w:r>
    </w:p>
    <w:p w:rsidRPr="00091171" w:rsidR="00E95C0A" w:rsidP="008B6667" w:rsidRDefault="00E95C0A" w14:paraId="0B460582" w14:textId="4126E06D">
      <w:pPr>
        <w:pStyle w:val="BodyText"/>
        <w:ind w:left="1440" w:hanging="1440"/>
        <w:rPr>
          <w:szCs w:val="24"/>
          <w:lang w:val="en-CA" w:eastAsia="en-CA"/>
        </w:rPr>
      </w:pPr>
      <w:r>
        <w:rPr>
          <w:b/>
          <w:lang w:val="en-CA"/>
        </w:rPr>
        <w:t xml:space="preserve">Justification : Pour s'assurer que le sous-système de thermorégulation maintiendra l'équipement dans ses limites de température, dans les modes et conditions du pire cas de l'engin spatial. </w:t>
      </w:r>
      <w:r>
        <w:rPr>
          <w:lang w:val="en-CA"/>
        </w:rPr>
        <w:tab/>
      </w:r>
      <w:bookmarkStart w:name="OLE_LINK2" w:id="236"/>
      <w:r>
        <w:rPr>
          <w:lang w:val="en-CA"/>
        </w:rPr>
        <w:t xml:space="preserve"/>
      </w:r>
      <w:bookmarkEnd w:id="236"/>
    </w:p>
    <w:p w:rsidR="000B1312" w:rsidP="008B6667" w:rsidRDefault="000B1312" w14:paraId="7E06D9F3" w14:textId="5B3031D3">
      <w:pPr>
        <w:pStyle w:val="BodyText"/>
        <w:rPr>
          <w:lang w:eastAsia="en-CA"/>
        </w:rPr>
      </w:pPr>
    </w:p>
    <w:p w:rsidR="005618E4" w:rsidP="00D73945" w:rsidRDefault="000B1312" w14:paraId="3ABADEF9" w14:textId="0B78E522">
      <w:pPr>
        <w:pStyle w:val="GDIR"/>
        <w:numPr>
          <w:ilvl w:val="0"/>
          <w:numId w:val="135"/>
        </w:numPr>
        <w:rPr>
          <w:lang w:eastAsia="en-CA"/>
        </w:rPr>
      </w:pPr>
      <w:r>
        <w:rPr>
          <w:lang w:eastAsia="en-CA"/>
        </w:rPr>
        <w:t xml:space="preserve">Emplacements des capteurs de température d'essai  </w:t>
      </w:r>
    </w:p>
    <w:p w:rsidR="00E95C0A" w:rsidP="008B6667" w:rsidRDefault="000B1312" w14:paraId="7BFB8D85" w14:textId="305DE0A5">
      <w:pPr>
        <w:pStyle w:val="BodyText"/>
        <w:rPr>
          <w:lang w:eastAsia="en-CA"/>
        </w:rPr>
      </w:pPr>
      <w:r>
        <w:rPr>
          <w:lang w:eastAsia="en-CA"/>
        </w:rPr>
        <w:t xml:space="preserve">Les emplacements des capteurs de température d'essai doivent être choisis conformément à l'évaluation de l'entrepreneur et être accessibles pour l'installation des capteurs de température.</w:t>
      </w:r>
      <w:r>
        <w:rPr>
          <w:b/>
          <w:lang w:eastAsia="en-CA"/>
        </w:rPr>
        <w:t/>
      </w:r>
      <w:r>
        <w:rPr>
          <w:lang w:eastAsia="en-CA"/>
        </w:rPr>
        <w:t xml:space="preserve"/>
      </w:r>
    </w:p>
    <w:p w:rsidRPr="008B6667" w:rsidR="00A743B3" w:rsidP="008B6667" w:rsidRDefault="00A743B3" w14:paraId="53B35767" w14:textId="0D78245F">
      <w:pPr>
        <w:pStyle w:val="BodyText"/>
        <w:rPr>
          <w:i/>
          <w:lang w:eastAsia="en-CA"/>
        </w:rPr>
      </w:pPr>
      <w:r>
        <w:rPr>
          <w:i/>
          <w:lang w:eastAsia="en-CA"/>
        </w:rPr>
        <w:t xml:space="preserve">Note : Ces emplacements seront utilisés pour surveiller la température durant les essais thermiques.</w:t>
      </w:r>
    </w:p>
    <w:p w:rsidR="0003207F" w:rsidP="008B6667" w:rsidRDefault="00E95C0A" w14:paraId="1F22B19E" w14:textId="1D5D9A2D">
      <w:pPr>
        <w:pStyle w:val="BodyText"/>
        <w:ind w:left="1440" w:hanging="1440"/>
        <w:rPr>
          <w:lang w:val="en-CA"/>
        </w:rPr>
      </w:pPr>
      <w:r>
        <w:rPr>
          <w:b/>
          <w:lang w:val="en-CA"/>
        </w:rPr>
        <w:t xml:space="preserve">Justification : Pour s'assurer que les composants et/ou les pièces critiques de l'unité ou de l'engin spatial atteignent la température souhaitée pendant la durée requise lors des essais thermiques. </w:t>
      </w:r>
      <w:r>
        <w:rPr>
          <w:lang w:val="en-CA"/>
        </w:rPr>
        <w:tab/>
      </w:r>
      <w:r>
        <w:rPr>
          <w:lang w:eastAsia="en-CA"/>
        </w:rPr>
        <w:t xml:space="preserve"/>
      </w:r>
      <w:r>
        <w:rPr>
          <w:lang w:val="en-CA"/>
        </w:rPr>
        <w:t xml:space="preserve"/>
      </w:r>
    </w:p>
    <w:p w:rsidR="000B1312" w:rsidP="008B6667" w:rsidRDefault="000B1312" w14:paraId="12001302" w14:textId="5DE7E90F">
      <w:pPr>
        <w:pStyle w:val="BodyText"/>
        <w:rPr>
          <w:lang w:eastAsia="en-CA"/>
        </w:rPr>
      </w:pPr>
    </w:p>
    <w:p w:rsidR="005618E4" w:rsidP="00D73945" w:rsidRDefault="000B1312" w14:paraId="240B7356" w14:textId="20F69419">
      <w:pPr>
        <w:pStyle w:val="GDIR"/>
        <w:numPr>
          <w:ilvl w:val="0"/>
          <w:numId w:val="136"/>
        </w:numPr>
        <w:rPr>
          <w:lang w:eastAsia="en-CA"/>
        </w:rPr>
      </w:pPr>
      <w:r>
        <w:rPr>
          <w:lang w:eastAsia="en-CA"/>
        </w:rPr>
        <w:t xml:space="preserve">Emplacement des capteurs de température sur l'unité  </w:t>
      </w:r>
    </w:p>
    <w:p w:rsidR="00343347" w:rsidP="008B6667" w:rsidRDefault="000B1312" w14:paraId="4E276FB9" w14:textId="1D16C274">
      <w:pPr>
        <w:pStyle w:val="BodyText"/>
        <w:rPr>
          <w:lang w:eastAsia="en-CA"/>
        </w:rPr>
      </w:pPr>
      <w:r>
        <w:rPr>
          <w:lang w:eastAsia="en-CA"/>
        </w:rPr>
        <w:t xml:space="preserve">Les capteurs de température doivent être installés par l'entrepreneur sur la surface extérieure de l'unité (points de référence de température (TRP)), en plus de la plaque de base des composants ou du dissipateur de chaleur, si des exigences de détection de la température sont spécifiées pour ces interfaces de montage, et être instrumentés pour être utilisés durant les essais thermiques et TVAC de l'engin spatial et de l'unité.</w:t>
      </w:r>
      <w:r>
        <w:rPr>
          <w:b/>
          <w:lang w:eastAsia="en-CA"/>
        </w:rPr>
        <w:t/>
      </w:r>
      <w:r>
        <w:rPr>
          <w:lang w:eastAsia="en-CA"/>
        </w:rPr>
        <w:t xml:space="preserve"/>
      </w:r>
    </w:p>
    <w:p w:rsidR="00E95C0A" w:rsidP="008B6667" w:rsidRDefault="00E95C0A" w14:paraId="410518EE" w14:textId="01236E7B">
      <w:pPr>
        <w:pStyle w:val="BodyText"/>
        <w:ind w:left="1440" w:hanging="1440"/>
        <w:rPr>
          <w:lang w:val="en-CA"/>
        </w:rPr>
      </w:pPr>
      <w:r>
        <w:rPr>
          <w:b/>
          <w:lang w:val="en-CA"/>
        </w:rPr>
        <w:t>Justification : Ces TRP permettent de surveiller la température des composants critiques de l'instrument durant les essais et le vol.</w:t>
      </w:r>
      <w:r>
        <w:rPr>
          <w:lang w:val="en-CA"/>
        </w:rPr>
        <w:tab/>
        <w:t/>
      </w:r>
    </w:p>
    <w:p w:rsidR="0003207F" w:rsidP="00D73945" w:rsidRDefault="0003207F" w14:paraId="238D083F" w14:textId="77777777">
      <w:pPr>
        <w:pStyle w:val="GDIR"/>
        <w:numPr>
          <w:ilvl w:val="0"/>
          <w:numId w:val="137"/>
        </w:numPr>
        <w:rPr>
          <w:lang w:eastAsia="en-CA"/>
        </w:rPr>
      </w:pPr>
      <w:r>
        <w:rPr>
          <w:lang w:eastAsia="en-CA"/>
        </w:rPr>
        <w:t>Températures d'essai</w:t>
      </w:r>
    </w:p>
    <w:p w:rsidR="0003207F" w:rsidP="0003207F" w:rsidRDefault="0003207F" w14:paraId="7482138D" w14:textId="32A593C3">
      <w:pPr>
        <w:pStyle w:val="BodyText"/>
        <w:rPr>
          <w:lang w:eastAsia="en-CA"/>
        </w:rPr>
      </w:pPr>
      <w:r>
        <w:rPr>
          <w:lang w:eastAsia="en-CA"/>
        </w:rPr>
        <w:t xml:space="preserve">Les températures d'essai pour l'imprégnation thermique et sous vide thermique doivent être basées sur les capteurs de température installés aux TRP.</w:t>
      </w:r>
      <w:r>
        <w:rPr>
          <w:b/>
          <w:lang w:eastAsia="en-CA"/>
        </w:rPr>
        <w:t/>
      </w:r>
      <w:r>
        <w:rPr>
          <w:lang w:eastAsia="en-CA"/>
        </w:rPr>
        <w:t xml:space="preserve"/>
      </w:r>
    </w:p>
    <w:p w:rsidR="0003207F" w:rsidP="008B6667" w:rsidRDefault="0003207F" w14:paraId="7684D854" w14:textId="2DBC8819">
      <w:pPr>
        <w:pStyle w:val="BodyText"/>
        <w:rPr>
          <w:lang w:eastAsia="en-CA"/>
        </w:rPr>
      </w:pPr>
      <w:r>
        <w:rPr>
          <w:b/>
          <w:lang w:val="en-CA"/>
        </w:rPr>
        <w:t xml:space="preserve">Justification : Pratique courante.  </w:t>
      </w:r>
      <w:r>
        <w:rPr>
          <w:lang w:val="en-CA"/>
        </w:rPr>
        <w:tab/>
        <w:t/>
      </w:r>
      <w:r>
        <w:rPr>
          <w:lang w:eastAsia="en-CA"/>
        </w:rPr>
        <w:t xml:space="preserve"/>
      </w:r>
    </w:p>
    <w:p w:rsidR="00E95C0A" w:rsidP="008B6667" w:rsidRDefault="00E95C0A" w14:paraId="639F65BC" w14:textId="03B1D178">
      <w:pPr>
        <w:pStyle w:val="BodyText"/>
        <w:rPr>
          <w:lang w:eastAsia="en-CA"/>
        </w:rPr>
      </w:pPr>
    </w:p>
    <w:p w:rsidR="000B7895" w:rsidP="00D73945" w:rsidRDefault="000B7895" w14:paraId="5E82F239" w14:textId="47520534">
      <w:pPr>
        <w:pStyle w:val="GDIR"/>
        <w:numPr>
          <w:ilvl w:val="0"/>
          <w:numId w:val="138"/>
        </w:numPr>
        <w:rPr>
          <w:lang w:eastAsia="en-CA"/>
        </w:rPr>
      </w:pPr>
      <w:r>
        <w:rPr>
          <w:lang w:eastAsia="en-CA"/>
        </w:rPr>
        <w:t xml:space="preserve">Accès aux capteurs de température</w:t>
      </w:r>
    </w:p>
    <w:p w:rsidR="00343347" w:rsidP="008B6667" w:rsidRDefault="00343347" w14:paraId="4B74531B" w14:textId="05F43646">
      <w:pPr>
        <w:pStyle w:val="BodyText"/>
        <w:rPr>
          <w:lang w:eastAsia="en-CA"/>
        </w:rPr>
      </w:pPr>
      <w:r>
        <w:rPr>
          <w:lang w:eastAsia="en-CA"/>
        </w:rPr>
        <w:t xml:space="preserve">Les emplacements des capteurs de température non destinés au vol doivent être facilement accessibles pour permettre leur désactivation et leur fixation en vue du vol. </w:t>
      </w:r>
      <w:r>
        <w:rPr>
          <w:b/>
          <w:lang w:eastAsia="en-CA"/>
        </w:rPr>
        <w:t/>
      </w:r>
      <w:r>
        <w:rPr>
          <w:lang w:eastAsia="en-CA"/>
        </w:rPr>
        <w:t xml:space="preserve"/>
      </w:r>
    </w:p>
    <w:p w:rsidRPr="00FD69CB" w:rsidR="000B1312" w:rsidP="001776C2" w:rsidRDefault="00343347" w14:paraId="5B77224F" w14:textId="14FD31BC">
      <w:pPr>
        <w:pStyle w:val="NoteItalic"/>
      </w:pPr>
      <w:r>
        <w:t xml:space="preserve">Note : Il est prévu que le capteur de température au point de référence de température demeure opérationnel pour le vol afin de recueillir des données thermiques à l'appui de l'analyse thermique en orbite et de l'amélioration du modèle mathématique thermique.  </w:t>
      </w:r>
    </w:p>
    <w:p w:rsidR="00E95C0A" w:rsidP="008B6667" w:rsidRDefault="00E95C0A" w14:paraId="5DF7337C" w14:textId="4C657B6B">
      <w:pPr>
        <w:pStyle w:val="BodyText"/>
        <w:ind w:left="1440" w:hanging="1440"/>
        <w:rPr>
          <w:lang w:val="en-CA"/>
        </w:rPr>
      </w:pPr>
      <w:r>
        <w:rPr>
          <w:b/>
          <w:lang w:val="en-CA"/>
        </w:rPr>
        <w:t>Justification : L'intention est d'atténuer les perturbations indues des faisceaux de câblage de vol et de minimiser le contact avec l'équipement de l'engin spatial.</w:t>
      </w:r>
      <w:r>
        <w:rPr>
          <w:lang w:val="en-CA"/>
        </w:rPr>
        <w:tab/>
        <w:t/>
      </w:r>
    </w:p>
    <w:p w:rsidR="009672A1" w:rsidP="008B6667" w:rsidRDefault="009672A1" w14:paraId="6C3C8831" w14:textId="77777777">
      <w:pPr>
        <w:pStyle w:val="BodyText"/>
        <w:ind w:left="1440" w:hanging="1440"/>
        <w:rPr>
          <w:lang w:val="en-CA"/>
        </w:rPr>
      </w:pPr>
    </w:p>
    <w:p w:rsidRPr="009920B0" w:rsidR="00DB4E5A" w:rsidP="00977AC7" w:rsidRDefault="00DB4E5A" w14:paraId="3A0F04A7" w14:textId="7918DC73">
      <w:pPr>
        <w:pStyle w:val="Heading3"/>
        <w:rPr>
          <w:lang w:val="en-CA"/>
        </w:rPr>
      </w:pPr>
      <w:bookmarkStart w:name="_Toc102134203" w:id="237"/>
      <w:bookmarkStart w:name="_Ref113614182" w:id="238"/>
      <w:bookmarkStart w:name="_Ref113614199" w:id="239"/>
      <w:bookmarkStart w:name="_Toc126226839" w:id="240"/>
      <w:bookmarkStart w:name="_Toc148532666" w:id="241"/>
      <w:r>
        <w:rPr>
          <w:lang w:val="en-CA"/>
        </w:rPr>
        <w:t>Interface thermique</w:t>
      </w:r>
      <w:bookmarkEnd w:id="237"/>
      <w:bookmarkEnd w:id="238"/>
      <w:bookmarkEnd w:id="239"/>
      <w:bookmarkEnd w:id="240"/>
      <w:bookmarkEnd w:id="241"/>
    </w:p>
    <w:p w:rsidR="000B7895" w:rsidP="00D73945" w:rsidRDefault="000B7895" w14:paraId="3B738171" w14:textId="5829D32F">
      <w:pPr>
        <w:pStyle w:val="GDIR"/>
        <w:numPr>
          <w:ilvl w:val="0"/>
          <w:numId w:val="139"/>
        </w:numPr>
      </w:pPr>
      <w:r>
        <w:t>Zones sans peinture</w:t>
      </w:r>
    </w:p>
    <w:p w:rsidR="00D95B85" w:rsidP="008B6667" w:rsidRDefault="006037E4" w14:paraId="6E2CA899" w14:textId="5797926E">
      <w:pPr>
        <w:pStyle w:val="BodyText"/>
        <w:rPr>
          <w:lang w:val="en-CA"/>
        </w:rPr>
      </w:pPr>
      <w:r>
        <w:t xml:space="preserve">L'équipement doit comporter des zones sans peinture pour le contact de base, le montage des éléments chauffants et les mesures de résistance de liaison électrique.</w:t>
      </w:r>
      <w:r>
        <w:rPr>
          <w:b/>
        </w:rPr>
        <w:t/>
      </w:r>
      <w:r>
        <w:t xml:space="preserve"/>
      </w:r>
      <w:r>
        <w:rPr>
          <w:lang w:val="en-CA"/>
        </w:rPr>
        <w:t xml:space="preserve"/>
      </w:r>
    </w:p>
    <w:p w:rsidR="00E95C0A" w:rsidP="008B6667" w:rsidRDefault="00E95C0A" w14:paraId="3541BA4F" w14:textId="6CD9766D">
      <w:pPr>
        <w:pStyle w:val="BodyText"/>
        <w:rPr>
          <w:lang w:val="en-CA"/>
        </w:rPr>
      </w:pPr>
      <w:r>
        <w:rPr>
          <w:b/>
          <w:lang w:val="en-CA"/>
        </w:rPr>
        <w:t xml:space="preserve">Justification : Pour favoriser un bon contact thermique et électrique. </w:t>
      </w:r>
      <w:r>
        <w:rPr>
          <w:lang w:val="en-CA"/>
        </w:rPr>
        <w:tab/>
        <w:t xml:space="preserve"/>
      </w:r>
    </w:p>
    <w:p w:rsidR="00801AC5" w:rsidP="00D73945" w:rsidRDefault="00801AC5" w14:paraId="68A4BC29" w14:textId="45612A47">
      <w:pPr>
        <w:pStyle w:val="GDIR"/>
        <w:numPr>
          <w:ilvl w:val="0"/>
          <w:numId w:val="140"/>
        </w:numPr>
      </w:pPr>
      <w:r>
        <w:t xml:space="preserve">Matériau de remplissage thermique </w:t>
      </w:r>
    </w:p>
    <w:p w:rsidR="00916097" w:rsidP="008B6667" w:rsidRDefault="00EC7CF5" w14:paraId="411AD7A2" w14:textId="5A3F08CF">
      <w:pPr>
        <w:pStyle w:val="BodyText"/>
      </w:pPr>
      <w:r>
        <w:t xml:space="preserve">Pour les unités couplées thermiquement, la zone de contact entre les puits thermiques conducteurs et les unités doit être compatible avec l'utilisation d'un matériau de remplissage thermique.</w:t>
      </w:r>
      <w:r>
        <w:rPr>
          <w:b/>
        </w:rPr>
        <w:t/>
      </w:r>
      <w:r>
        <w:t xml:space="preserve"/>
      </w:r>
    </w:p>
    <w:p w:rsidRPr="008B7C89" w:rsidR="00E95C0A" w:rsidP="008B6667" w:rsidRDefault="00E95C0A" w14:paraId="0153F076" w14:textId="3F41DFEA">
      <w:pPr>
        <w:pStyle w:val="BodyText"/>
      </w:pPr>
      <w:r>
        <w:rPr>
          <w:b/>
          <w:lang w:val="en-CA"/>
        </w:rPr>
        <w:t>Justification : Pour favoriser un bon contact thermique et atténuer la dégradation des matériaux.</w:t>
      </w:r>
      <w:r>
        <w:rPr>
          <w:lang w:val="en-CA"/>
        </w:rPr>
        <w:tab/>
        <w:t/>
      </w:r>
    </w:p>
    <w:p w:rsidR="005618E4" w:rsidP="00D73945" w:rsidRDefault="00D95B85" w14:paraId="7CAD0D32" w14:textId="2AF4225F">
      <w:pPr>
        <w:pStyle w:val="GDIR"/>
        <w:numPr>
          <w:ilvl w:val="0"/>
          <w:numId w:val="141"/>
        </w:numPr>
      </w:pPr>
      <w:r>
        <w:t xml:space="preserve">Marges de température  </w:t>
      </w:r>
    </w:p>
    <w:p w:rsidR="00A0352B" w:rsidP="00CE49B1" w:rsidRDefault="00D95B85" w14:paraId="48848F8D" w14:textId="49202F31">
      <w:pPr>
        <w:pStyle w:val="BodyText"/>
        <w:rPr>
          <w:lang w:val="en-CA"/>
        </w:rPr>
      </w:pPr>
      <w:r>
        <w:rPr>
          <w:lang w:val="en-CA"/>
        </w:rPr>
        <w:t xml:space="preserve">Les marges de température minimales indiquées à la Figure 61 et décrites ci-dessous doivent s'appliquer :</w:t>
        <w:fldChar w:fldCharType="begin" w:fldLock="1"/>
        <w:instrText xml:space="preserve"> REF _Ref84576030 \h </w:instrText>
        <w:instrText xml:space="preserve"> \* MERGEFORMAT </w:instrText>
        <w:fldChar w:fldCharType="separate"/>
      </w:r>
      <w:r>
        <w:t xml:space="preserve"/>
      </w:r>
      <w:r>
        <w:rPr>
          <w:noProof/>
        </w:rPr>
        <w:t/>
        <w:noBreakHyphen/>
        <w:t/>
      </w:r>
      <w:r>
        <w:rPr>
          <w:lang w:val="en-CA"/>
        </w:rPr>
        <w:fldChar w:fldCharType="end"/>
        <w:t xml:space="preserve"/>
      </w:r>
      <w:r>
        <w:rPr>
          <w:b/>
          <w:lang w:val="en-CA"/>
        </w:rPr>
        <w:t/>
      </w:r>
      <w:r>
        <w:rPr>
          <w:lang w:val="en-CA"/>
        </w:rPr>
        <w:t xml:space="preserve"/>
      </w:r>
    </w:p>
    <w:p w:rsidR="00A0352B" w:rsidP="002B133F" w:rsidRDefault="00D92BB0" w14:paraId="4685217F" w14:textId="1B2602D9">
      <w:pPr>
        <w:pStyle w:val="Listletter1"/>
        <w:numPr>
          <w:ilvl w:val="0"/>
          <w:numId w:val="41"/>
        </w:numPr>
        <w:rPr>
          <w:lang w:val="en-CA"/>
        </w:rPr>
      </w:pPr>
      <w:r>
        <w:rPr>
          <w:lang w:val="en-CA"/>
        </w:rPr>
        <w:t xml:space="preserve">Marge de température prédite de 5 ºC au-dessus de la température prédite maximale du pire cas et 5 ºC en dessous de la température prédite minimale du pire cas (menant à la plage de température de vol admissible) ;</w:t>
      </w:r>
    </w:p>
    <w:p w:rsidRPr="00FD69CB" w:rsidR="00AE0CB8" w:rsidP="00FD69CB" w:rsidRDefault="00AE0CB8" w14:paraId="1C47FB9A" w14:textId="216DB3C6">
      <w:pPr>
        <w:pStyle w:val="NoteItalic"/>
        <w:rPr>
          <w:i w:val="0"/>
        </w:rPr>
      </w:pPr>
      <w:r>
        <w:t>Note : Les composants contrôlés par des éléments chauffants sont exemptés de cette exigence pour le côté froid de la plage de température si le cycle de service de l'élément chauffant ne dépasse pas 70 %.</w:t>
      </w:r>
    </w:p>
    <w:p w:rsidR="00A0352B" w:rsidP="008B6667" w:rsidRDefault="00A0352B" w14:paraId="6AEF91C9" w14:textId="2974AEC9">
      <w:pPr>
        <w:pStyle w:val="Listletter1"/>
        <w:rPr>
          <w:lang w:val="en-CA"/>
        </w:rPr>
      </w:pPr>
      <w:r>
        <w:rPr>
          <w:lang w:val="en-CA"/>
        </w:rPr>
        <w:t xml:space="preserve">Marge d'acceptation de vol de 5 ºC au-dessus de la température de vol admissible maximale et 5 ºC en dessous de la température de vol admissible minimale (menant à la plage de température d'acceptation de vol) ;</w:t>
      </w:r>
    </w:p>
    <w:p w:rsidR="00A0352B" w:rsidP="00CE49B1" w:rsidRDefault="00E84BFB" w14:paraId="65EE2C07" w14:textId="69D31CFC">
      <w:pPr>
        <w:pStyle w:val="Listletter1"/>
        <w:rPr>
          <w:lang w:val="en-CA"/>
        </w:rPr>
      </w:pPr>
      <w:r>
        <w:rPr>
          <w:lang w:val="en-CA"/>
        </w:rPr>
        <w:t xml:space="preserve">Marge de protovol (ou de qualification) de 5 ºC au-dessus de la température d'acceptation de vol maximale et 5 ºC en dessous de la température d'acceptation de vol minimale (menant à la plage de température d'essai de protovol (ou de qualification)).</w:t>
      </w:r>
    </w:p>
    <w:p w:rsidR="00E84BFB" w:rsidP="008B6667" w:rsidRDefault="00A45C57" w14:paraId="48CCCF68" w14:textId="7D63C353">
      <w:pPr>
        <w:pStyle w:val="BodyTextCentered"/>
        <w:rPr>
          <w:szCs w:val="24"/>
          <w:lang w:val="en-CA"/>
        </w:rPr>
      </w:pPr>
      <w:r>
        <w:rPr>
          <w:noProof/>
          <w:szCs w:val="24"/>
          <w:lang w:val="en-CA" w:eastAsia="en-CA"/>
        </w:rPr>
        <w:drawing>
          <wp:inline distT="0" distB="0" distL="0" distR="0" wp14:anchorId="70DCF221" wp14:editId="7499FD99">
            <wp:extent cx="4718685" cy="5218430"/>
            <wp:effectExtent l="0" t="0" r="5715"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8685" cy="5218430"/>
                    </a:xfrm>
                    <a:prstGeom prst="rect">
                      <a:avLst/>
                    </a:prstGeom>
                    <a:noFill/>
                  </pic:spPr>
                </pic:pic>
              </a:graphicData>
            </a:graphic>
          </wp:inline>
        </w:drawing>
      </w:r>
    </w:p>
    <w:p w:rsidR="00433880" w:rsidP="000E288B" w:rsidRDefault="00E84BFB" w14:paraId="587CD21C" w14:textId="3160F517">
      <w:pPr>
        <w:pStyle w:val="Caption"/>
        <w:rPr>
          <w:szCs w:val="24"/>
          <w:lang w:val="en-CA"/>
        </w:rPr>
      </w:pPr>
      <w:bookmarkStart w:name="_Ref84576030" w:id="242"/>
      <w:bookmarkStart w:name="_Toc126226849" w:id="243"/>
      <w:r>
        <w:t xml:space="preserve">Figure 31 – Marges de température (Référence [AD-05])</w:t>
        <w:fldChar w:fldCharType="begin"/>
        <w:instrText xml:space="preserve"> STYLEREF 1 \s </w:instrText>
        <w:fldChar w:fldCharType="separate"/>
      </w:r>
      <w:r>
        <w:rPr>
          <w:noProof/>
        </w:rPr>
        <w:t/>
      </w:r>
      <w:r>
        <w:fldChar w:fldCharType="end"/>
        <w:noBreakHyphen/>
        <w:fldChar w:fldCharType="begin"/>
        <w:instrText xml:space="preserve"> SEQ Figure \* ARABIC \s 1 </w:instrText>
        <w:fldChar w:fldCharType="separate"/>
      </w:r>
      <w:r>
        <w:rPr>
          <w:noProof/>
        </w:rPr>
        <w:t/>
      </w:r>
      <w:r>
        <w:fldChar w:fldCharType="end"/>
      </w:r>
      <w:bookmarkEnd w:id="242"/>
      <w:r>
        <w:t xml:space="preserve"/>
        <w:fldChar w:fldCharType="begin" w:fldLock="1"/>
        <w:instrText xml:space="preserve"> REF _Ref84578799 \n \h </w:instrText>
        <w:fldChar w:fldCharType="separate"/>
        <w:t/>
        <w:fldChar w:fldCharType="end"/>
        <w:t/>
      </w:r>
      <w:bookmarkEnd w:id="243"/>
    </w:p>
    <w:p w:rsidRPr="00AD12F7" w:rsidR="00AD12F7" w:rsidP="008B6667" w:rsidRDefault="00E95C0A" w14:paraId="45D1EA96" w14:textId="6267647F">
      <w:pPr>
        <w:pStyle w:val="BodyText"/>
        <w:ind w:left="1440" w:hanging="1440"/>
        <w:rPr>
          <w:lang w:val="en-CA"/>
        </w:rPr>
      </w:pPr>
      <w:r>
        <w:rPr>
          <w:b/>
          <w:lang w:val="en-CA"/>
        </w:rPr>
        <w:t>Justification : Marges standard d'incertitude de modélisation, d'acceptation et de conception, telles qu'extraites de [AD-05].</w:t>
      </w:r>
      <w:r>
        <w:rPr>
          <w:lang w:val="en-CA"/>
        </w:rPr>
        <w:tab/>
        <w:t xml:space="preserve"/>
        <w:fldChar w:fldCharType="begin" w:fldLock="1"/>
        <w:instrText xml:space="preserve"> REF _Ref84578799 \n \h </w:instrText>
        <w:fldChar w:fldCharType="separate"/>
        <w:t/>
        <w:fldChar w:fldCharType="end"/>
        <w:t/>
      </w:r>
    </w:p>
    <w:p w:rsidRPr="0037121E" w:rsidR="006037E4" w:rsidRDefault="009709F6" w14:paraId="7041CF21" w14:textId="35D6586B">
      <w:pPr>
        <w:pStyle w:val="Heading2"/>
        <w:rPr>
          <w:lang w:val="en-CA"/>
        </w:rPr>
      </w:pPr>
      <w:bookmarkStart w:name="_Toc148532667" w:id="244"/>
      <w:r>
        <w:rPr>
          <w:lang w:val="en-CA"/>
        </w:rPr>
        <w:t>Conception électrique et interfaces</w:t>
      </w:r>
      <w:bookmarkEnd w:id="244"/>
    </w:p>
    <w:p w:rsidR="0054490B" w:rsidP="00977AC7" w:rsidRDefault="0054490B" w14:paraId="6F1DD1AF" w14:textId="4CB958B3">
      <w:pPr>
        <w:pStyle w:val="Heading3"/>
        <w:rPr>
          <w:lang w:val="en-CA"/>
        </w:rPr>
      </w:pPr>
      <w:bookmarkStart w:name="_Toc102134204" w:id="245"/>
      <w:bookmarkStart w:name="_Toc126226840" w:id="246"/>
      <w:bookmarkStart w:name="_Toc148532668" w:id="247"/>
      <w:r>
        <w:rPr>
          <w:lang w:val="en-CA"/>
        </w:rPr>
        <w:t xml:space="preserve">Interfaces des stimuli d'essai et des points d'essai</w:t>
      </w:r>
      <w:bookmarkEnd w:id="245"/>
      <w:bookmarkEnd w:id="246"/>
      <w:bookmarkEnd w:id="247"/>
    </w:p>
    <w:p w:rsidR="00832BCF" w:rsidP="00D73945" w:rsidRDefault="00832BCF" w14:paraId="5D3855C1" w14:textId="3AD7AD74">
      <w:pPr>
        <w:pStyle w:val="GDIR"/>
        <w:numPr>
          <w:ilvl w:val="0"/>
          <w:numId w:val="142"/>
        </w:numPr>
        <w:rPr>
          <w:lang w:eastAsia="en-CA"/>
        </w:rPr>
      </w:pPr>
      <w:r>
        <w:rPr>
          <w:lang w:eastAsia="en-CA"/>
        </w:rPr>
        <w:t>Connexion des connecteurs internes</w:t>
      </w:r>
    </w:p>
    <w:p w:rsidR="0054490B" w:rsidP="008B6667" w:rsidRDefault="00801AC5" w14:paraId="06D05EA6" w14:textId="3BEF0FA7">
      <w:pPr>
        <w:pStyle w:val="BodyText"/>
        <w:rPr>
          <w:lang w:val="en-CA" w:eastAsia="en-CA"/>
        </w:rPr>
      </w:pPr>
      <w:r>
        <w:rPr>
          <w:lang w:val="en-CA" w:eastAsia="en-CA"/>
        </w:rPr>
        <w:t xml:space="preserve">Les connecteurs internes de l'engin spatial ne doivent pas être débranchés après l'achèvement du programme d'essais d'acceptation de l'engin spatial.</w:t>
      </w:r>
      <w:r>
        <w:rPr>
          <w:b/>
          <w:bCs/>
          <w:lang w:val="en-CA" w:eastAsia="en-CA"/>
        </w:rPr>
        <w:t xml:space="preserve"/>
      </w:r>
      <w:r>
        <w:rPr>
          <w:lang w:val="en-CA" w:eastAsia="en-CA"/>
        </w:rPr>
        <w:t xml:space="preserve"/>
      </w:r>
    </w:p>
    <w:p w:rsidRPr="009920B0" w:rsidR="006F230E" w:rsidP="008B6667" w:rsidRDefault="006F230E" w14:paraId="6CDD49E6" w14:textId="1037C3CE">
      <w:pPr>
        <w:pStyle w:val="BodyText"/>
        <w:rPr>
          <w:lang w:val="en-CA" w:eastAsia="en-CA"/>
        </w:rPr>
      </w:pPr>
      <w:r>
        <w:rPr>
          <w:b/>
          <w:lang w:val="en-CA"/>
        </w:rPr>
        <w:t>Justification : Pour s'assurer que la configuration matérielle n'est pas perturbée après l'acceptation formelle.</w:t>
      </w:r>
      <w:r>
        <w:rPr>
          <w:lang w:val="en-CA"/>
        </w:rPr>
        <w:tab/>
        <w:t/>
      </w:r>
    </w:p>
    <w:p w:rsidR="00AD3706" w:rsidP="00D73945" w:rsidRDefault="0054490B" w14:paraId="243A9F67" w14:textId="339C1EFE">
      <w:pPr>
        <w:pStyle w:val="GDIR"/>
        <w:numPr>
          <w:ilvl w:val="0"/>
          <w:numId w:val="143"/>
        </w:numPr>
      </w:pPr>
      <w:r>
        <w:rPr>
          <w:bCs/>
          <w:lang w:eastAsia="en-CA"/>
        </w:rPr>
        <w:t xml:space="preserve">  Points d'essai</w:t>
      </w:r>
      <w:r>
        <w:t xml:space="preserve"/>
      </w:r>
    </w:p>
    <w:p w:rsidR="0054490B" w:rsidP="008B6667" w:rsidRDefault="0054490B" w14:paraId="00E7F757" w14:textId="120120BF">
      <w:pPr>
        <w:pStyle w:val="BodyText"/>
        <w:rPr>
          <w:lang w:val="en-CA" w:eastAsia="en-CA"/>
        </w:rPr>
      </w:pPr>
      <w:r>
        <w:rPr>
          <w:lang w:val="en-CA" w:eastAsia="en-CA"/>
        </w:rPr>
        <w:t xml:space="preserve">Des points d'essai doivent être prévus pour permettre la surveillance et la stimulation des fonctions clés depuis l'extérieur de l'engin spatial.</w:t>
      </w:r>
      <w:r>
        <w:rPr>
          <w:b/>
          <w:bCs/>
          <w:lang w:val="en-CA" w:eastAsia="en-CA"/>
        </w:rPr>
        <w:t xml:space="preserve"/>
      </w:r>
      <w:r>
        <w:rPr>
          <w:lang w:val="en-CA" w:eastAsia="en-CA"/>
        </w:rPr>
        <w:t xml:space="preserve"/>
      </w:r>
    </w:p>
    <w:p w:rsidRPr="009920B0" w:rsidR="006F230E" w:rsidP="008B6667" w:rsidRDefault="006F230E" w14:paraId="41EEFD26" w14:textId="700AD77E">
      <w:pPr>
        <w:pStyle w:val="BodyText"/>
        <w:ind w:left="1440" w:hanging="1440"/>
        <w:rPr>
          <w:lang w:val="en-CA" w:eastAsia="en-CA"/>
        </w:rPr>
      </w:pPr>
      <w:r>
        <w:rPr>
          <w:b/>
          <w:lang w:val="en-CA"/>
        </w:rPr>
        <w:t>Justification : Pour s'assurer qu'un essai et un étalonnage complets d'un équipement peuvent être exécutés au niveau de l'engin spatial sans accès physique à l'équipement à l'intérieur de l'engin spatial.</w:t>
      </w:r>
      <w:r>
        <w:rPr>
          <w:lang w:val="en-CA"/>
        </w:rPr>
        <w:tab/>
        <w:t/>
      </w:r>
    </w:p>
    <w:p w:rsidR="00AD3706" w:rsidP="00D73945" w:rsidRDefault="0054490B" w14:paraId="6529DDF7" w14:textId="5051FFAD">
      <w:pPr>
        <w:pStyle w:val="GDIR"/>
        <w:numPr>
          <w:ilvl w:val="0"/>
          <w:numId w:val="144"/>
        </w:numPr>
      </w:pPr>
      <w:r>
        <w:rPr>
          <w:bCs/>
          <w:lang w:eastAsia="en-CA"/>
        </w:rPr>
        <w:t xml:space="preserve"> Surveillance de la télémesure durant les essais</w:t>
      </w:r>
      <w:r>
        <w:t xml:space="preserve"/>
      </w:r>
    </w:p>
    <w:p w:rsidR="0054490B" w:rsidP="008B6667" w:rsidRDefault="0054490B" w14:paraId="40ECD9DA" w14:textId="32691663">
      <w:pPr>
        <w:pStyle w:val="BodyText"/>
        <w:rPr>
          <w:lang w:val="en-CA" w:eastAsia="en-CA"/>
        </w:rPr>
      </w:pPr>
      <w:r>
        <w:rPr>
          <w:lang w:val="en-CA" w:eastAsia="en-CA"/>
        </w:rPr>
        <w:t xml:space="preserve">Les connecteurs d'essai de l'engin spatial doivent permettre la surveillance de toutes les télémesures, sans qu'il soit nécessaire d'activer les émetteurs radiofréquence (RF).</w:t>
      </w:r>
      <w:r>
        <w:rPr>
          <w:b/>
          <w:bCs/>
          <w:lang w:val="en-CA" w:eastAsia="en-CA"/>
        </w:rPr>
        <w:t xml:space="preserve"/>
      </w:r>
      <w:r>
        <w:rPr>
          <w:lang w:val="en-CA" w:eastAsia="en-CA"/>
        </w:rPr>
        <w:t xml:space="preserve"/>
      </w:r>
    </w:p>
    <w:p w:rsidRPr="00BE25B6" w:rsidR="006F230E" w:rsidP="008B6667" w:rsidRDefault="006F230E" w14:paraId="2666291A" w14:textId="46B7C169">
      <w:pPr>
        <w:pStyle w:val="BodyText"/>
        <w:ind w:left="1440" w:hanging="1440"/>
        <w:rPr>
          <w:lang w:val="en-CA" w:eastAsia="en-CA"/>
        </w:rPr>
      </w:pPr>
      <w:r>
        <w:rPr>
          <w:b/>
          <w:lang w:val="en-CA"/>
        </w:rPr>
        <w:t>Justification : Pour éviter une exposition inutile du personnel d'essai au rayonnement RF, minimiser l'utilisation des émetteurs et permettre les essais des sous-systèmes individuels sans l'utilisation des émetteurs.</w:t>
      </w:r>
      <w:r>
        <w:rPr>
          <w:lang w:val="en-CA"/>
        </w:rPr>
        <w:tab/>
        <w:t xml:space="preserve"/>
      </w:r>
      <w:r>
        <w:t xml:space="preserve"/>
      </w:r>
      <w:r>
        <w:rPr>
          <w:lang w:val="en-CA"/>
        </w:rPr>
        <w:t/>
      </w:r>
    </w:p>
    <w:p w:rsidRPr="005776B0" w:rsidR="00801AC5" w:rsidP="00D73945" w:rsidRDefault="00801AC5" w14:paraId="6C403877" w14:textId="70210B5E">
      <w:pPr>
        <w:pStyle w:val="GDIR"/>
        <w:numPr>
          <w:ilvl w:val="0"/>
          <w:numId w:val="145"/>
        </w:numPr>
      </w:pPr>
      <w:r>
        <w:t>Emplacements des points d'essai</w:t>
      </w:r>
    </w:p>
    <w:p w:rsidR="00801AC5" w:rsidP="00CD6EF0" w:rsidRDefault="00801AC5" w14:paraId="3548F463" w14:textId="208C4B0F">
      <w:pPr>
        <w:pStyle w:val="BodyText"/>
        <w:rPr>
          <w:lang w:val="en-CA"/>
        </w:rPr>
      </w:pPr>
      <w:r>
        <w:rPr>
          <w:lang w:val="en-CA"/>
        </w:rPr>
        <w:t xml:space="preserve">Tous les points d'essai qui doivent être accessibles aux niveaux d'assemblage de la plateforme et de la charge utile doivent être regroupés sur des connecteurs dédiés, soit sur les unités, soit dans le faisceau de câblage, de manière à ce qu'ils puissent être accessibles sans débrancher les connecteurs de vol.</w:t>
      </w:r>
      <w:r>
        <w:rPr>
          <w:b/>
          <w:lang w:val="en-CA"/>
        </w:rPr>
        <w:t/>
      </w:r>
      <w:r>
        <w:rPr>
          <w:lang w:val="en-CA"/>
        </w:rPr>
        <w:t xml:space="preserve"/>
      </w:r>
    </w:p>
    <w:p w:rsidR="0013234F" w:rsidP="008B6667" w:rsidRDefault="0013234F" w14:paraId="41285418" w14:textId="7100CA94">
      <w:pPr>
        <w:pStyle w:val="BodyText"/>
        <w:ind w:left="1440" w:hanging="1440"/>
        <w:rPr>
          <w:bCs/>
          <w:lang w:val="en-CA"/>
        </w:rPr>
      </w:pPr>
      <w:r>
        <w:rPr>
          <w:b/>
          <w:lang w:val="en-CA"/>
        </w:rPr>
        <w:t>Justification : Pour s'assurer qu'un essai et un étalonnage complets d'un équipement peuvent être exécutés au niveau de la plateforme ou de la charge utile sans accès physique à l'équipement à l'intérieur de la plateforme ou de la charge utile et sans avoir à débrancher d'autres connecteurs.</w:t>
      </w:r>
      <w:r>
        <w:rPr>
          <w:lang w:val="en-CA"/>
        </w:rPr>
        <w:tab/>
        <w:t/>
      </w:r>
    </w:p>
    <w:p w:rsidR="00801AC5" w:rsidP="00D73945" w:rsidRDefault="00801AC5" w14:paraId="4AD44D36" w14:textId="77777777">
      <w:pPr>
        <w:pStyle w:val="GDIR"/>
        <w:numPr>
          <w:ilvl w:val="0"/>
          <w:numId w:val="146"/>
        </w:numPr>
      </w:pPr>
      <w:r>
        <w:t xml:space="preserve">Défauts des points d'essai  </w:t>
      </w:r>
    </w:p>
    <w:p w:rsidRPr="005D04E7" w:rsidR="00801AC5" w:rsidP="00FD69CB" w:rsidRDefault="00801AC5" w14:paraId="4DA2E2E3" w14:textId="4488056D">
      <w:pPr>
        <w:keepNext/>
        <w:jc w:val="both"/>
        <w:rPr>
          <w:lang w:val="en-CA"/>
        </w:rPr>
      </w:pPr>
      <w:r>
        <w:rPr>
          <w:lang w:val="en-CA"/>
        </w:rPr>
        <w:t xml:space="preserve">Les points d'essai et les stimuli d'essai sur les connecteurs à broches multiples doivent être conçus pour résister, sans causer de dommages :</w:t>
      </w:r>
      <w:r>
        <w:rPr>
          <w:b/>
          <w:lang w:val="en-CA"/>
        </w:rPr>
        <w:t/>
      </w:r>
      <w:r>
        <w:rPr>
          <w:lang w:val="en-CA"/>
        </w:rPr>
        <w:t xml:space="preserve"/>
      </w:r>
    </w:p>
    <w:p w:rsidRPr="005D04E7" w:rsidR="00801AC5" w:rsidP="002B133F" w:rsidRDefault="00801AC5" w14:paraId="7CE7093C" w14:textId="6BC082A0">
      <w:pPr>
        <w:pStyle w:val="Listletter2"/>
        <w:numPr>
          <w:ilvl w:val="0"/>
          <w:numId w:val="44"/>
        </w:numPr>
      </w:pPr>
      <w:r>
        <w:t>aux tensions allant jusqu'à la tension la plus élevée sur ce connecteur ;</w:t>
      </w:r>
    </w:p>
    <w:p w:rsidRPr="005D04E7" w:rsidR="00801AC5" w:rsidP="008B6667" w:rsidRDefault="00801AC5" w14:paraId="465A3CC8" w14:textId="2AFEE8FF">
      <w:pPr>
        <w:pStyle w:val="Listletter2"/>
      </w:pPr>
      <w:r>
        <w:t>aux courts-circuits à la masse ;</w:t>
      </w:r>
    </w:p>
    <w:p w:rsidR="00801AC5" w:rsidP="008B6667" w:rsidRDefault="00801AC5" w14:paraId="0EDA9369" w14:textId="7AFB9009">
      <w:pPr>
        <w:pStyle w:val="Listletter2"/>
      </w:pPr>
      <w:r>
        <w:t>aux courts-circuits entre lignes ;</w:t>
      </w:r>
    </w:p>
    <w:p w:rsidR="00801AC5" w:rsidP="008B6667" w:rsidRDefault="00801AC5" w14:paraId="7255D2F2" w14:textId="57DB0C15">
      <w:pPr>
        <w:pStyle w:val="Listletter2"/>
      </w:pPr>
      <w:r>
        <w:t>à la tension de défaut maximale du MESS.</w:t>
      </w:r>
    </w:p>
    <w:p w:rsidR="0013234F" w:rsidP="008B6667" w:rsidRDefault="0013234F" w14:paraId="096B5ADF" w14:textId="4A3CFE17">
      <w:pPr>
        <w:pStyle w:val="Listletter2"/>
        <w:numPr>
          <w:ilvl w:val="0"/>
          <w:numId w:val="0"/>
        </w:numPr>
        <w:ind w:left="1440" w:hanging="1440"/>
      </w:pPr>
      <w:r>
        <w:rPr>
          <w:b/>
        </w:rPr>
        <w:t>Justification : Pour éviter les surcharges électriques (EOS) ou les défaillances du matériel à l'essai dues à une erreur de l'opérateur d'essai ou à un bogue du logiciel d'essai.</w:t>
      </w:r>
      <w:r>
        <w:tab/>
        <w:t/>
      </w:r>
    </w:p>
    <w:p w:rsidRPr="00CC60EA" w:rsidR="00152161" w:rsidP="00CC60EA" w:rsidRDefault="00152161" w14:paraId="3BEDDCFE" w14:textId="77777777">
      <w:pPr>
        <w:rPr>
          <w:vanish/>
          <w:lang w:val="en-CA"/>
        </w:rPr>
      </w:pPr>
    </w:p>
    <w:p w:rsidR="00152161" w:rsidP="00D73945" w:rsidRDefault="00152161" w14:paraId="20EC9605" w14:textId="3685A54A">
      <w:pPr>
        <w:pStyle w:val="GDIR"/>
        <w:numPr>
          <w:ilvl w:val="0"/>
          <w:numId w:val="228"/>
        </w:numPr>
      </w:pPr>
      <w:r>
        <w:t xml:space="preserve">Sonde volante automatisée </w:t>
      </w:r>
    </w:p>
    <w:p w:rsidR="00152161" w:rsidP="00152161" w:rsidRDefault="00152161" w14:paraId="5B285E7F" w14:textId="47192A6A">
      <w:pPr>
        <w:pStyle w:val="BodyText"/>
      </w:pPr>
      <w:r>
        <w:t xml:space="preserve">Les essais des assemblages de tableaux de connexions imprimées de vol ne doivent pas utiliser un procédé de sonde volante automatisée à moins d'approbation par l'ASC. </w:t>
      </w:r>
      <w:r>
        <w:rPr>
          <w:b/>
          <w:bCs/>
        </w:rPr>
        <w:t/>
      </w:r>
      <w:r>
        <w:t xml:space="preserve"/>
      </w:r>
    </w:p>
    <w:p w:rsidR="00831AFB" w:rsidP="00CD0A6E" w:rsidRDefault="00152161" w14:paraId="5EF7CF39" w14:textId="4116A3A6">
      <w:pPr>
        <w:pStyle w:val="BodyText"/>
        <w:rPr>
          <w:sz w:val="22"/>
        </w:rPr>
      </w:pPr>
      <w:r>
        <w:rPr>
          <w:b/>
        </w:rPr>
        <w:t>Justification : Pour s'assurer que des points d'essai appropriés sont mis en œuvre dans la conception du tableau de connexions imprimées et pour éviter les dommages mécaniques ou les surcharges électriques induits par les essais à sonde volante.</w:t>
      </w:r>
      <w:r>
        <w:tab/>
        <w:t xml:space="preserve"/>
      </w:r>
    </w:p>
    <w:p w:rsidRPr="00EB0E55" w:rsidR="006C3F26" w:rsidP="00977AC7" w:rsidRDefault="006C3F26" w14:paraId="6A6E7601" w14:textId="31E252D1">
      <w:pPr>
        <w:pStyle w:val="Heading3"/>
      </w:pPr>
      <w:bookmarkStart w:name="_Toc102134205" w:id="248"/>
      <w:bookmarkStart w:name="_Toc126226841" w:id="249"/>
      <w:bookmarkStart w:name="_Toc148532669" w:id="250"/>
      <w:r>
        <w:t>Stabilité de l'alimentation</w:t>
      </w:r>
      <w:bookmarkEnd w:id="248"/>
      <w:bookmarkEnd w:id="249"/>
      <w:bookmarkEnd w:id="250"/>
    </w:p>
    <w:p w:rsidR="00AD3706" w:rsidP="00D73945" w:rsidRDefault="006C3F26" w14:paraId="168F8626" w14:textId="566B3198">
      <w:pPr>
        <w:pStyle w:val="GDIR"/>
        <w:numPr>
          <w:ilvl w:val="0"/>
          <w:numId w:val="147"/>
        </w:numPr>
      </w:pPr>
      <w:r>
        <w:t xml:space="preserve">Stabilité de l'alimentation  </w:t>
      </w:r>
    </w:p>
    <w:p w:rsidR="006C3F26" w:rsidP="008B6667" w:rsidRDefault="006C3F26" w14:paraId="0524BCE0" w14:textId="695A6E5B">
      <w:pPr>
        <w:pStyle w:val="BodyText"/>
        <w:rPr>
          <w:lang w:eastAsia="en-CA"/>
        </w:rPr>
      </w:pPr>
      <w:r>
        <w:rPr>
          <w:lang w:eastAsia="en-CA"/>
        </w:rPr>
        <w:t xml:space="preserve">Les convertisseurs de puissance de l'équipement doivent être stables dans les conditions du pire cas.</w:t>
      </w:r>
      <w:r>
        <w:rPr>
          <w:b/>
          <w:lang w:eastAsia="en-CA"/>
        </w:rPr>
        <w:t/>
      </w:r>
      <w:r>
        <w:rPr>
          <w:lang w:eastAsia="en-CA"/>
        </w:rPr>
        <w:t xml:space="preserve"/>
      </w:r>
    </w:p>
    <w:p w:rsidRPr="009920B0" w:rsidR="0013234F" w:rsidP="008B6667" w:rsidRDefault="0013234F" w14:paraId="4A534FBB" w14:textId="3D67ACEE">
      <w:pPr>
        <w:pStyle w:val="BodyText"/>
        <w:ind w:left="1440" w:hanging="1440"/>
        <w:rPr>
          <w:lang w:eastAsia="en-CA"/>
        </w:rPr>
      </w:pPr>
      <w:r>
        <w:rPr>
          <w:b/>
          <w:lang w:val="en-CA"/>
        </w:rPr>
        <w:t>Justification : Pour s'assurer que les convertisseurs de puissance fournissent une tension de sortie stable quelle que soit la charge ou la condition environnementale et compte tenu du vieillissement du système.</w:t>
      </w:r>
      <w:r>
        <w:rPr>
          <w:lang w:val="en-CA"/>
        </w:rPr>
        <w:tab/>
        <w:t/>
      </w:r>
    </w:p>
    <w:p w:rsidRPr="00A73248" w:rsidR="006037E4" w:rsidP="00977AC7" w:rsidRDefault="002508F9" w14:paraId="7955A586" w14:textId="51538F6B">
      <w:pPr>
        <w:pStyle w:val="Heading3"/>
      </w:pPr>
      <w:bookmarkStart w:name="_Toc102134206" w:id="251"/>
      <w:bookmarkStart w:name="_Toc126226842" w:id="252"/>
      <w:bookmarkStart w:name="_Toc148532670" w:id="253"/>
      <w:r>
        <w:t xml:space="preserve">Caractéristiques de mise hors tension</w:t>
      </w:r>
      <w:bookmarkEnd w:id="251"/>
      <w:bookmarkEnd w:id="252"/>
      <w:bookmarkEnd w:id="253"/>
    </w:p>
    <w:p w:rsidR="00AD3706" w:rsidP="00D73945" w:rsidRDefault="008805FE" w14:paraId="3EEBAE57" w14:textId="7910C02F">
      <w:pPr>
        <w:pStyle w:val="GDIR"/>
        <w:numPr>
          <w:ilvl w:val="0"/>
          <w:numId w:val="148"/>
        </w:numPr>
      </w:pPr>
      <w:r>
        <w:t>Commande de mise sous/hors tension de l'équipement</w:t>
      </w:r>
    </w:p>
    <w:p w:rsidR="008C477F" w:rsidP="008B6667" w:rsidRDefault="00141FAB" w14:paraId="384B9CB7" w14:textId="12A9BA59">
      <w:pPr>
        <w:pStyle w:val="BodyText"/>
      </w:pPr>
      <w:r>
        <w:t xml:space="preserve">Toutes les unités de l'engin spatial doivent avoir la capacité d'être mises sous et hors tension par commande au sol, à l'exception des charges essentielles (par exemple récepteur en bande S, PCU/PCDU, C&amp;DH).</w:t>
      </w:r>
      <w:r>
        <w:rPr>
          <w:b/>
        </w:rPr>
        <w:t/>
      </w:r>
      <w:r>
        <w:t xml:space="preserve"/>
      </w:r>
    </w:p>
    <w:p w:rsidR="00384BA3" w:rsidP="008B6667" w:rsidRDefault="008C477F" w14:paraId="6777A17F" w14:textId="7FBCDA94">
      <w:pPr>
        <w:pStyle w:val="BodyText"/>
        <w:ind w:left="1440" w:hanging="1440"/>
        <w:rPr>
          <w:lang w:val="en-CA"/>
        </w:rPr>
      </w:pPr>
      <w:r>
        <w:rPr>
          <w:b/>
          <w:lang w:val="en-CA"/>
        </w:rPr>
        <w:t>Justification : La capacité de commande de mise sous tension et hors tension des charges non essentielles est requise pour limiter la consommation de puissance, le vieillissement et pour réagir aux situations nominales et hors nominales. Toutefois, les charges essentielles doivent demeurer sous tension en tout temps et une capacité de mise hors tension n'est pas souhaitée afin d'éviter la possibilité d'une situation de « mode mort ».</w:t>
      </w:r>
      <w:r>
        <w:rPr>
          <w:lang w:val="en-CA"/>
        </w:rPr>
        <w:tab/>
        <w:t xml:space="preserve"/>
      </w:r>
    </w:p>
    <w:p w:rsidR="00B51EB2" w:rsidP="008B6667" w:rsidRDefault="00B51EB2" w14:paraId="0B1A4F6A" w14:textId="77777777">
      <w:pPr>
        <w:pStyle w:val="BodyText"/>
        <w:ind w:left="1440" w:hanging="1440"/>
        <w:rPr>
          <w:lang w:val="en-CA"/>
        </w:rPr>
      </w:pPr>
    </w:p>
    <w:p w:rsidR="00BC6037" w:rsidP="00D73945" w:rsidRDefault="00803E45" w14:paraId="79ED5B31" w14:textId="77210DB8">
      <w:pPr>
        <w:pStyle w:val="GDIR"/>
        <w:numPr>
          <w:ilvl w:val="0"/>
          <w:numId w:val="149"/>
        </w:numPr>
      </w:pPr>
      <w:r>
        <w:t>Cycle d'alimentation des charges essentielles</w:t>
      </w:r>
    </w:p>
    <w:p w:rsidR="006C76E8" w:rsidP="005776B0" w:rsidRDefault="00424959" w14:paraId="4A183471" w14:textId="388B3A12">
      <w:pPr>
        <w:pStyle w:val="BodyText"/>
      </w:pPr>
      <w:r>
        <w:t xml:space="preserve">Le cycle d'alimentation des charges essentielles ne doit être effectué que par commande depuis le sol.</w:t>
      </w:r>
      <w:r>
        <w:rPr>
          <w:b/>
        </w:rPr>
        <w:t/>
      </w:r>
      <w:r>
        <w:t xml:space="preserve"/>
      </w:r>
    </w:p>
    <w:p w:rsidR="006C76E8" w:rsidP="006C76E8" w:rsidRDefault="006C76E8" w14:paraId="53B9E28D" w14:textId="7CCDF2A1">
      <w:pPr>
        <w:pStyle w:val="BodyText"/>
        <w:rPr>
          <w:lang w:val="en-CA"/>
        </w:rPr>
      </w:pPr>
      <w:r>
        <w:rPr>
          <w:b/>
          <w:lang w:val="en-CA"/>
        </w:rPr>
        <w:t>Justification : Éviter la possibilité d'une situation de « mode mort ».</w:t>
      </w:r>
      <w:r>
        <w:rPr>
          <w:lang w:val="en-CA"/>
        </w:rPr>
        <w:tab/>
        <w:t/>
      </w:r>
    </w:p>
    <w:p w:rsidR="00B51EB2" w:rsidP="006C76E8" w:rsidRDefault="00B51EB2" w14:paraId="03E20B38" w14:textId="77777777">
      <w:pPr>
        <w:pStyle w:val="BodyText"/>
        <w:rPr>
          <w:lang w:val="en-CA"/>
        </w:rPr>
      </w:pPr>
    </w:p>
    <w:p w:rsidR="00424959" w:rsidP="00D73945" w:rsidRDefault="00424959" w14:paraId="286F35AA" w14:textId="2B6031CD">
      <w:pPr>
        <w:pStyle w:val="GDIR"/>
        <w:numPr>
          <w:ilvl w:val="0"/>
          <w:numId w:val="150"/>
        </w:numPr>
      </w:pPr>
      <w:r>
        <w:t>Condition OFF durant le cycle d'alimentation des charges essentielles</w:t>
      </w:r>
    </w:p>
    <w:p w:rsidR="00424959" w:rsidP="00424959" w:rsidRDefault="00424959" w14:paraId="4D6A77E6" w14:textId="43F4260C">
      <w:pPr>
        <w:pStyle w:val="BodyText"/>
      </w:pPr>
      <w:r>
        <w:t xml:space="preserve">Durant le cycle d'alimentation des charges essentielles, la condition OFF doit être strictement temporaire.</w:t>
      </w:r>
      <w:r>
        <w:rPr>
          <w:b/>
        </w:rPr>
        <w:t/>
      </w:r>
      <w:r>
        <w:t xml:space="preserve"/>
      </w:r>
    </w:p>
    <w:p w:rsidRPr="008B6667" w:rsidR="00424959" w:rsidP="00424959" w:rsidRDefault="00424959" w14:paraId="2E06C1E1" w14:textId="77777777">
      <w:pPr>
        <w:pStyle w:val="BodyText"/>
      </w:pPr>
      <w:r>
        <w:rPr>
          <w:b/>
          <w:lang w:val="en-CA"/>
        </w:rPr>
        <w:t>Justification : Éviter la possibilité d'une situation de « mode mort ».</w:t>
      </w:r>
      <w:r>
        <w:rPr>
          <w:lang w:val="en-CA"/>
        </w:rPr>
        <w:tab/>
        <w:t/>
      </w:r>
    </w:p>
    <w:p w:rsidRPr="008B6667" w:rsidR="00424959" w:rsidP="006C76E8" w:rsidRDefault="00424959" w14:paraId="0B3C3C98" w14:textId="77777777">
      <w:pPr>
        <w:pStyle w:val="BodyText"/>
      </w:pPr>
    </w:p>
    <w:p w:rsidR="00B23B3B" w:rsidP="00D73945" w:rsidRDefault="00B23B3B" w14:paraId="73C46C9E" w14:textId="1EFD03A3">
      <w:pPr>
        <w:pStyle w:val="GDIR"/>
        <w:numPr>
          <w:ilvl w:val="0"/>
          <w:numId w:val="151"/>
        </w:numPr>
      </w:pPr>
      <w:r>
        <w:t>Courant de fuite de l'équipement hors tension</w:t>
      </w:r>
    </w:p>
    <w:p w:rsidRPr="008B6667" w:rsidR="006037E4" w:rsidP="008B6667" w:rsidRDefault="006037E4" w14:paraId="241E531F" w14:textId="6DB5D54A">
      <w:pPr>
        <w:pStyle w:val="BodyText"/>
      </w:pPr>
      <w:r>
        <w:t xml:space="preserve">Pour les unités dotées d'une commutation ON/OFF interne, lorsqu'elles sont commandées à l'état OFF, le courant de fuite tiré par l'unité en état « OFF » ne doit pas dépasser 200 µA.</w:t>
      </w:r>
      <w:r>
        <w:rPr>
          <w:b/>
        </w:rPr>
        <w:t/>
      </w:r>
      <w:r>
        <w:t xml:space="preserve"/>
      </w:r>
    </w:p>
    <w:p w:rsidRPr="001776C2" w:rsidR="00CD7A38" w:rsidP="001776C2" w:rsidRDefault="00D55984" w14:paraId="2F9E3707" w14:textId="18DEB126">
      <w:pPr>
        <w:pStyle w:val="NoteItalic"/>
      </w:pPr>
      <w:r>
        <w:t xml:space="preserve">Note : La valeur du courant de fuite peut être adaptée au besoin. </w:t>
      </w:r>
    </w:p>
    <w:p w:rsidR="00CD7A38" w:rsidP="008B6667" w:rsidRDefault="00CD7A38" w14:paraId="2B5B8C73" w14:textId="3BB3CD48">
      <w:pPr>
        <w:pStyle w:val="BodyText"/>
        <w:rPr>
          <w:lang w:val="en-CA"/>
        </w:rPr>
      </w:pPr>
      <w:r>
        <w:rPr>
          <w:b/>
          <w:lang w:val="en-CA"/>
        </w:rPr>
        <w:t>Justification : Limiter la puissance tirée par l'unité hors tension à quelques milliwatts.</w:t>
      </w:r>
      <w:r>
        <w:rPr>
          <w:lang w:val="en-CA"/>
        </w:rPr>
        <w:tab/>
        <w:t/>
      </w:r>
    </w:p>
    <w:p w:rsidR="006B4D7D" w:rsidP="00D73945" w:rsidRDefault="006B4D7D" w14:paraId="71FFF1EB" w14:textId="321E7E9B">
      <w:pPr>
        <w:pStyle w:val="GDIR"/>
        <w:numPr>
          <w:ilvl w:val="0"/>
          <w:numId w:val="206"/>
        </w:numPr>
      </w:pPr>
      <w:r>
        <w:t xml:space="preserve">Transitoire de tension à la mise hors tension  </w:t>
      </w:r>
    </w:p>
    <w:p w:rsidR="006B4D7D" w:rsidP="006B4D7D" w:rsidRDefault="006B4D7D" w14:paraId="02F0C0D5" w14:textId="54C66E20">
      <w:pPr>
        <w:pStyle w:val="BodyText"/>
      </w:pPr>
      <w:r>
        <w:t xml:space="preserve">Le transitoire de tension à la mise hors tension de l'équipement superposé à l'impédance du bus principal ne doit pas dépasser les limites de tension admissibles du bus.</w:t>
      </w:r>
      <w:r>
        <w:rPr>
          <w:b/>
        </w:rPr>
        <w:t/>
      </w:r>
      <w:r>
        <w:t xml:space="preserve"/>
      </w:r>
    </w:p>
    <w:p w:rsidR="006B4D7D" w:rsidP="006B4D7D" w:rsidRDefault="006B4D7D" w14:paraId="6922539D" w14:textId="49A742BB">
      <w:pPr>
        <w:pStyle w:val="BodyText"/>
        <w:ind w:left="1440" w:hanging="1440"/>
        <w:rPr>
          <w:lang w:val="en-CA"/>
        </w:rPr>
      </w:pPr>
      <w:r>
        <w:rPr>
          <w:b/>
          <w:lang w:val="en-CA"/>
        </w:rPr>
        <w:t>Justification : Éviter des transitoires inacceptables durant la mise hors tension de l'unité qui pourraient affecter les autres unités.</w:t>
      </w:r>
      <w:r>
        <w:rPr>
          <w:lang w:val="en-CA"/>
        </w:rPr>
        <w:tab/>
      </w:r>
      <w:r>
        <w:t xml:space="preserve"/>
      </w:r>
      <w:r>
        <w:rPr>
          <w:lang w:val="en-CA"/>
        </w:rPr>
        <w:t/>
      </w:r>
    </w:p>
    <w:p w:rsidRPr="006C75B4" w:rsidR="006B4D7D" w:rsidP="008B6667" w:rsidRDefault="006B4D7D" w14:paraId="7BD71DE4" w14:textId="77777777">
      <w:pPr>
        <w:pStyle w:val="BodyText"/>
        <w:rPr>
          <w:lang w:val="en-CA"/>
        </w:rPr>
      </w:pPr>
    </w:p>
    <w:p w:rsidRPr="00760B2D" w:rsidR="00F45B21" w:rsidP="00760B2D" w:rsidRDefault="002508F9" w14:paraId="6063CCEA" w14:textId="12803E3C">
      <w:pPr>
        <w:pStyle w:val="Heading3"/>
      </w:pPr>
      <w:bookmarkStart w:name="_Toc102134207" w:id="254"/>
      <w:bookmarkStart w:name="_Toc126226843" w:id="255"/>
      <w:bookmarkStart w:name="_Toc148532671" w:id="256"/>
      <w:r>
        <w:t>Caractéristiques de mise sous tension</w:t>
      </w:r>
      <w:bookmarkEnd w:id="254"/>
      <w:bookmarkEnd w:id="255"/>
      <w:bookmarkEnd w:id="256"/>
    </w:p>
    <w:p w:rsidR="00AD3706" w:rsidP="00D73945" w:rsidRDefault="00C81054" w14:paraId="2A92325B" w14:textId="7C18D9AD">
      <w:pPr>
        <w:pStyle w:val="GDIR"/>
        <w:numPr>
          <w:ilvl w:val="0"/>
          <w:numId w:val="229"/>
        </w:numPr>
      </w:pPr>
      <w:r>
        <w:t xml:space="preserve">Courant d'appel  </w:t>
      </w:r>
    </w:p>
    <w:p w:rsidR="00CD7A38" w:rsidP="008B6667" w:rsidRDefault="006B4A9F" w14:paraId="401F1653" w14:textId="77777777">
      <w:pPr>
        <w:pStyle w:val="BodyText"/>
      </w:pPr>
      <w:r>
        <w:t xml:space="preserve">La limite de courant du commutateur ne doit pas être dépassée par le transfert de charge durant la mise sous tension de l'unité.</w:t>
      </w:r>
      <w:r>
        <w:rPr>
          <w:b/>
        </w:rPr>
        <w:t/>
      </w:r>
      <w:r>
        <w:t xml:space="preserve"/>
      </w:r>
    </w:p>
    <w:p w:rsidR="002508F9" w:rsidP="008B6667" w:rsidRDefault="00CD7A38" w14:paraId="39CF3254" w14:textId="36CF7695">
      <w:pPr>
        <w:pStyle w:val="BodyText"/>
        <w:ind w:left="1440" w:hanging="1440"/>
        <w:rPr>
          <w:lang w:val="en-CA"/>
        </w:rPr>
      </w:pPr>
      <w:r>
        <w:rPr>
          <w:b/>
          <w:lang w:val="en-CA"/>
        </w:rPr>
        <w:t>Justification : Assurer que le commutateur ne se déclenche pas en raison du courant d'appel, quelles que soient les conditions.</w:t>
      </w:r>
      <w:r>
        <w:rPr>
          <w:lang w:val="en-CA"/>
        </w:rPr>
        <w:tab/>
        <w:t/>
      </w:r>
    </w:p>
    <w:p w:rsidR="00C81054" w:rsidP="00D73945" w:rsidRDefault="00C81054" w14:paraId="576F6993" w14:textId="77777777">
      <w:pPr>
        <w:pStyle w:val="GDIR"/>
        <w:numPr>
          <w:ilvl w:val="0"/>
          <w:numId w:val="152"/>
        </w:numPr>
      </w:pPr>
      <w:bookmarkStart w:name="_Ref115097560" w:id="257"/>
      <w:r>
        <w:t xml:space="preserve">Transfert de charge  </w:t>
      </w:r>
      <w:bookmarkEnd w:id="257"/>
      <w:r>
        <w:t xml:space="preserve"/>
      </w:r>
    </w:p>
    <w:p w:rsidR="003C074D" w:rsidP="008B6667" w:rsidRDefault="00C81054" w14:paraId="7DB01EF4" w14:textId="593FE400">
      <w:pPr>
        <w:pStyle w:val="BodyText"/>
      </w:pPr>
      <w:r>
        <w:t xml:space="preserve">La charge transférée durant la mise sous tension ne doit pas dépasser 50 % de la spécification de transfert de charge maximal admissible du commutateur.</w:t>
      </w:r>
      <w:r>
        <w:rPr>
          <w:b/>
        </w:rPr>
        <w:t xml:space="preserve"/>
      </w:r>
      <w:r>
        <w:t xml:space="preserve"/>
      </w:r>
    </w:p>
    <w:p w:rsidRPr="001776C2" w:rsidR="003C074D" w:rsidP="001776C2" w:rsidRDefault="003C074D" w14:paraId="7FCBC545" w14:textId="323EBFEB">
      <w:pPr>
        <w:pStyle w:val="NoteItalic"/>
      </w:pPr>
      <w:r>
        <w:t xml:space="preserve">Note : Par exemple, si un commutateur a une limite de 1 A*ms sans déclenchement, le transfert de charge maximal durant la mise sous tension ne dépassera pas 0,5 A*ms. </w:t>
      </w:r>
    </w:p>
    <w:p w:rsidR="00CD7A38" w:rsidP="008B6667" w:rsidRDefault="00CD7A38" w14:paraId="54A9CA49" w14:textId="3963D00D">
      <w:pPr>
        <w:pStyle w:val="BodyText"/>
        <w:rPr>
          <w:lang w:val="en-CA"/>
        </w:rPr>
      </w:pPr>
      <w:r>
        <w:rPr>
          <w:b/>
          <w:lang w:val="en-CA"/>
        </w:rPr>
        <w:t>Justification : Assurer une marge de deux fois pour la charge d'appel par rapport à la caractéristique de déclenchement du commutateur.</w:t>
      </w:r>
      <w:r>
        <w:rPr>
          <w:lang w:val="en-CA"/>
        </w:rPr>
        <w:tab/>
        <w:t xml:space="preserve"/>
      </w:r>
    </w:p>
    <w:p w:rsidRPr="005776B0" w:rsidR="00FB19A3" w:rsidP="008B6667" w:rsidRDefault="00FB19A3" w14:paraId="7AED75E4" w14:textId="77777777">
      <w:pPr>
        <w:pStyle w:val="BodyText"/>
        <w:rPr>
          <w:lang w:val="en-CA"/>
        </w:rPr>
      </w:pPr>
    </w:p>
    <w:p w:rsidR="002508F9" w:rsidP="00977AC7" w:rsidRDefault="002508F9" w14:paraId="456208E3" w14:textId="69E05288">
      <w:pPr>
        <w:pStyle w:val="Heading3"/>
      </w:pPr>
      <w:bookmarkStart w:name="_Toc102134208" w:id="258"/>
      <w:bookmarkStart w:name="_Toc126226844" w:id="259"/>
      <w:bookmarkStart w:name="_Toc148532672" w:id="260"/>
      <w:r>
        <w:t>Transitoires opérationnels</w:t>
      </w:r>
      <w:bookmarkEnd w:id="258"/>
      <w:bookmarkEnd w:id="259"/>
      <w:bookmarkEnd w:id="260"/>
    </w:p>
    <w:p w:rsidR="00AD3706" w:rsidP="00D73945" w:rsidRDefault="002508F9" w14:paraId="5DBD4EBD" w14:textId="5239214F">
      <w:pPr>
        <w:pStyle w:val="GDIR"/>
        <w:numPr>
          <w:ilvl w:val="0"/>
          <w:numId w:val="153"/>
        </w:numPr>
      </w:pPr>
      <w:r>
        <w:t>Puissance transitoire de crête</w:t>
      </w:r>
    </w:p>
    <w:p w:rsidR="00CD7A38" w:rsidP="008B6667" w:rsidRDefault="00A71F91" w14:paraId="2C7E837E" w14:textId="74BFB10F">
      <w:pPr>
        <w:pStyle w:val="BodyText"/>
      </w:pPr>
      <w:r>
        <w:t xml:space="preserve">La puissance de crête de l'unité ne doit pas être dépassée durant un transitoire de puissance opérationnel.</w:t>
      </w:r>
      <w:r>
        <w:rPr>
          <w:b/>
        </w:rPr>
        <w:t/>
      </w:r>
      <w:r>
        <w:t xml:space="preserve"/>
      </w:r>
    </w:p>
    <w:p w:rsidR="00CD7A38" w:rsidP="008B6667" w:rsidRDefault="00CD7A38" w14:paraId="6A839C0D" w14:textId="5099CE1D">
      <w:pPr>
        <w:pStyle w:val="BodyText"/>
        <w:ind w:left="1440" w:hanging="1440"/>
      </w:pPr>
      <w:r>
        <w:rPr>
          <w:b/>
          <w:lang w:val="en-CA"/>
        </w:rPr>
        <w:t>Justification : Assurer que la puissance de crête spécifiée de l'unité est bien la puissance de crête maximale du pire cas.</w:t>
      </w:r>
      <w:r>
        <w:rPr>
          <w:lang w:val="en-CA"/>
        </w:rPr>
        <w:tab/>
        <w:t xml:space="preserve"/>
      </w:r>
    </w:p>
    <w:p w:rsidR="000B7895" w:rsidP="00D73945" w:rsidRDefault="000B7895" w14:paraId="623B67EA" w14:textId="2CEA1287">
      <w:pPr>
        <w:pStyle w:val="GDIR"/>
        <w:numPr>
          <w:ilvl w:val="0"/>
          <w:numId w:val="154"/>
        </w:numPr>
      </w:pPr>
      <w:r>
        <w:t>Transitoire opérationnel</w:t>
      </w:r>
    </w:p>
    <w:p w:rsidR="00607DE1" w:rsidP="008B6667" w:rsidRDefault="00664D0E" w14:paraId="25D1B4DF" w14:textId="4E237454">
      <w:pPr>
        <w:pStyle w:val="BodyText"/>
      </w:pPr>
      <w:r>
        <w:t xml:space="preserve">Les transitoires de tension conduits sur le bus de puissance primaire, apparaissant lors d'un changement de mode nominal (à l'exclusion de On/Off), ne doivent pas déclencher un délestage lors du fonctionnement à la tension de bus nominale la plus basse. </w:t>
      </w:r>
      <w:r>
        <w:rPr>
          <w:b/>
        </w:rPr>
        <w:t/>
      </w:r>
      <w:r>
        <w:t xml:space="preserve"/>
      </w:r>
    </w:p>
    <w:p w:rsidR="0037121E" w:rsidP="008B6667" w:rsidRDefault="00DB67F0" w14:paraId="3A142CEA" w14:textId="413290E8">
      <w:pPr>
        <w:pStyle w:val="BodyText"/>
        <w:ind w:left="1440" w:hanging="1440"/>
      </w:pPr>
      <w:r>
        <w:rPr>
          <w:b/>
          <w:lang w:val="en-CA"/>
        </w:rPr>
        <w:t>Justification : Assurer qu'un événement momentané (durée transitoire) de sous-tension sur le bus (par exemple causé par le courant d'appel d'une autre unité ou par un transitoire opérationnel) ne déclenche pas une action de délestage involontaire.</w:t>
      </w:r>
      <w:r>
        <w:rPr>
          <w:lang w:val="en-CA"/>
        </w:rPr>
        <w:tab/>
        <w:t/>
      </w:r>
      <w:r>
        <w:t xml:space="preserve"/>
      </w:r>
    </w:p>
    <w:p w:rsidRPr="005776B0" w:rsidR="00C045B4" w:rsidP="008805FE" w:rsidRDefault="00C045B4" w14:paraId="07273097" w14:textId="77777777">
      <w:pPr>
        <w:rPr>
          <w:lang w:val="en-CA"/>
        </w:rPr>
      </w:pPr>
    </w:p>
    <w:p w:rsidR="008805FE" w:rsidP="008B6667" w:rsidRDefault="003C074D" w14:paraId="2553467D" w14:textId="01E41B04">
      <w:pPr>
        <w:pStyle w:val="Heading3"/>
      </w:pPr>
      <w:bookmarkStart w:name="_Toc102134209" w:id="261"/>
      <w:bookmarkStart w:name="_Toc126226845" w:id="262"/>
      <w:bookmarkStart w:name="_Toc148532673" w:id="263"/>
      <w:r>
        <w:t>Protection</w:t>
      </w:r>
      <w:bookmarkEnd w:id="261"/>
      <w:bookmarkEnd w:id="262"/>
      <w:bookmarkEnd w:id="263"/>
    </w:p>
    <w:p w:rsidR="00AD3706" w:rsidP="00D73945" w:rsidRDefault="008805FE" w14:paraId="635D56A4" w14:textId="0A90D33F">
      <w:pPr>
        <w:pStyle w:val="GDIR"/>
        <w:numPr>
          <w:ilvl w:val="0"/>
          <w:numId w:val="155"/>
        </w:numPr>
      </w:pPr>
      <w:r>
        <w:t xml:space="preserve">Aucun fusible pour l'équipement de l'engin spatial</w:t>
      </w:r>
    </w:p>
    <w:p w:rsidRPr="00EB0E55" w:rsidR="008805FE" w:rsidP="008B6667" w:rsidRDefault="00A44773" w14:paraId="06C3FC36" w14:textId="710DD5AB">
      <w:pPr>
        <w:pStyle w:val="BodyText"/>
      </w:pPr>
      <w:r>
        <w:rPr>
          <w:lang w:val="en-CA" w:eastAsia="en-CA"/>
        </w:rPr>
        <w:t xml:space="preserve">Les fusibles non réarmables ne doivent pas être utilisés dans aucun équipement de l'engin spatial.</w:t>
      </w:r>
      <w:r>
        <w:rPr>
          <w:b/>
          <w:bCs/>
          <w:lang w:val="en-CA" w:eastAsia="en-CA"/>
        </w:rPr>
        <w:t xml:space="preserve"/>
      </w:r>
      <w:r>
        <w:rPr>
          <w:lang w:val="en-CA" w:eastAsia="en-CA"/>
        </w:rPr>
        <w:t/>
      </w:r>
    </w:p>
    <w:p w:rsidR="00384BA3" w:rsidP="00FD69CB" w:rsidRDefault="008805FE" w14:paraId="067AAF44" w14:textId="3ACB02D3">
      <w:pPr>
        <w:pStyle w:val="NoteItalic"/>
      </w:pPr>
      <w:r>
        <w:t xml:space="preserve">Note : La protection par fusibles réarmables est recommandée. </w:t>
      </w:r>
    </w:p>
    <w:p w:rsidRPr="000D71CD" w:rsidR="00041050" w:rsidP="008B6667" w:rsidRDefault="00041050" w14:paraId="70DFA755" w14:textId="17C59FB5">
      <w:pPr>
        <w:pStyle w:val="BodyText"/>
        <w:ind w:left="1440" w:hanging="1440"/>
      </w:pPr>
      <w:r>
        <w:rPr>
          <w:b/>
          <w:lang w:val="en-CA"/>
        </w:rPr>
        <w:t xml:space="preserve">Justification : Éviter les reprises au sol et fournir une fonction de tentative de réarmement une fois en orbite. </w:t>
      </w:r>
      <w:r>
        <w:rPr>
          <w:lang w:val="en-CA"/>
        </w:rPr>
        <w:tab/>
        <w:t xml:space="preserve"/>
      </w:r>
    </w:p>
    <w:p w:rsidR="000B7895" w:rsidP="00D73945" w:rsidRDefault="000B7895" w14:paraId="70F4F22D" w14:textId="3E004463">
      <w:pPr>
        <w:pStyle w:val="GDIR"/>
        <w:numPr>
          <w:ilvl w:val="0"/>
          <w:numId w:val="156"/>
        </w:numPr>
        <w:rPr>
          <w:lang w:eastAsia="en-CA"/>
        </w:rPr>
      </w:pPr>
      <w:r>
        <w:t xml:space="preserve"> Polarité inversée</w:t>
      </w:r>
    </w:p>
    <w:p w:rsidRPr="008B7C89" w:rsidR="00F31827" w:rsidP="008B6667" w:rsidRDefault="00F31827" w14:paraId="36153ABA" w14:textId="458DEE1F">
      <w:pPr>
        <w:pStyle w:val="BodyText"/>
      </w:pPr>
      <w:r>
        <w:rPr>
          <w:lang w:eastAsia="en-CA"/>
        </w:rPr>
        <w:t xml:space="preserve">Chaque unité de l'engin spatial doit comprendre une protection contre l'application accidentelle d'une alimentation avec tension de polarité inversée.</w:t>
      </w:r>
      <w:r>
        <w:rPr>
          <w:b/>
          <w:lang w:eastAsia="en-CA"/>
        </w:rPr>
        <w:t xml:space="preserve"/>
      </w:r>
      <w:r>
        <w:rPr>
          <w:lang w:eastAsia="en-CA"/>
        </w:rPr>
        <w:t/>
      </w:r>
    </w:p>
    <w:p w:rsidRPr="00FD69CB" w:rsidR="00041050" w:rsidP="001776C2" w:rsidRDefault="00F31827" w14:paraId="1C90B30F" w14:textId="6474F781">
      <w:pPr>
        <w:pStyle w:val="NoteItalic"/>
      </w:pPr>
      <w:r>
        <w:t xml:space="preserve">Note :  Une diode shunt de polarité inversée est acceptable comme protection puisque les commutateurs d'alimentation vers la charge utile doivent être à courant limité.</w:t>
      </w:r>
    </w:p>
    <w:p w:rsidR="00041050" w:rsidP="008B6667" w:rsidRDefault="00041050" w14:paraId="014BF1AC" w14:textId="66FDBF41">
      <w:pPr>
        <w:pStyle w:val="BodyText"/>
        <w:rPr>
          <w:lang w:val="en-CA"/>
        </w:rPr>
      </w:pPr>
      <w:r>
        <w:rPr>
          <w:b/>
          <w:lang w:val="en-CA"/>
        </w:rPr>
        <w:t>Justification : Prévenir les dommages qui pourraient être causés par une erreur de l'opérateur.</w:t>
      </w:r>
      <w:r>
        <w:rPr>
          <w:lang w:val="en-CA"/>
        </w:rPr>
        <w:tab/>
        <w:t/>
      </w:r>
    </w:p>
    <w:p w:rsidR="0074299F" w:rsidP="00D73945" w:rsidRDefault="0074299F" w14:paraId="4AF3C955" w14:textId="3F999D56">
      <w:pPr>
        <w:pStyle w:val="GDIR"/>
        <w:numPr>
          <w:ilvl w:val="0"/>
          <w:numId w:val="155"/>
        </w:numPr>
      </w:pPr>
      <w:r>
        <w:t xml:space="preserve">Tolérance aux pannes des circuits de commande et de télémesure</w:t>
      </w:r>
    </w:p>
    <w:p w:rsidRPr="00EB0E55" w:rsidR="0074299F" w:rsidP="0074299F" w:rsidRDefault="0074299F" w14:paraId="057F8D69" w14:textId="77777777">
      <w:pPr>
        <w:pStyle w:val="BodyText"/>
      </w:pPr>
      <w:r>
        <w:t xml:space="preserve">Les circuits de commande et de télémesure (analogiques, numériques, à impulsions ou série) doivent pouvoir supporter un court-circuit à la masse sur chaque ligne, ou un court-circuit entre lignes ou d'une ligne à l'autre, ou un circuit ouvert, pendant une durée indéterminée sans dommage ni dégradation après le retrait de la condition de court-circuit ou de circuit ouvert.</w:t>
      </w:r>
      <w:r>
        <w:rPr>
          <w:b/>
        </w:rPr>
        <w:t/>
      </w:r>
      <w:r>
        <w:t xml:space="preserve"/>
      </w:r>
    </w:p>
    <w:p w:rsidR="0074299F" w:rsidP="0074299F" w:rsidRDefault="0074299F" w14:paraId="0960AC38" w14:textId="77777777">
      <w:pPr>
        <w:pStyle w:val="GDIR"/>
        <w:numPr>
          <w:ilvl w:val="0"/>
          <w:numId w:val="0"/>
        </w:numPr>
        <w:ind w:left="1440" w:hanging="1440"/>
      </w:pPr>
      <w:r>
        <w:t>Justification : Éviter les reprises dues à un câblage incorrect lors des essais ou de l'intégration sur l'engin spatial.</w:t>
      </w:r>
      <w:r>
        <w:rPr>
          <w:b w:val="0"/>
        </w:rPr>
        <w:t/>
      </w:r>
      <w:r>
        <w:t xml:space="preserve"/>
        <w:tab/>
      </w:r>
      <w:r>
        <w:rPr>
          <w:b w:val="0"/>
        </w:rPr>
        <w:t/>
      </w:r>
    </w:p>
    <w:p w:rsidR="0074299F" w:rsidP="00D73945" w:rsidRDefault="0074299F" w14:paraId="5CBBA739" w14:textId="19F707F7">
      <w:pPr>
        <w:pStyle w:val="GDIR"/>
        <w:numPr>
          <w:ilvl w:val="0"/>
          <w:numId w:val="155"/>
        </w:numPr>
      </w:pPr>
      <w:r>
        <w:t xml:space="preserve">Interférence des défauts des circuits de commande et de télémesure</w:t>
      </w:r>
    </w:p>
    <w:p w:rsidRPr="00EB0E55" w:rsidR="0074299F" w:rsidP="0074299F" w:rsidRDefault="0074299F" w14:paraId="260B2F78" w14:textId="77777777">
      <w:pPr>
        <w:pStyle w:val="BodyText"/>
      </w:pPr>
      <w:r>
        <w:t xml:space="preserve">Un court-circuit à la masse ou entre lignes ou un circuit ouvert d'un circuit de commande ou de télémesure (analogique, numérique, à impulsions ou série) ne doit pas affecter le fonctionnement ni les caractéristiques électriques des autres circuits de commande et de télémesure.</w:t>
      </w:r>
      <w:r>
        <w:rPr>
          <w:b/>
        </w:rPr>
        <w:t/>
      </w:r>
      <w:r>
        <w:t xml:space="preserve"/>
      </w:r>
      <w:r>
        <w:rPr>
          <w:lang w:val="en-CA" w:eastAsia="en-CA"/>
        </w:rPr>
        <w:t/>
      </w:r>
    </w:p>
    <w:p w:rsidR="0074299F" w:rsidP="0074299F" w:rsidRDefault="0074299F" w14:paraId="1628C871" w14:textId="77777777">
      <w:pPr>
        <w:pStyle w:val="GDIR"/>
        <w:numPr>
          <w:ilvl w:val="0"/>
          <w:numId w:val="0"/>
        </w:numPr>
        <w:ind w:left="360" w:hanging="360"/>
      </w:pPr>
      <w:r>
        <w:t>Justification : Éviter qu'un défaut sur un circuit de commande ou de télémesure n'affecte les autres circuits.</w:t>
      </w:r>
      <w:r>
        <w:rPr>
          <w:b w:val="0"/>
        </w:rPr>
        <w:t/>
      </w:r>
      <w:r>
        <w:tab/>
      </w:r>
      <w:r>
        <w:rPr>
          <w:b w:val="0"/>
        </w:rPr>
        <w:t/>
      </w:r>
    </w:p>
    <w:p w:rsidR="0074299F" w:rsidP="00D73945" w:rsidRDefault="0074299F" w14:paraId="359E5338" w14:textId="0E481DBF">
      <w:pPr>
        <w:pStyle w:val="GDIR"/>
        <w:numPr>
          <w:ilvl w:val="0"/>
          <w:numId w:val="155"/>
        </w:numPr>
      </w:pPr>
      <w:r>
        <w:t xml:space="preserve">Aucun conducteur électrique exposé à l'intérieur de l'assemblage de l'engin spatial</w:t>
      </w:r>
    </w:p>
    <w:p w:rsidRPr="00EB0E55" w:rsidR="0074299F" w:rsidP="0074299F" w:rsidRDefault="0074299F" w14:paraId="15EB5FB7" w14:textId="77777777">
      <w:pPr>
        <w:pStyle w:val="BodyText"/>
      </w:pPr>
      <w:r>
        <w:t xml:space="preserve">Il ne doit y avoir aucun conducteur électrique exposé à l'intérieur de l'assemblage de l'engin spatial.</w:t>
      </w:r>
      <w:r>
        <w:rPr>
          <w:b/>
        </w:rPr>
        <w:t/>
      </w:r>
      <w:r>
        <w:t xml:space="preserve"/>
      </w:r>
      <w:r>
        <w:rPr>
          <w:lang w:val="en-CA" w:eastAsia="en-CA"/>
        </w:rPr>
        <w:t/>
      </w:r>
    </w:p>
    <w:p w:rsidR="0074299F" w:rsidP="0074299F" w:rsidRDefault="0074299F" w14:paraId="01C3B731" w14:textId="77777777">
      <w:pPr>
        <w:pStyle w:val="GDIR"/>
        <w:numPr>
          <w:ilvl w:val="0"/>
          <w:numId w:val="0"/>
        </w:numPr>
        <w:ind w:left="1440" w:hanging="1440"/>
      </w:pPr>
      <w:r>
        <w:t>Justification : Un débris d'objet étranger (FOD) métallique flottant librement en apesanteur à l'intérieur de l'engin spatial ne devrait pas pouvoir causer de court-circuit.</w:t>
      </w:r>
      <w:r>
        <w:rPr>
          <w:b w:val="0"/>
        </w:rPr>
        <w:t/>
      </w:r>
      <w:r>
        <w:tab/>
      </w:r>
      <w:r>
        <w:rPr>
          <w:b w:val="0"/>
        </w:rPr>
        <w:t/>
      </w:r>
    </w:p>
    <w:p w:rsidRPr="0074299F" w:rsidR="0074299F" w:rsidP="008B6667" w:rsidRDefault="0074299F" w14:paraId="2F9F19B3" w14:textId="77777777">
      <w:pPr>
        <w:pStyle w:val="BodyText"/>
        <w:rPr>
          <w:lang w:val="en-CA" w:eastAsia="en-CA"/>
        </w:rPr>
      </w:pPr>
    </w:p>
    <w:p w:rsidR="006E5C7D" w:rsidP="00D73945" w:rsidRDefault="00FB19A3" w14:paraId="323B4CD7" w14:textId="02A62D2B">
      <w:pPr>
        <w:pStyle w:val="GDIR"/>
        <w:numPr>
          <w:ilvl w:val="0"/>
          <w:numId w:val="157"/>
        </w:numPr>
      </w:pPr>
      <w:r>
        <w:t xml:space="preserve">Mise sous tension commandée depuis le sol.   </w:t>
      </w:r>
    </w:p>
    <w:p w:rsidRPr="00053E8B" w:rsidR="00FB19A3" w:rsidP="00FD69CB" w:rsidRDefault="00FB19A3" w14:paraId="4B2B94EF" w14:textId="4C0F6C73">
      <w:pPr>
        <w:jc w:val="both"/>
        <w:rPr>
          <w:lang w:val="en-CA"/>
        </w:rPr>
      </w:pPr>
      <w:r>
        <w:rPr>
          <w:lang w:val="en-CA"/>
        </w:rPr>
        <w:t xml:space="preserve">En cas d'une action automatique de délestage ou de déclenchement, l'unité affectée ne doit être remise sous tension que par commande depuis le sol. </w:t>
      </w:r>
      <w:r>
        <w:rPr>
          <w:b/>
          <w:lang w:val="en-CA"/>
        </w:rPr>
        <w:t/>
      </w:r>
      <w:r>
        <w:rPr>
          <w:lang w:val="en-CA"/>
        </w:rPr>
        <w:t xml:space="preserve"/>
      </w:r>
    </w:p>
    <w:p w:rsidRPr="005776B0" w:rsidR="006E5C7D" w:rsidP="00FD69CB" w:rsidRDefault="006E5C7D" w14:paraId="1A40C6FF" w14:textId="2F60A8DD">
      <w:pPr>
        <w:spacing w:before="240"/>
        <w:ind w:left="1440" w:hanging="1440"/>
        <w:rPr>
          <w:b/>
          <w:lang w:val="en-CA"/>
        </w:rPr>
      </w:pPr>
      <w:r>
        <w:rPr>
          <w:b/>
          <w:lang w:val="en-CA"/>
        </w:rPr>
        <w:t xml:space="preserve">Justification : Une analyse du problème doit être effectuée avant de remettre l'unité sous tension en toute sécurité.</w:t>
        <w:tab/>
      </w:r>
      <w:r>
        <w:t/>
      </w:r>
    </w:p>
    <w:p w:rsidRPr="00053E8B" w:rsidR="006E5C7D" w:rsidP="00FB19A3" w:rsidRDefault="006E5C7D" w14:paraId="3DE229F3" w14:textId="77777777">
      <w:pPr>
        <w:rPr>
          <w:b/>
          <w:lang w:val="en-CA"/>
        </w:rPr>
      </w:pPr>
    </w:p>
    <w:p w:rsidRPr="00F23238" w:rsidR="006E5C7D" w:rsidP="00D73945" w:rsidRDefault="00FB19A3" w14:paraId="01EF3EFB" w14:textId="5C5637E9">
      <w:pPr>
        <w:pStyle w:val="GDIR"/>
        <w:numPr>
          <w:ilvl w:val="0"/>
          <w:numId w:val="158"/>
        </w:numPr>
      </w:pPr>
      <w:r>
        <w:t xml:space="preserve">Réarmement commandé depuis le sol.   </w:t>
      </w:r>
    </w:p>
    <w:p w:rsidRPr="00053E8B" w:rsidR="00FB19A3" w:rsidP="00FD69CB" w:rsidRDefault="00FB19A3" w14:paraId="5318268E" w14:textId="35BBD536">
      <w:pPr>
        <w:jc w:val="both"/>
        <w:rPr>
          <w:lang w:val="en-CA"/>
        </w:rPr>
      </w:pPr>
      <w:r>
        <w:rPr>
          <w:lang w:val="en-CA"/>
        </w:rPr>
        <w:t xml:space="preserve">Toute action de mise hors tension autonome doit offrir la capacité d'être réarmée par commande depuis le sol. </w:t>
      </w:r>
      <w:r>
        <w:rPr>
          <w:b/>
          <w:lang w:val="en-CA"/>
        </w:rPr>
        <w:t/>
      </w:r>
      <w:r>
        <w:rPr>
          <w:lang w:val="en-CA"/>
        </w:rPr>
        <w:t xml:space="preserve"/>
      </w:r>
    </w:p>
    <w:p w:rsidR="006E5C7D" w:rsidP="00FD69CB" w:rsidRDefault="006E5C7D" w14:paraId="486AEECA" w14:textId="4BACC1C0">
      <w:pPr>
        <w:spacing w:before="240"/>
        <w:ind w:left="1440" w:hanging="1440"/>
        <w:rPr>
          <w:lang w:val="en-CA"/>
        </w:rPr>
      </w:pPr>
      <w:r>
        <w:rPr>
          <w:b/>
          <w:lang w:val="en-CA"/>
        </w:rPr>
        <w:t xml:space="preserve">Justification : Une analyse du problème doit être effectuée avant de remettre l'unité sous tension en toute sécurité.</w:t>
        <w:tab/>
      </w:r>
      <w:r>
        <w:t/>
      </w:r>
    </w:p>
    <w:p w:rsidR="00F33357" w:rsidP="006E5C7D" w:rsidRDefault="00F33357" w14:paraId="3845B7F2" w14:textId="12D589AA">
      <w:pPr>
        <w:rPr>
          <w:lang w:val="en-CA"/>
        </w:rPr>
      </w:pPr>
    </w:p>
    <w:p w:rsidR="00F33357" w:rsidP="00D73945" w:rsidRDefault="00F33357" w14:paraId="250F04BE" w14:textId="6CCF015A">
      <w:pPr>
        <w:pStyle w:val="GDIR"/>
        <w:numPr>
          <w:ilvl w:val="0"/>
          <w:numId w:val="159"/>
        </w:numPr>
      </w:pPr>
      <w:r>
        <w:t>Génération du délestage</w:t>
      </w:r>
    </w:p>
    <w:p w:rsidR="00F33357" w:rsidP="005776B0" w:rsidRDefault="00F33357" w14:paraId="64F775E9" w14:textId="3BC8A152">
      <w:pPr>
        <w:pStyle w:val="BodyText"/>
      </w:pPr>
      <w:r>
        <w:t xml:space="preserve">L'engin spatial doit générer automatiquement un délestage (p. ex. mettre automatiquement hors tension la charge utile et les équipements non essentiels de la plateforme) chaque fois que des conditions de puissance imprévues sont détectées qui pourraient mettre en danger l'engin spatial. </w:t>
      </w:r>
      <w:r>
        <w:rPr>
          <w:b/>
        </w:rPr>
        <w:t/>
      </w:r>
      <w:r>
        <w:t xml:space="preserve"/>
      </w:r>
    </w:p>
    <w:p w:rsidRPr="005776B0" w:rsidR="00F33357" w:rsidP="00FD69CB" w:rsidRDefault="00F33357" w14:paraId="5C73D45A" w14:textId="1D7B0E87">
      <w:pPr>
        <w:pStyle w:val="NoteItalic"/>
      </w:pPr>
      <w:r>
        <w:t xml:space="preserve">Note : Les délestages sont générés selon une séquence contrôlée lorsque l'état de charge de la batterie descend sous des niveaux prédéfinis. L'engin spatial réduit progressivement la consommation de puissance en mettant hors tension des unités, et peut changer de modes d'opération, à mesure que l'état de charge de la batterie diminue. Les conditions transitoires opérationnelles normales sont des conditions de puissance attendues et ne devraient pas entraîner un délestage</w:t>
      </w:r>
    </w:p>
    <w:p w:rsidR="00F33357" w:rsidP="00FD69CB" w:rsidRDefault="00F33357" w14:paraId="18D7C277" w14:textId="7A4A6099">
      <w:pPr>
        <w:ind w:left="1440" w:hanging="1440"/>
      </w:pPr>
      <w:r>
        <w:rPr>
          <w:b/>
          <w:lang w:val="en-CA"/>
        </w:rPr>
        <w:t xml:space="preserve">Justification : Assurer l'intégrité de l'engin spatial en cas de conditions anormales et réduire la consommation de puissance à un niveau minimal sûr dans des conditions dangereuses pour la santé ou la sécurité de l'engin spatial.</w:t>
        <w:tab/>
      </w:r>
      <w:r>
        <w:t/>
      </w:r>
    </w:p>
    <w:p w:rsidR="00983426" w:rsidP="00D73945" w:rsidRDefault="00983426" w14:paraId="425D907C" w14:textId="3C2133F8">
      <w:pPr>
        <w:pStyle w:val="GDIR"/>
        <w:numPr>
          <w:ilvl w:val="0"/>
          <w:numId w:val="160"/>
        </w:numPr>
      </w:pPr>
      <w:r>
        <w:t>Capacités de la fonction de délestage</w:t>
      </w:r>
    </w:p>
    <w:p w:rsidR="004566EB" w:rsidP="008B6667" w:rsidRDefault="00983426" w14:paraId="04C3A171" w14:textId="5A1812D4">
      <w:pPr>
        <w:pStyle w:val="BodyText"/>
        <w:rPr>
          <w:lang w:val="en-CA"/>
        </w:rPr>
      </w:pPr>
      <w:r>
        <w:rPr>
          <w:lang w:val="en-CA"/>
        </w:rPr>
        <w:t xml:space="preserve">La fonction de délestage doit être réversible par commande depuis le sol.</w:t>
      </w:r>
      <w:r>
        <w:rPr>
          <w:b/>
          <w:lang w:val="en-CA"/>
        </w:rPr>
        <w:t/>
      </w:r>
      <w:r>
        <w:rPr>
          <w:lang w:val="en-CA"/>
        </w:rPr>
        <w:t xml:space="preserve"/>
      </w:r>
    </w:p>
    <w:p w:rsidR="00983426" w:rsidP="00983426" w:rsidRDefault="00983426" w14:paraId="376E3231" w14:textId="2A4CFF7E">
      <w:pPr>
        <w:rPr>
          <w:lang w:val="en-CA"/>
        </w:rPr>
      </w:pPr>
      <w:r>
        <w:rPr>
          <w:b/>
          <w:lang w:val="en-CA"/>
        </w:rPr>
        <w:t xml:space="preserve">Justification : Assurer que l'engin spatial est rétabli avant d'annuler le délestage.</w:t>
        <w:tab/>
      </w:r>
      <w:r>
        <w:rPr>
          <w:lang w:val="en-CA"/>
        </w:rPr>
        <w:t/>
      </w:r>
    </w:p>
    <w:p w:rsidR="00B51EB2" w:rsidP="00983426" w:rsidRDefault="00B51EB2" w14:paraId="5A096A05" w14:textId="77777777">
      <w:pPr>
        <w:rPr>
          <w:lang w:val="en-CA"/>
        </w:rPr>
      </w:pPr>
    </w:p>
    <w:p w:rsidR="00ED7E01" w:rsidP="00D73945" w:rsidRDefault="00ED7E01" w14:paraId="788A01CE" w14:textId="4C7FE780">
      <w:pPr>
        <w:pStyle w:val="GDIR"/>
        <w:numPr>
          <w:ilvl w:val="0"/>
          <w:numId w:val="161"/>
        </w:numPr>
      </w:pPr>
      <w:r>
        <w:t>Chien de garde d'inactivité de la liaison de communication</w:t>
      </w:r>
    </w:p>
    <w:p w:rsidR="00ED7E01" w:rsidP="008B6667" w:rsidRDefault="00ED7E01" w14:paraId="1A4D9DD9" w14:textId="5E885EE4">
      <w:pPr>
        <w:pStyle w:val="BodyText"/>
      </w:pPr>
      <w:r>
        <w:t xml:space="preserve">L'engin spatial doit passer de manière autonome en mode de sauvegarde si aucune commande n'est reçue du sol pendant sept jours. </w:t>
      </w:r>
      <w:r>
        <w:rPr>
          <w:b/>
        </w:rPr>
        <w:t/>
      </w:r>
      <w:r>
        <w:t xml:space="preserve"/>
      </w:r>
    </w:p>
    <w:p w:rsidR="00983426" w:rsidP="00FD69CB" w:rsidRDefault="00ED7E01" w14:paraId="68973E82" w14:textId="4297F0A3">
      <w:pPr>
        <w:pStyle w:val="NoteItalic"/>
      </w:pPr>
      <w:r>
        <w:t>Note : Il est supposé ici qu'après sept jours sans réception de commandes, il y a un problème avec les fonctions de réception de l'engin spatial.</w:t>
      </w:r>
    </w:p>
    <w:p w:rsidR="00ED7E01" w:rsidP="00FD69CB" w:rsidRDefault="001776C2" w14:paraId="0BB064D5" w14:textId="209A38B1">
      <w:pPr>
        <w:pStyle w:val="NoteItalic"/>
      </w:pPr>
      <w:r>
        <w:tab/>
        <w:t xml:space="preserve">Non nécessaire si l'engin spatial dispose d'une commande décodée par matériel ou d'autres moyens pour forcer une réinitialisation de la fonction de réception de commandes. L'intention ici est de disposer d'un moyen de sortir d'un bogue de la fonction de réception de commandes, c'est-à-dire d'avoir une fonction de réinitialisation.</w:t>
      </w:r>
    </w:p>
    <w:p w:rsidR="00ED7E01" w:rsidP="00ED7E01" w:rsidRDefault="00ED7E01" w14:paraId="27221B34" w14:textId="0191AB7F">
      <w:r>
        <w:rPr>
          <w:b/>
          <w:lang w:val="en-CA"/>
        </w:rPr>
        <w:t xml:space="preserve">Justification : Tenter de rétablir la communication.</w:t>
        <w:tab/>
      </w:r>
      <w:r>
        <w:t/>
      </w:r>
    </w:p>
    <w:p w:rsidR="000C7973" w:rsidP="00ED7E01" w:rsidRDefault="000C7973" w14:paraId="4C6CD06C" w14:textId="05849C4D"/>
    <w:p w:rsidR="000C7973" w:rsidP="000C7973" w:rsidRDefault="003E4898" w14:paraId="4B6CE57A" w14:textId="51A5EFAE">
      <w:pPr>
        <w:pStyle w:val="GDIR"/>
      </w:pPr>
      <w:r>
        <w:t>Connecteurs à détrompeur</w:t>
      </w:r>
    </w:p>
    <w:p w:rsidR="000C7973" w:rsidP="000C7973" w:rsidRDefault="000C7973" w14:paraId="7C324DA3" w14:textId="791EEDD3">
      <w:pPr>
        <w:pStyle w:val="BodyText"/>
      </w:pPr>
      <w:r>
        <w:t xml:space="preserve">Des connecteurs à détrompeur doivent être utilisés lorsque le même type de connecteur d'interface est utilisé sur une unité avec la même configuration de broches. Ex : primaire et redondant.</w:t>
      </w:r>
      <w:r>
        <w:rPr>
          <w:b/>
          <w:bCs/>
        </w:rPr>
        <w:t/>
      </w:r>
      <w:r>
        <w:t xml:space="preserve"/>
      </w:r>
    </w:p>
    <w:p w:rsidRPr="00B06837" w:rsidR="000C7973" w:rsidP="000C7973" w:rsidRDefault="000C7973" w14:paraId="3296A8DF" w14:textId="0B619B9F">
      <w:pPr>
        <w:pStyle w:val="BodyText"/>
        <w:rPr>
          <w:b/>
          <w:bCs/>
        </w:rPr>
      </w:pPr>
      <w:r>
        <w:rPr>
          <w:b/>
          <w:bCs/>
        </w:rPr>
        <w:t>Justification : Empêcher un mauvais appariement des connecteurs.</w:t>
        <w:tab/>
      </w:r>
      <w:r>
        <w:t/>
      </w:r>
    </w:p>
    <w:p w:rsidRPr="005776B0" w:rsidR="000C7973" w:rsidP="00B06837" w:rsidRDefault="000C7973" w14:paraId="204CBC90" w14:textId="77777777">
      <w:pPr>
        <w:pStyle w:val="BodyText"/>
      </w:pPr>
    </w:p>
    <w:p w:rsidRPr="00EB0E55" w:rsidR="004566EB" w:rsidP="008B6667" w:rsidRDefault="003C074D" w14:paraId="7482A2FE" w14:textId="0EFCE0AE">
      <w:pPr>
        <w:pStyle w:val="Heading3"/>
      </w:pPr>
      <w:bookmarkStart w:name="_Toc102134210" w:id="264"/>
      <w:bookmarkStart w:name="_Ref115096825" w:id="265"/>
      <w:bookmarkStart w:name="_Toc126226846" w:id="266"/>
      <w:bookmarkStart w:name="_Toc148532674" w:id="267"/>
      <w:r>
        <w:t>Tolérance de tension</w:t>
      </w:r>
      <w:bookmarkEnd w:id="264"/>
      <w:bookmarkEnd w:id="265"/>
      <w:bookmarkEnd w:id="266"/>
      <w:bookmarkEnd w:id="267"/>
    </w:p>
    <w:p w:rsidR="00AD3706" w:rsidP="00D73945" w:rsidRDefault="008805FE" w14:paraId="1ADEEF93" w14:textId="42984CD7">
      <w:pPr>
        <w:pStyle w:val="GDIR"/>
        <w:numPr>
          <w:ilvl w:val="0"/>
          <w:numId w:val="162"/>
        </w:numPr>
      </w:pPr>
      <w:r>
        <w:t xml:space="preserve">Plage de sous-tension   </w:t>
      </w:r>
    </w:p>
    <w:p w:rsidRPr="008B7C89" w:rsidR="00ED6179" w:rsidP="008B6667" w:rsidRDefault="008805FE" w14:paraId="5EDA5D1D" w14:textId="31802A12">
      <w:pPr>
        <w:pStyle w:val="BodyText"/>
      </w:pPr>
      <w:r>
        <w:t xml:space="preserve">Toutes les unités de l'engin spatial doivent survivre à une condition de sous-tension descendant jusqu'à 0 V sur le bus de puissance principal, sans dommage ni dégradation de performance après le rétablissement de la tension nominale. </w:t>
      </w:r>
      <w:r>
        <w:rPr>
          <w:b/>
        </w:rPr>
        <w:t/>
      </w:r>
      <w:r>
        <w:t xml:space="preserve"/>
      </w:r>
      <w:r>
        <w:rPr>
          <w:szCs w:val="24"/>
          <w:lang w:val="x-none" w:eastAsia="en-CA"/>
        </w:rPr>
        <w:t/>
      </w:r>
      <w:r>
        <w:rPr>
          <w:szCs w:val="24"/>
          <w:lang w:val="en-CA" w:eastAsia="en-CA"/>
        </w:rPr>
        <w:t/>
      </w:r>
      <w:r>
        <w:rPr>
          <w:szCs w:val="24"/>
          <w:lang w:val="x-none" w:eastAsia="en-CA"/>
        </w:rPr>
        <w:t xml:space="preserve"/>
      </w:r>
      <w:r>
        <w:t xml:space="preserve"/>
      </w:r>
      <w:r>
        <w:rPr>
          <w:lang w:eastAsia="en-CA"/>
        </w:rPr>
        <w:t xml:space="preserve"/>
      </w:r>
      <w:r>
        <w:rPr>
          <w:szCs w:val="24"/>
          <w:lang w:val="x-none" w:eastAsia="en-CA"/>
        </w:rPr>
        <w:t/>
      </w:r>
      <w:r>
        <w:rPr>
          <w:lang w:eastAsia="en-CA"/>
        </w:rPr>
        <w:t xml:space="preserve"/>
      </w:r>
      <w:r>
        <w:t xml:space="preserve"/>
      </w:r>
    </w:p>
    <w:p w:rsidRPr="00AA266A" w:rsidR="00041050" w:rsidP="00FD69CB" w:rsidRDefault="00A77FB1" w14:paraId="0E73C63F" w14:textId="49845F35">
      <w:pPr>
        <w:pStyle w:val="NoteItalic"/>
      </w:pPr>
      <w:r>
        <w:t xml:space="preserve">Note : L'équipement peut être conçu pour se mettre automatiquement hors tension afin de survivre à une sous-tension.</w:t>
      </w:r>
    </w:p>
    <w:p w:rsidRPr="000D71CD" w:rsidR="00041050" w:rsidP="008B6667" w:rsidRDefault="00041050" w14:paraId="6E4121C8" w14:textId="2161317C">
      <w:pPr>
        <w:pStyle w:val="BodyText"/>
        <w:ind w:left="1440" w:hanging="1440"/>
      </w:pPr>
      <w:r>
        <w:rPr>
          <w:b/>
          <w:lang w:val="en-CA"/>
        </w:rPr>
        <w:t xml:space="preserve">Justification : Assurer que toutes les unités sont capables de supporter leurs propres conditions de courant de refoulement/d'appel causées par les conditions de sous-tension du pire cas (amplitude et durée). </w:t>
      </w:r>
      <w:r>
        <w:rPr>
          <w:lang w:val="en-CA"/>
        </w:rPr>
        <w:tab/>
        <w:t xml:space="preserve"/>
      </w:r>
    </w:p>
    <w:p w:rsidR="00F548D0" w:rsidP="00F548D0" w:rsidRDefault="00F548D0" w14:paraId="2AC51A78" w14:textId="77777777">
      <w:pPr>
        <w:rPr>
          <w:b/>
          <w:lang w:val="en-CA"/>
        </w:rPr>
      </w:pPr>
    </w:p>
    <w:p w:rsidRPr="00BE25B6" w:rsidR="008E698A" w:rsidP="00D73945" w:rsidRDefault="00F548D0" w14:paraId="4FB2BB3E" w14:textId="3BF5E347">
      <w:pPr>
        <w:pStyle w:val="GDIR"/>
        <w:numPr>
          <w:ilvl w:val="0"/>
          <w:numId w:val="163"/>
        </w:numPr>
      </w:pPr>
      <w:r>
        <w:t xml:space="preserve">Plage de surtension   </w:t>
      </w:r>
    </w:p>
    <w:p w:rsidRPr="00053E8B" w:rsidR="00F548D0" w:rsidP="00F548D0" w:rsidRDefault="00F548D0" w14:paraId="26D1C020" w14:textId="6C363605">
      <w:pPr>
        <w:rPr>
          <w:lang w:val="en-CA"/>
        </w:rPr>
      </w:pPr>
      <w:r>
        <w:rPr>
          <w:lang w:val="en-CA"/>
        </w:rPr>
        <w:t xml:space="preserve">Tous les équipements doivent survivre à une condition de surtension permanente sur le bus de puissance principal, sans impact sur la performance, la fiabilité ou la durée de vie spécifiées après le retour de la tension nominale. </w:t>
      </w:r>
      <w:r>
        <w:rPr>
          <w:b/>
          <w:lang w:val="en-CA"/>
        </w:rPr>
        <w:t/>
      </w:r>
      <w:r>
        <w:rPr>
          <w:lang w:val="en-CA"/>
        </w:rPr>
        <w:t xml:space="preserve"/>
      </w:r>
    </w:p>
    <w:p w:rsidRPr="00FD69CB" w:rsidR="00384BA3" w:rsidP="00FD69CB" w:rsidRDefault="00053E8B" w14:paraId="5FFDA47A" w14:textId="32753FD5">
      <w:pPr>
        <w:pStyle w:val="NoteItalic"/>
      </w:pPr>
      <w:r>
        <w:t xml:space="preserve">Note : La charge utile et les équipements non essentiels de la plateforme de l'engin spatial peuvent être conçus pour se mettre automatiquement hors tension afin de survivre à une surtension en régime permanent au-dessus de leur limite supérieure de tension de fonctionnement.</w:t>
      </w:r>
    </w:p>
    <w:p w:rsidR="008E698A" w:rsidP="008E698A" w:rsidRDefault="008E698A" w14:paraId="5B06E192" w14:textId="4734C4D1">
      <w:pPr>
        <w:rPr>
          <w:b/>
          <w:color w:val="0070C0"/>
          <w:lang w:val="en-CA"/>
        </w:rPr>
      </w:pPr>
      <w:r>
        <w:rPr>
          <w:b/>
          <w:lang w:val="en-CA"/>
        </w:rPr>
        <w:t xml:space="preserve">Justification : Assurer la survie de l'équipement en condition de surtension.</w:t>
        <w:tab/>
      </w:r>
      <w:r>
        <w:rPr>
          <w:lang w:val="en-CA"/>
        </w:rPr>
        <w:t/>
      </w:r>
    </w:p>
    <w:p w:rsidRPr="005776B0" w:rsidR="00F548D0" w:rsidP="005776B0" w:rsidRDefault="00F548D0" w14:paraId="293FC1C0" w14:textId="49A493AE">
      <w:pPr>
        <w:pStyle w:val="BodyText"/>
        <w:rPr>
          <w:color w:val="0070C0"/>
          <w:lang w:val="en-CA"/>
        </w:rPr>
      </w:pPr>
    </w:p>
    <w:p w:rsidR="00F548D0" w:rsidP="005776B0" w:rsidRDefault="00F23238" w14:paraId="49C25CE4" w14:textId="46A2C054">
      <w:pPr>
        <w:pStyle w:val="Heading3"/>
        <w:rPr>
          <w:lang w:val="en-CA"/>
        </w:rPr>
      </w:pPr>
      <w:bookmarkStart w:name="_Toc126226847" w:id="268"/>
      <w:bookmarkStart w:name="_Toc148532675" w:id="269"/>
      <w:r>
        <w:rPr>
          <w:lang w:val="en-CA"/>
        </w:rPr>
        <w:t>Alimentation</w:t>
      </w:r>
      <w:bookmarkEnd w:id="268"/>
      <w:bookmarkEnd w:id="269"/>
    </w:p>
    <w:p w:rsidR="00F23238" w:rsidP="00D73945" w:rsidRDefault="000468A5" w14:paraId="6CB92D5B" w14:textId="27D56AAA">
      <w:pPr>
        <w:pStyle w:val="GDIR"/>
        <w:numPr>
          <w:ilvl w:val="0"/>
          <w:numId w:val="164"/>
        </w:numPr>
      </w:pPr>
      <w:r>
        <w:t>Décharge des batteries en configuration de lancement à froid</w:t>
      </w:r>
    </w:p>
    <w:p w:rsidR="000468A5" w:rsidP="005776B0" w:rsidRDefault="000468A5" w14:paraId="4169D0CD" w14:textId="4FBE2B79">
      <w:pPr>
        <w:pStyle w:val="BodyText"/>
      </w:pPr>
      <w:r>
        <w:t xml:space="preserve">En configuration de lancement à froid, les batteries doivent pouvoir maintenir une charge pendant quatorze (14) jours avec une profondeur de décharge résultante ne dépassant pas 20 %.</w:t>
      </w:r>
      <w:r>
        <w:rPr>
          <w:b/>
        </w:rPr>
        <w:t/>
      </w:r>
      <w:r>
        <w:t xml:space="preserve"/>
      </w:r>
    </w:p>
    <w:p w:rsidR="000468A5" w:rsidP="000468A5" w:rsidRDefault="000468A5" w14:paraId="1FB7143C" w14:textId="03A3C0A0">
      <w:pPr>
        <w:rPr>
          <w:b/>
          <w:color w:val="0070C0"/>
          <w:lang w:val="en-CA"/>
        </w:rPr>
      </w:pPr>
      <w:r>
        <w:rPr>
          <w:b/>
          <w:lang w:val="en-CA"/>
        </w:rPr>
        <w:t xml:space="preserve">Justification : Minimiser le risque en cas de lancement retardé.</w:t>
        <w:tab/>
      </w:r>
      <w:r>
        <w:rPr>
          <w:lang w:val="en-CA"/>
        </w:rPr>
        <w:t/>
      </w:r>
    </w:p>
    <w:p w:rsidR="000468A5" w:rsidP="005776B0" w:rsidRDefault="000468A5" w14:paraId="4163FE43" w14:textId="249F8D91">
      <w:pPr>
        <w:pStyle w:val="BodyText"/>
      </w:pPr>
    </w:p>
    <w:p w:rsidR="000468A5" w:rsidP="00D73945" w:rsidRDefault="000468A5" w14:paraId="1806BB16" w14:textId="67F71F4C">
      <w:pPr>
        <w:pStyle w:val="GDIR"/>
        <w:numPr>
          <w:ilvl w:val="0"/>
          <w:numId w:val="165"/>
        </w:numPr>
      </w:pPr>
      <w:r>
        <w:t>Utilisation des batteries durant l'éclipse</w:t>
      </w:r>
    </w:p>
    <w:p w:rsidR="000468A5" w:rsidP="005776B0" w:rsidRDefault="000468A5" w14:paraId="0E7882D9" w14:textId="4A40F981">
      <w:pPr>
        <w:pStyle w:val="BodyText"/>
      </w:pPr>
      <w:r>
        <w:t xml:space="preserve">Les batteries doivent être dimensionnées pour pouvoir fournir toute l'énergie électrique durant les opérations en éclipse ainsi que durant les opérations qui pourraient orienter les panneaux solaires à l'écart du soleil.</w:t>
      </w:r>
      <w:r>
        <w:rPr>
          <w:b/>
        </w:rPr>
        <w:t/>
      </w:r>
      <w:r>
        <w:t xml:space="preserve"/>
      </w:r>
    </w:p>
    <w:p w:rsidR="000468A5" w:rsidP="000468A5" w:rsidRDefault="000468A5" w14:paraId="6089CCB1" w14:textId="36A0C1F0">
      <w:pPr>
        <w:rPr>
          <w:b/>
          <w:color w:val="0070C0"/>
          <w:lang w:val="en-CA"/>
        </w:rPr>
      </w:pPr>
      <w:r>
        <w:rPr>
          <w:b/>
          <w:lang w:val="en-CA"/>
        </w:rPr>
        <w:t xml:space="preserve">Justification : Pouvoir fonctionner en éclipse.</w:t>
        <w:tab/>
      </w:r>
      <w:r>
        <w:rPr>
          <w:lang w:val="en-CA"/>
        </w:rPr>
        <w:t/>
      </w:r>
    </w:p>
    <w:p w:rsidRPr="005776B0" w:rsidR="000468A5" w:rsidP="005776B0" w:rsidRDefault="000468A5" w14:paraId="28A2C103" w14:textId="499138CE">
      <w:pPr>
        <w:pStyle w:val="BodyText"/>
        <w:rPr>
          <w:lang w:val="en-CA"/>
        </w:rPr>
      </w:pPr>
    </w:p>
    <w:p w:rsidR="000468A5" w:rsidP="00D73945" w:rsidRDefault="00CD34D8" w14:paraId="633D0F79" w14:textId="0A9969C9">
      <w:pPr>
        <w:pStyle w:val="GDIR"/>
        <w:numPr>
          <w:ilvl w:val="0"/>
          <w:numId w:val="166"/>
        </w:numPr>
      </w:pPr>
      <w:r>
        <w:t>Utilisation des batteries durant le déploiement</w:t>
      </w:r>
    </w:p>
    <w:p w:rsidR="00CD34D8" w:rsidP="005776B0" w:rsidRDefault="00CD34D8" w14:paraId="77585FF6" w14:textId="6F232D87">
      <w:pPr>
        <w:pStyle w:val="BodyText"/>
      </w:pPr>
      <w:r>
        <w:t xml:space="preserve">Les batteries doivent également fournir l'alimentation durant la phase de déploiement (s'il y a lieu), depuis la séparation de l'engin spatial du lanceur jusqu'à l'acquisition du soleil par le(s) panneau(x) solaire(s).                                 </w:t>
      </w:r>
      <w:r>
        <w:rPr>
          <w:b/>
        </w:rPr>
        <w:t/>
      </w:r>
      <w:r>
        <w:t xml:space="preserve"/>
      </w:r>
    </w:p>
    <w:p w:rsidRPr="00AA266A" w:rsidR="00CD34D8" w:rsidP="00FD69CB" w:rsidRDefault="00CD34D8" w14:paraId="3A7C000A" w14:textId="3D7835F7">
      <w:pPr>
        <w:pStyle w:val="NoteItalic"/>
      </w:pPr>
      <w:r>
        <w:t>Note : Les batteries peuvent également être utilisées pour renforcer le(s) panneau(x) solaire(s) durant les fortes charges de crête.</w:t>
      </w:r>
    </w:p>
    <w:p w:rsidR="00CD34D8" w:rsidP="00CD34D8" w:rsidRDefault="00CD34D8" w14:paraId="044FA764" w14:textId="6C9CDDB7">
      <w:pPr>
        <w:rPr>
          <w:lang w:val="en-CA"/>
        </w:rPr>
      </w:pPr>
      <w:r>
        <w:rPr>
          <w:b/>
          <w:lang w:val="en-CA"/>
        </w:rPr>
        <w:t xml:space="preserve">Justification : Pouvoir fonctionner avant et durant le déploiement.</w:t>
        <w:tab/>
      </w:r>
      <w:r>
        <w:rPr>
          <w:lang w:val="en-CA"/>
        </w:rPr>
        <w:t/>
      </w:r>
    </w:p>
    <w:p w:rsidR="00B51EB2" w:rsidP="00CD34D8" w:rsidRDefault="00B51EB2" w14:paraId="537EDBC9" w14:textId="77777777">
      <w:pPr>
        <w:rPr>
          <w:lang w:val="en-CA"/>
        </w:rPr>
      </w:pPr>
    </w:p>
    <w:p w:rsidR="00CD34D8" w:rsidP="00D73945" w:rsidRDefault="00CD34D8" w14:paraId="70318CFC" w14:textId="315A0AD5">
      <w:pPr>
        <w:pStyle w:val="GDIR"/>
        <w:numPr>
          <w:ilvl w:val="0"/>
          <w:numId w:val="167"/>
        </w:numPr>
      </w:pPr>
      <w:r>
        <w:t>Alimentation par batterie pour l'élimination des défauts</w:t>
      </w:r>
    </w:p>
    <w:p w:rsidR="00CD34D8" w:rsidP="005776B0" w:rsidRDefault="00CD34D8" w14:paraId="47BB29E2" w14:textId="172CFDCA">
      <w:pPr>
        <w:pStyle w:val="BodyText"/>
        <w:rPr>
          <w:lang w:val="en-CA"/>
        </w:rPr>
      </w:pPr>
      <w:r>
        <w:rPr>
          <w:lang w:val="en-CA"/>
        </w:rPr>
        <w:t xml:space="preserve">Les batteries doivent pouvoir fournir toute puissance transitoire requise pour soutenir le courant de déclenchement et les charges transitoires.</w:t>
      </w:r>
      <w:r>
        <w:rPr>
          <w:b/>
        </w:rPr>
        <w:t/>
      </w:r>
      <w:r>
        <w:t xml:space="preserve"/>
      </w:r>
      <w:r>
        <w:rPr>
          <w:lang w:val="en-CA"/>
        </w:rPr>
        <w:t xml:space="preserve"/>
      </w:r>
    </w:p>
    <w:p w:rsidR="00CD34D8" w:rsidP="00CD34D8" w:rsidRDefault="00CD34D8" w14:paraId="4563F147" w14:textId="3C784C85">
      <w:pPr>
        <w:rPr>
          <w:lang w:val="en-CA"/>
        </w:rPr>
      </w:pPr>
      <w:r>
        <w:rPr>
          <w:b/>
          <w:lang w:val="en-CA"/>
        </w:rPr>
        <w:t xml:space="preserve">Justification : Maintenir la tension du bus durant les événements de défaut afin de prévenir un délestage.</w:t>
        <w:tab/>
      </w:r>
      <w:r>
        <w:rPr>
          <w:lang w:val="en-CA"/>
        </w:rPr>
        <w:t/>
      </w:r>
    </w:p>
    <w:p w:rsidR="00B51EB2" w:rsidP="00CD34D8" w:rsidRDefault="00B51EB2" w14:paraId="5F761FB2" w14:textId="77777777">
      <w:pPr>
        <w:rPr>
          <w:lang w:val="en-CA"/>
        </w:rPr>
      </w:pPr>
    </w:p>
    <w:p w:rsidR="00B42993" w:rsidP="00D73945" w:rsidRDefault="00B42993" w14:paraId="7D33AB27" w14:textId="30E62218">
      <w:pPr>
        <w:pStyle w:val="GDIR"/>
        <w:numPr>
          <w:ilvl w:val="0"/>
          <w:numId w:val="168"/>
        </w:numPr>
      </w:pPr>
      <w:r>
        <w:t>Vieillissement des batteries avant le lancement</w:t>
      </w:r>
    </w:p>
    <w:p w:rsidR="00CD34D8" w:rsidP="005776B0" w:rsidRDefault="00B42993" w14:paraId="7CF915CA" w14:textId="57A3C0C1">
      <w:pPr>
        <w:pStyle w:val="BodyText"/>
        <w:rPr>
          <w:lang w:val="en-CA"/>
        </w:rPr>
      </w:pPr>
      <w:r>
        <w:rPr>
          <w:lang w:val="en-CA"/>
        </w:rPr>
        <w:t xml:space="preserve">La dégradation due aux cycles de charge et de décharge des batteries avant le lancement doit garantir que la dégradation des batteries ne contrevient pas aux exigences de la mission.</w:t>
      </w:r>
      <w:r>
        <w:rPr>
          <w:b/>
        </w:rPr>
        <w:t/>
      </w:r>
      <w:r>
        <w:t xml:space="preserve"/>
      </w:r>
      <w:r>
        <w:rPr>
          <w:lang w:val="en-CA"/>
        </w:rPr>
        <w:t/>
      </w:r>
    </w:p>
    <w:p w:rsidR="00B42993" w:rsidP="00B42993" w:rsidRDefault="00B42993" w14:paraId="58339928" w14:textId="30E5B31D">
      <w:pPr>
        <w:rPr>
          <w:lang w:val="en-CA"/>
        </w:rPr>
      </w:pPr>
      <w:r>
        <w:rPr>
          <w:b/>
          <w:lang w:val="en-CA"/>
        </w:rPr>
        <w:t xml:space="preserve">Justification : Assurer que la dégradation des batteries ne contrevient pas aux exigences de la mission.</w:t>
        <w:tab/>
      </w:r>
      <w:r>
        <w:rPr>
          <w:lang w:val="en-CA"/>
        </w:rPr>
        <w:t/>
      </w:r>
    </w:p>
    <w:p w:rsidR="00B51EB2" w:rsidP="00B42993" w:rsidRDefault="00B51EB2" w14:paraId="64B22B00" w14:textId="77777777">
      <w:pPr>
        <w:rPr>
          <w:lang w:val="en-CA"/>
        </w:rPr>
      </w:pPr>
    </w:p>
    <w:p w:rsidR="00B42993" w:rsidP="00D73945" w:rsidRDefault="00B42993" w14:paraId="58458997" w14:textId="6E15BB14">
      <w:pPr>
        <w:pStyle w:val="GDIR"/>
        <w:numPr>
          <w:ilvl w:val="0"/>
          <w:numId w:val="169"/>
        </w:numPr>
      </w:pPr>
      <w:r>
        <w:t>Tolérance à la défaillance d'un élément ou d'une chaîne unique de batterie</w:t>
      </w:r>
    </w:p>
    <w:p w:rsidR="00B42993" w:rsidP="005776B0" w:rsidRDefault="00B42993" w14:paraId="028780A3" w14:textId="6125C2D7">
      <w:pPr>
        <w:pStyle w:val="BodyText"/>
        <w:rPr>
          <w:lang w:val="en-CA"/>
        </w:rPr>
      </w:pPr>
      <w:r>
        <w:rPr>
          <w:lang w:val="en-CA"/>
        </w:rPr>
        <w:t xml:space="preserve">L'engin spatial doit demeurer entièrement opérationnel en cas de défaillance d'un seul élément de batterie.</w:t>
      </w:r>
      <w:r>
        <w:rPr>
          <w:b/>
        </w:rPr>
        <w:t/>
      </w:r>
      <w:r>
        <w:t xml:space="preserve"/>
      </w:r>
      <w:r>
        <w:rPr>
          <w:lang w:val="en-CA"/>
        </w:rPr>
        <w:t/>
      </w:r>
    </w:p>
    <w:p w:rsidR="00B42993" w:rsidP="00FD69CB" w:rsidRDefault="00B42993" w14:paraId="608768D0" w14:textId="467CA475">
      <w:pPr>
        <w:ind w:left="1440" w:hanging="1440"/>
        <w:jc w:val="both"/>
        <w:rPr>
          <w:lang w:val="en-CA"/>
        </w:rPr>
      </w:pPr>
      <w:r>
        <w:rPr>
          <w:b/>
          <w:lang w:val="en-CA"/>
        </w:rPr>
        <w:t xml:space="preserve">Justification : Le Contractant est encouragé à évaluer les schémas de redondance pour tous les systèmes critiques afin d'éliminer les défaillances ponctuelles. Selon la configuration de la batterie, la défaillance d'un élément pourrait entraîner la perte d'une chaîne de batterie complète. Il faudrait donc s'assurer que, en cas de défaillance d'un seul élément, la batterie conserve une capacité suffisante pour maintenir la capacité minimale requise de stockage d'énergie de l'engin spatial.</w:t>
      </w:r>
      <w:bookmarkStart w:name="OLE_LINK3" w:id="270"/>
      <w:r>
        <w:rPr>
          <w:b/>
          <w:lang w:val="en-CA"/>
        </w:rPr>
        <w:tab/>
      </w:r>
      <w:r>
        <w:rPr>
          <w:lang w:val="en-CA"/>
        </w:rPr>
        <w:t xml:space="preserve"/>
      </w:r>
      <w:bookmarkEnd w:id="270"/>
    </w:p>
    <w:p w:rsidR="00B42993" w:rsidP="00D73945" w:rsidRDefault="00B42993" w14:paraId="17E14EDF" w14:textId="7A742246">
      <w:pPr>
        <w:pStyle w:val="GDIR"/>
        <w:numPr>
          <w:ilvl w:val="0"/>
          <w:numId w:val="170"/>
        </w:numPr>
      </w:pPr>
      <w:r>
        <w:t>Tolérance à la défaillance d'une chaîne unique du panneau solaire</w:t>
      </w:r>
    </w:p>
    <w:p w:rsidR="00B42993" w:rsidP="005776B0" w:rsidRDefault="00B42993" w14:paraId="12F9CE3F" w14:textId="2EAAD460">
      <w:pPr>
        <w:pStyle w:val="BodyText"/>
        <w:rPr>
          <w:lang w:val="en-CA"/>
        </w:rPr>
      </w:pPr>
      <w:r>
        <w:rPr>
          <w:lang w:val="en-CA"/>
        </w:rPr>
        <w:t xml:space="preserve">L'engin spatial doit demeurer entièrement opérationnel en cas de défaillance d'une chaîne unique du panneau solaire.</w:t>
      </w:r>
      <w:r>
        <w:rPr>
          <w:b/>
        </w:rPr>
        <w:t/>
      </w:r>
      <w:r>
        <w:t xml:space="preserve"/>
      </w:r>
      <w:r>
        <w:rPr>
          <w:lang w:val="en-CA"/>
        </w:rPr>
        <w:t/>
      </w:r>
    </w:p>
    <w:p w:rsidR="00B42993" w:rsidP="00FD69CB" w:rsidRDefault="00B42993" w14:paraId="744B4A30" w14:textId="36BDFE83">
      <w:pPr>
        <w:pStyle w:val="BodyText"/>
        <w:ind w:left="1440" w:hanging="1440"/>
        <w:rPr>
          <w:lang w:val="en-CA"/>
        </w:rPr>
      </w:pPr>
      <w:r>
        <w:rPr>
          <w:b/>
          <w:lang w:val="en-CA"/>
        </w:rPr>
        <w:t xml:space="preserve">Justification : Assurer que le panneau solaire fournisse une production d'énergie suffisante après la défaillance d'une cellule solaire, la défaillance d'une chaîne due à des MMOD, etc. Le Contractant est encouragé à évaluer les schémas de redondance pour tous les systèmes critiques afin d'éliminer les défaillances ponctuelles.</w:t>
        <w:tab/>
      </w:r>
      <w:r>
        <w:rPr>
          <w:lang w:val="en-CA"/>
        </w:rPr>
        <w:t xml:space="preserve"/>
      </w:r>
    </w:p>
    <w:p w:rsidR="00F70204" w:rsidP="00FF0C03" w:rsidRDefault="00F70204" w14:paraId="11E907F0" w14:textId="77777777">
      <w:pPr>
        <w:pStyle w:val="GDIR"/>
      </w:pPr>
      <w:r>
        <w:t>Fourniture d'alimentation par simulateur de panneau solaire</w:t>
      </w:r>
    </w:p>
    <w:p w:rsidRPr="00DA5A2B" w:rsidR="00F70204" w:rsidP="00F70204" w:rsidRDefault="00F70204" w14:paraId="33E24CD1" w14:textId="77777777">
      <w:pPr>
        <w:pStyle w:val="BodyText"/>
      </w:pPr>
      <w:r>
        <w:t xml:space="preserve">Durant les essais environnementaux et fonctionnels, l'engin spatial doit pouvoir recevoir l'alimentation d'un simulateur de panneau solaire par l'intermédiaire d'un connecteur ombilical de l'engin spatial.</w:t>
      </w:r>
      <w:r>
        <w:rPr>
          <w:b/>
          <w:bCs/>
        </w:rPr>
        <w:t/>
      </w:r>
      <w:r>
        <w:t xml:space="preserve"/>
      </w:r>
    </w:p>
    <w:p w:rsidR="00F70204" w:rsidP="00F70204" w:rsidRDefault="00F70204" w14:paraId="0BA9C479" w14:textId="77777777">
      <w:pPr>
        <w:ind w:left="1440" w:hanging="1440"/>
        <w:rPr>
          <w:color w:val="000000"/>
          <w:szCs w:val="24"/>
          <w:lang w:val="en-CA"/>
        </w:rPr>
      </w:pPr>
      <w:r>
        <w:rPr>
          <w:b/>
          <w:color w:val="000000"/>
          <w:szCs w:val="24"/>
          <w:lang w:val="en-CA"/>
        </w:rPr>
        <w:t>Justification : Vérifier la fonctionnalité et la performance de l'engin spatial lorsqu'il est alimenté par un panneau solaire ou un simulateur de panneau solaire. Le conditionneur de puissance du panneau solaire peut être bruyant et peut affecter la qualité de lecture d'imagerie de la caméra et d'autres équipements sensibles.</w:t>
      </w:r>
      <w:r>
        <w:rPr>
          <w:color w:val="000000"/>
          <w:szCs w:val="24"/>
          <w:lang w:val="en-CA"/>
        </w:rPr>
        <w:t xml:space="preserve"/>
        <w:tab/>
        <w:t/>
      </w:r>
    </w:p>
    <w:p w:rsidR="00B51EB2" w:rsidP="005776B0" w:rsidRDefault="00B51EB2" w14:paraId="5015B60D" w14:textId="77777777">
      <w:pPr>
        <w:pStyle w:val="BodyText"/>
        <w:rPr>
          <w:lang w:val="en-CA"/>
        </w:rPr>
      </w:pPr>
    </w:p>
    <w:p w:rsidR="00202865" w:rsidP="00D73945" w:rsidRDefault="00202865" w14:paraId="448F9278" w14:textId="672F422D">
      <w:pPr>
        <w:pStyle w:val="GDIR"/>
        <w:numPr>
          <w:ilvl w:val="0"/>
          <w:numId w:val="171"/>
        </w:numPr>
      </w:pPr>
      <w:r>
        <w:t>Exigence de puissance</w:t>
      </w:r>
    </w:p>
    <w:p w:rsidR="00202865" w:rsidP="00202865" w:rsidRDefault="00202865" w14:paraId="6830CB40" w14:textId="7F976A82">
      <w:pPr>
        <w:pStyle w:val="BodyText"/>
      </w:pPr>
      <w:r>
        <w:t xml:space="preserve">L'engin spatial doit fournir suffisamment d'énergie électrique pour garantir qu'il satisfait à toutes les exigences de performance durant toutes les phases de la mission avec la marge applicable.</w:t>
      </w:r>
      <w:r>
        <w:rPr>
          <w:b/>
        </w:rPr>
        <w:t/>
      </w:r>
      <w:r>
        <w:t xml:space="preserve"/>
      </w:r>
    </w:p>
    <w:p w:rsidRPr="00AA266A" w:rsidR="00202865" w:rsidP="00FD69CB" w:rsidRDefault="00202865" w14:paraId="1B0A95C9" w14:textId="5EE8F427">
      <w:pPr>
        <w:pStyle w:val="NoteItalic"/>
      </w:pPr>
      <w:r>
        <w:t xml:space="preserve">Note : L'engin spatial doit demeurer en bilan de puissance positif en tout temps, y compris, sans s'y limiter, durant la Phase de lancement et début de vol (PLDV) et le mode de sauvegarde.</w:t>
      </w:r>
    </w:p>
    <w:p w:rsidR="00202865" w:rsidP="00FD69CB" w:rsidRDefault="00202865" w14:paraId="2D508500" w14:textId="75FB9DD4">
      <w:pPr>
        <w:pStyle w:val="BodyText"/>
        <w:ind w:left="1440" w:hanging="1440"/>
        <w:rPr>
          <w:lang w:val="en-CA"/>
        </w:rPr>
      </w:pPr>
      <w:r>
        <w:rPr>
          <w:b/>
          <w:lang w:val="en-CA"/>
        </w:rPr>
        <w:t xml:space="preserve">Justification : Assurer que le sous-système d'alimentation de l'engin spatial est dimensionné pour fournir le courant de charge agrégé maximal, en tenant compte des conditions de début et de fin de vie du pire cas et de la marge de maturité de conception applicable. La capacité de la batterie et la profondeur de décharge maximale sont des facteurs à prendre en compte.</w:t>
        <w:tab/>
      </w:r>
      <w:r>
        <w:rPr>
          <w:lang w:val="en-CA"/>
        </w:rPr>
        <w:t xml:space="preserve"/>
      </w:r>
    </w:p>
    <w:p w:rsidRPr="00227CAF" w:rsidR="00152161" w:rsidP="00227CAF" w:rsidRDefault="00152161" w14:paraId="6F52D2EA" w14:textId="4489F65F">
      <w:pPr>
        <w:pStyle w:val="Heading3"/>
        <w:rPr>
          <w:lang w:val="en-CA"/>
        </w:rPr>
      </w:pPr>
      <w:bookmarkStart w:name="_Toc148532676" w:id="271"/>
      <w:r>
        <w:rPr>
          <w:lang w:val="en-CA"/>
        </w:rPr>
        <w:t>Contrainte des pièces et déclassement</w:t>
      </w:r>
      <w:bookmarkEnd w:id="271"/>
    </w:p>
    <w:p w:rsidR="00152161" w:rsidP="00D73945" w:rsidRDefault="00152161" w14:paraId="085E1A64" w14:textId="4202B109">
      <w:pPr>
        <w:pStyle w:val="GDIR"/>
        <w:numPr>
          <w:ilvl w:val="0"/>
          <w:numId w:val="230"/>
        </w:numPr>
      </w:pPr>
      <w:r>
        <w:t xml:space="preserve">Analyse de contrainte des pièces</w:t>
      </w:r>
    </w:p>
    <w:p w:rsidR="00831AFB" w:rsidP="00933318" w:rsidRDefault="003E4898" w14:paraId="1A231872" w14:textId="14DDDF6D">
      <w:pPr>
        <w:pStyle w:val="BodyText"/>
        <w:ind w:left="1440" w:hanging="1440"/>
        <w:rPr>
          <w:color w:val="1F497D"/>
          <w:sz w:val="22"/>
          <w:lang w:val="en-CA"/>
        </w:rPr>
      </w:pPr>
      <w:r>
        <w:t xml:space="preserve">L'analyse de contrainte des pièces doit être effectuée en parallèle avec l'emballage et la conception thermique conformément à AD-01. Justification : Assurer que les conceptions d'emballage et de thermorégulation sont effectuées en parallèle avec l'analyse de contrainte des pièces et que les contraintes du pire cas résultant des scénarios environnementaux et opérationnels du pire cas sont utilisées dans l'analyse.</w:t>
      </w:r>
      <w:r>
        <w:rPr>
          <w:b/>
          <w:bCs/>
        </w:rPr>
        <w:t/>
      </w:r>
      <w:r>
        <w:t xml:space="preserve"/>
        <w:fldChar w:fldCharType="begin" w:fldLock="1"/>
        <w:instrText xml:space="preserve"> REF _Ref66349006 \r \h </w:instrText>
        <w:fldChar w:fldCharType="separate"/>
        <w:t/>
        <w:fldChar w:fldCharType="end"/>
        <w:t xml:space="preserve"/>
      </w:r>
      <w:r>
        <w:rPr>
          <w:b/>
          <w:lang w:val="en-CA"/>
        </w:rPr>
        <w:t xml:space="preserve"/>
        <w:tab/>
      </w:r>
      <w:r>
        <w:rPr>
          <w:lang w:eastAsia="en-CA"/>
        </w:rPr>
        <w:t xml:space="preserve"/>
      </w:r>
    </w:p>
    <w:p w:rsidRPr="00933318" w:rsidR="00482B50" w:rsidP="00152161" w:rsidRDefault="00482B50" w14:paraId="1CAF074E" w14:textId="4F6D99EA">
      <w:pPr>
        <w:pStyle w:val="BodyText"/>
        <w:rPr>
          <w:lang w:val="en-CA"/>
        </w:rPr>
      </w:pPr>
    </w:p>
    <w:p w:rsidRPr="00401127" w:rsidR="003E6DBC" w:rsidP="005776B0" w:rsidRDefault="003E6DBC" w14:paraId="62F036B1" w14:textId="31D9B18C">
      <w:pPr>
        <w:pStyle w:val="Heading2"/>
        <w:rPr>
          <w:lang w:val="en-CA"/>
        </w:rPr>
      </w:pPr>
      <w:bookmarkStart w:name="_Toc148532677" w:id="272"/>
      <w:r>
        <w:rPr>
          <w:lang w:val="en-CA"/>
        </w:rPr>
        <w:t xml:space="preserve">Exigences relatives à TT&amp;C</w:t>
      </w:r>
      <w:bookmarkEnd w:id="272"/>
    </w:p>
    <w:p w:rsidRPr="00FC7E65" w:rsidR="003E6DBC" w:rsidP="005776B0" w:rsidRDefault="003E6DBC" w14:paraId="59CD1314" w14:textId="77777777">
      <w:pPr>
        <w:pStyle w:val="Heading3"/>
        <w:rPr>
          <w:lang w:val="en-CA"/>
        </w:rPr>
      </w:pPr>
      <w:bookmarkStart w:name="_Toc126226848" w:id="273"/>
      <w:bookmarkStart w:name="_Toc148532678" w:id="274"/>
      <w:r>
        <w:rPr>
          <w:lang w:val="en-CA"/>
        </w:rPr>
        <w:t>Exigences générales</w:t>
      </w:r>
      <w:bookmarkEnd w:id="273"/>
      <w:bookmarkEnd w:id="274"/>
    </w:p>
    <w:p w:rsidRPr="00BE25B6" w:rsidR="009F6D81" w:rsidP="00D73945" w:rsidRDefault="009F6D81" w14:paraId="06EB31E7" w14:textId="601F7E7C">
      <w:pPr>
        <w:pStyle w:val="GDIR"/>
        <w:numPr>
          <w:ilvl w:val="0"/>
          <w:numId w:val="172"/>
        </w:numPr>
      </w:pPr>
      <w:r>
        <w:t xml:space="preserve">Commande indépendante   </w:t>
      </w:r>
    </w:p>
    <w:p w:rsidRPr="005776B0" w:rsidR="003E6DBC" w:rsidP="00FD69CB" w:rsidRDefault="009F6D81" w14:paraId="2B61C8F3" w14:textId="105EBAEA">
      <w:pPr>
        <w:jc w:val="both"/>
        <w:rPr>
          <w:lang w:val="en-CA"/>
        </w:rPr>
      </w:pPr>
      <w:r>
        <w:t xml:space="preserve">Si une commande entraîne l'exécution de plus d'une action, ces actions doivent être strictement interreliées sur le plan opérationnel. </w:t>
      </w:r>
      <w:r>
        <w:rPr>
          <w:b/>
        </w:rPr>
        <w:t/>
      </w:r>
      <w:r>
        <w:t xml:space="preserve"/>
      </w:r>
      <w:r>
        <w:rPr>
          <w:bCs/>
          <w:lang w:val="en-CA"/>
        </w:rPr>
        <w:t/>
      </w:r>
      <w:r>
        <w:rPr>
          <w:lang w:val="en-CA"/>
        </w:rPr>
        <w:t/>
      </w:r>
    </w:p>
    <w:p w:rsidR="009F6D81" w:rsidP="00FD69CB" w:rsidRDefault="009F6D81" w14:paraId="05088A9E" w14:textId="693CC9A3">
      <w:pPr>
        <w:spacing w:before="240"/>
        <w:rPr>
          <w:lang w:val="en-CA"/>
        </w:rPr>
      </w:pPr>
      <w:r>
        <w:rPr>
          <w:b/>
          <w:lang w:val="en-CA"/>
        </w:rPr>
        <w:t xml:space="preserve">Justification : Empêcher l'exécution d'une action non désirée.</w:t>
      </w:r>
      <w:r>
        <w:rPr>
          <w:lang w:val="en-CA"/>
        </w:rPr>
        <w:t/>
      </w:r>
    </w:p>
    <w:p w:rsidR="0094446F" w:rsidP="0094446F" w:rsidRDefault="0094446F" w14:paraId="4DD38B4F" w14:textId="77777777">
      <w:pPr>
        <w:pStyle w:val="CommentText"/>
      </w:pPr>
    </w:p>
    <w:p w:rsidR="0094446F" w:rsidP="0094446F" w:rsidRDefault="0094446F" w14:paraId="51E50EA8" w14:textId="077D060E">
      <w:pPr>
        <w:pStyle w:val="GDIR"/>
      </w:pPr>
      <w:r>
        <w:t>Échec d'exécution</w:t>
      </w:r>
    </w:p>
    <w:p w:rsidR="0094446F" w:rsidP="0094446F" w:rsidRDefault="0094446F" w14:paraId="5B701DEB" w14:textId="77777777">
      <w:pPr>
        <w:pStyle w:val="CommentText"/>
      </w:pPr>
    </w:p>
    <w:p w:rsidR="0094446F" w:rsidP="0094446F" w:rsidRDefault="0094446F" w14:paraId="7738A6DF" w14:textId="77777777">
      <w:pPr>
        <w:pStyle w:val="BodyText"/>
      </w:pPr>
      <w:r>
        <w:t xml:space="preserve">L'échec d'exécution d'une commande particulière d'une séquence préprogrammée ne doit pas entraîner de dommage permanent ni de dégradation d'un quelconque équipement à bord.</w:t>
      </w:r>
      <w:r>
        <w:rPr>
          <w:b/>
        </w:rPr>
        <w:t/>
      </w:r>
      <w:r>
        <w:t xml:space="preserve"/>
      </w:r>
    </w:p>
    <w:p w:rsidR="0094446F" w:rsidP="0094446F" w:rsidRDefault="0094446F" w14:paraId="5366A56F" w14:textId="77777777">
      <w:pPr>
        <w:pStyle w:val="BodyText"/>
      </w:pPr>
    </w:p>
    <w:p w:rsidR="0094446F" w:rsidP="0094446F" w:rsidRDefault="0094446F" w14:paraId="23E566DF" w14:textId="77777777">
      <w:pPr>
        <w:pStyle w:val="BodyText"/>
      </w:pPr>
      <w:r>
        <w:rPr>
          <w:b/>
        </w:rPr>
        <w:t>Justification : Pour éviter d'endommager l'engin spatial en raison d'une séquence de commandes incorrecte.</w:t>
      </w:r>
      <w:r>
        <w:t xml:space="preserve"/>
      </w:r>
    </w:p>
    <w:p w:rsidR="0094446F" w:rsidP="0094446F" w:rsidRDefault="0094446F" w14:paraId="32A840CB" w14:textId="77777777">
      <w:pPr>
        <w:pStyle w:val="CommentText"/>
      </w:pPr>
    </w:p>
    <w:p w:rsidRPr="006028AD" w:rsidR="0094446F" w:rsidP="0094446F" w:rsidRDefault="0094446F" w14:paraId="7BCA8608" w14:textId="625DF16B">
      <w:pPr>
        <w:pStyle w:val="GDIR"/>
      </w:pPr>
      <w:r>
        <w:t>Télémesure à partir de mesures directes</w:t>
      </w:r>
    </w:p>
    <w:p w:rsidR="0094446F" w:rsidP="0094446F" w:rsidRDefault="0094446F" w14:paraId="2384DC64" w14:textId="77777777">
      <w:pPr>
        <w:pStyle w:val="CommentText"/>
      </w:pPr>
    </w:p>
    <w:p w:rsidR="0094446F" w:rsidP="0094446F" w:rsidRDefault="0094446F" w14:paraId="3B07A8FE" w14:textId="77777777">
      <w:pPr>
        <w:pStyle w:val="BodyText"/>
      </w:pPr>
      <w:r>
        <w:t xml:space="preserve">Les informations de télémesure doivent provenir de mesures directes et non ambiguës plutôt que d'effets secondaires.</w:t>
      </w:r>
      <w:r>
        <w:rPr>
          <w:b/>
        </w:rPr>
        <w:t/>
      </w:r>
      <w:r>
        <w:t xml:space="preserve"/>
      </w:r>
    </w:p>
    <w:p w:rsidR="0094446F" w:rsidP="0094446F" w:rsidRDefault="0094446F" w14:paraId="2FEAE8BF" w14:textId="77777777">
      <w:pPr>
        <w:pStyle w:val="BodyText"/>
      </w:pPr>
    </w:p>
    <w:p w:rsidR="0094446F" w:rsidP="0094446F" w:rsidRDefault="0094446F" w14:paraId="61EFC45F" w14:textId="77777777">
      <w:pPr>
        <w:pStyle w:val="BodyText"/>
      </w:pPr>
      <w:r>
        <w:rPr>
          <w:b/>
        </w:rPr>
        <w:t>Justification : Pour éviter d'avoir à déduire l'information d'état à partir de multiples effets secondaires, ce qui pourrait entraîner des erreurs, en particulier dans des conditions anormales.</w:t>
      </w:r>
      <w:r>
        <w:t/>
      </w:r>
    </w:p>
    <w:p w:rsidR="0094446F" w:rsidP="0094446F" w:rsidRDefault="0094446F" w14:paraId="464D5A4F" w14:textId="77777777">
      <w:pPr>
        <w:pStyle w:val="CommentText"/>
      </w:pPr>
    </w:p>
    <w:p w:rsidRPr="006028AD" w:rsidR="0094446F" w:rsidP="0094446F" w:rsidRDefault="0094446F" w14:paraId="208E74D3" w14:textId="490387C3">
      <w:pPr>
        <w:pStyle w:val="GDIR"/>
      </w:pPr>
      <w:r>
        <w:t>État sans historique des télécommandes</w:t>
      </w:r>
    </w:p>
    <w:p w:rsidR="0094446F" w:rsidP="0094446F" w:rsidRDefault="0094446F" w14:paraId="14247A41" w14:textId="77777777">
      <w:pPr>
        <w:pStyle w:val="CommentText"/>
      </w:pPr>
    </w:p>
    <w:p w:rsidR="0094446F" w:rsidP="0094446F" w:rsidRDefault="0094446F" w14:paraId="5672BA8C" w14:textId="77777777">
      <w:pPr>
        <w:pStyle w:val="BodyText"/>
      </w:pPr>
      <w:r>
        <w:t xml:space="preserve">L'état complet de l'engin spatial doit pouvoir être déduit de la télémesure (TM) sans qu'il soit nécessaire de se référer à l'historique des télécommandes.</w:t>
      </w:r>
      <w:r>
        <w:rPr>
          <w:b/>
        </w:rPr>
        <w:t/>
      </w:r>
      <w:r>
        <w:t xml:space="preserve"/>
      </w:r>
    </w:p>
    <w:p w:rsidR="0094446F" w:rsidP="0094446F" w:rsidRDefault="0094446F" w14:paraId="0A6B69C6" w14:textId="77777777">
      <w:pPr>
        <w:pStyle w:val="BodyText"/>
      </w:pPr>
    </w:p>
    <w:p w:rsidRPr="0094446F" w:rsidR="0094446F" w:rsidP="0094446F" w:rsidRDefault="0094446F" w14:paraId="5C1065C1" w14:textId="3F831662">
      <w:pPr>
        <w:pStyle w:val="BodyText"/>
      </w:pPr>
      <w:r>
        <w:rPr>
          <w:b/>
        </w:rPr>
        <w:t>Justification : Pour fournir une télémesure suffisante afin que les effets des commandes, tels que les changements de mode, soient observables dans la télémesure.</w:t>
      </w:r>
      <w:r>
        <w:t/>
      </w:r>
    </w:p>
    <w:p w:rsidR="003E6DBC" w:rsidP="005776B0" w:rsidRDefault="003E6DBC" w14:paraId="75E13086" w14:textId="7C754E39">
      <w:pPr>
        <w:pStyle w:val="BodyText"/>
        <w:rPr>
          <w:i/>
          <w:lang w:val="en-CA"/>
        </w:rPr>
      </w:pPr>
    </w:p>
    <w:p w:rsidR="0094446F" w:rsidP="00D73945" w:rsidRDefault="0094446F" w14:paraId="7F65773F" w14:textId="77777777">
      <w:pPr>
        <w:pStyle w:val="GDIR"/>
        <w:numPr>
          <w:ilvl w:val="0"/>
          <w:numId w:val="207"/>
        </w:numPr>
      </w:pPr>
      <w:r>
        <w:t xml:space="preserve">Commande de bascule </w:t>
      </w:r>
    </w:p>
    <w:p w:rsidR="0094446F" w:rsidP="0094446F" w:rsidRDefault="0094446F" w14:paraId="729CA0FF" w14:textId="77777777">
      <w:pPr>
        <w:pStyle w:val="BodyText"/>
        <w:rPr>
          <w:lang w:val="en-CA"/>
        </w:rPr>
      </w:pPr>
      <w:r>
        <w:rPr>
          <w:lang w:val="en-CA"/>
        </w:rPr>
        <w:t xml:space="preserve">Toute commande de type « bascule », qui change (ou bascule) un état en fonction de l'état actuel sans arguments explicites, doit être interdite. </w:t>
      </w:r>
      <w:r>
        <w:t/>
      </w:r>
      <w:r>
        <w:rPr>
          <w:lang w:val="en-CA"/>
        </w:rPr>
        <w:t xml:space="preserve"/>
      </w:r>
      <w:r>
        <w:rPr>
          <w:b/>
          <w:lang w:val="en-CA"/>
        </w:rPr>
        <w:t/>
      </w:r>
      <w:r>
        <w:rPr>
          <w:lang w:val="en-CA"/>
        </w:rPr>
        <w:t xml:space="preserve"/>
      </w:r>
    </w:p>
    <w:p w:rsidR="0094446F" w:rsidP="0094446F" w:rsidRDefault="0094446F" w14:paraId="7DD9533D" w14:textId="77777777">
      <w:pPr>
        <w:pStyle w:val="BodyText"/>
        <w:rPr>
          <w:lang w:val="en-CA"/>
        </w:rPr>
      </w:pPr>
      <w:r>
        <w:rPr>
          <w:b/>
          <w:lang w:val="en-CA"/>
        </w:rPr>
        <w:t xml:space="preserve">Justification : Pour éviter d'avoir à prédire l'état au moment de l'exécution.</w:t>
        <w:tab/>
      </w:r>
      <w:r>
        <w:rPr>
          <w:lang w:val="en-CA"/>
        </w:rPr>
        <w:t xml:space="preserve"/>
      </w:r>
    </w:p>
    <w:p w:rsidRPr="001E40A9" w:rsidR="0094446F" w:rsidP="0094446F" w:rsidRDefault="0094446F" w14:paraId="155B4E10" w14:textId="77777777">
      <w:pPr>
        <w:pStyle w:val="BodyText"/>
        <w:rPr>
          <w:lang w:val="en-CA"/>
        </w:rPr>
      </w:pPr>
    </w:p>
    <w:p w:rsidR="0094446F" w:rsidP="00D73945" w:rsidRDefault="0094446F" w14:paraId="6ACE7BE0" w14:textId="77777777">
      <w:pPr>
        <w:pStyle w:val="GDIR"/>
        <w:numPr>
          <w:ilvl w:val="0"/>
          <w:numId w:val="208"/>
        </w:numPr>
      </w:pPr>
      <w:r>
        <w:t>Paquets de télémesure autonomes</w:t>
      </w:r>
    </w:p>
    <w:p w:rsidR="0094446F" w:rsidP="0094446F" w:rsidRDefault="0094446F" w14:paraId="0E7325D5" w14:textId="77777777">
      <w:pPr>
        <w:pStyle w:val="BodyText"/>
      </w:pPr>
      <w:r>
        <w:t xml:space="preserve">La valeur des paramètres télémesurés doit être autonome (c.-à-d. ne pas contenir de variations delta depuis la dernière télémesure).</w:t>
      </w:r>
      <w:r>
        <w:rPr>
          <w:b/>
        </w:rPr>
        <w:t/>
      </w:r>
      <w:r>
        <w:t xml:space="preserve"/>
      </w:r>
    </w:p>
    <w:p w:rsidR="0094446F" w:rsidP="0094446F" w:rsidRDefault="0094446F" w14:paraId="727F0DC1" w14:textId="77777777">
      <w:pPr>
        <w:pStyle w:val="BodyText"/>
        <w:ind w:left="1440" w:hanging="1440"/>
      </w:pPr>
      <w:r>
        <w:rPr>
          <w:b/>
          <w:lang w:val="en-CA"/>
        </w:rPr>
        <w:t>Justification : Pour éviter toute ambiguïté dans l'interprétation de la télémesure et éviter de devoir se fier aux télémesures passées.</w:t>
      </w:r>
      <w:r>
        <w:rPr>
          <w:lang w:val="en-CA"/>
        </w:rPr>
        <w:tab/>
        <w:t/>
      </w:r>
    </w:p>
    <w:p w:rsidRPr="005776B0" w:rsidR="0094446F" w:rsidP="00D73945" w:rsidRDefault="0094446F" w14:paraId="0F3F99DB" w14:textId="77777777">
      <w:pPr>
        <w:pStyle w:val="GDIR"/>
        <w:numPr>
          <w:ilvl w:val="0"/>
          <w:numId w:val="209"/>
        </w:numPr>
      </w:pPr>
      <w:r>
        <w:rPr>
          <w:lang w:val="en-US"/>
        </w:rPr>
        <w:t>État des commandes</w:t>
      </w:r>
    </w:p>
    <w:p w:rsidR="0094446F" w:rsidP="0094446F" w:rsidRDefault="0094446F" w14:paraId="15FE1A0A" w14:textId="77777777">
      <w:pPr>
        <w:pStyle w:val="BodyText"/>
      </w:pPr>
      <w:r>
        <w:t xml:space="preserve">L'engin spatial doit fournir en toutes circonstances des informations d'état positives et non ambiguës pour toutes les commandes reçues, exécutées et rejetées.</w:t>
      </w:r>
      <w:r>
        <w:rPr>
          <w:b/>
        </w:rPr>
        <w:t/>
      </w:r>
      <w:r>
        <w:t xml:space="preserve"/>
      </w:r>
    </w:p>
    <w:p w:rsidR="0094446F" w:rsidP="0094446F" w:rsidRDefault="0094446F" w14:paraId="50399CF1" w14:textId="77777777">
      <w:pPr>
        <w:pStyle w:val="BodyText"/>
      </w:pPr>
      <w:r>
        <w:rPr>
          <w:b/>
          <w:lang w:val="en-CA"/>
        </w:rPr>
        <w:t>Justification : Pratique de conception courante. Pour garantir une connaissance constante de l'état des commandes.</w:t>
      </w:r>
      <w:r>
        <w:rPr>
          <w:lang w:val="en-CA"/>
        </w:rPr>
        <w:tab/>
      </w:r>
      <w:r>
        <w:t/>
      </w:r>
    </w:p>
    <w:p w:rsidR="0094446F" w:rsidP="00D73945" w:rsidRDefault="0094446F" w14:paraId="4D46A2F1" w14:textId="77777777">
      <w:pPr>
        <w:pStyle w:val="GDIR"/>
        <w:numPr>
          <w:ilvl w:val="0"/>
          <w:numId w:val="210"/>
        </w:numPr>
      </w:pPr>
      <w:r>
        <w:t>Fonctionnel pendant les anomalies</w:t>
      </w:r>
    </w:p>
    <w:p w:rsidR="0094446F" w:rsidP="0094446F" w:rsidRDefault="0094446F" w14:paraId="29E5C5C7" w14:textId="77777777">
      <w:pPr>
        <w:pStyle w:val="BodyText"/>
        <w:rPr>
          <w:shd w:val="clear" w:color="auto" w:fill="FFFFFF"/>
        </w:rPr>
      </w:pPr>
      <w:r>
        <w:rPr>
          <w:shd w:val="clear" w:color="auto" w:fill="FFFFFF"/>
        </w:rPr>
        <w:t xml:space="preserve">La fonction de commande doit demeurer fonctionnelle pendant les conditions ou situations anormales ou d'urgence de l'engin spatial.</w:t>
      </w:r>
      <w:r>
        <w:rPr>
          <w:b/>
          <w:shd w:val="clear" w:color="auto" w:fill="FFFFFF"/>
        </w:rPr>
        <w:t/>
      </w:r>
      <w:r>
        <w:rPr>
          <w:shd w:val="clear" w:color="auto" w:fill="FFFFFF"/>
        </w:rPr>
        <w:t xml:space="preserve"/>
      </w:r>
      <w:r>
        <w:t/>
      </w:r>
      <w:r>
        <w:rPr>
          <w:shd w:val="clear" w:color="auto" w:fill="FFFFFF"/>
        </w:rPr>
        <w:t/>
      </w:r>
    </w:p>
    <w:p w:rsidR="0094446F" w:rsidP="0094446F" w:rsidRDefault="0094446F" w14:paraId="6EE12F0B" w14:textId="77777777">
      <w:pPr>
        <w:pStyle w:val="BodyText"/>
        <w:ind w:left="1440" w:hanging="1440"/>
      </w:pPr>
      <w:r>
        <w:rPr>
          <w:b/>
          <w:lang w:val="en-CA"/>
        </w:rPr>
        <w:t>Justification : Pour garantir que l'engin spatial peut être commandé pendant les procédures de diagnostic et de récupération.</w:t>
      </w:r>
      <w:r>
        <w:rPr>
          <w:lang w:val="en-CA"/>
        </w:rPr>
        <w:t xml:space="preserve"/>
        <w:tab/>
      </w:r>
      <w:r>
        <w:t/>
      </w:r>
    </w:p>
    <w:p w:rsidR="0094446F" w:rsidP="00D73945" w:rsidRDefault="0094446F" w14:paraId="4FD6AB56" w14:textId="77777777">
      <w:pPr>
        <w:pStyle w:val="GDIR"/>
        <w:numPr>
          <w:ilvl w:val="0"/>
          <w:numId w:val="211"/>
        </w:numPr>
      </w:pPr>
      <w:r>
        <w:t xml:space="preserve">Activation et désactivation des fonctions de détection de défaillances</w:t>
      </w:r>
    </w:p>
    <w:p w:rsidR="0094446F" w:rsidP="0094446F" w:rsidRDefault="0094446F" w14:paraId="7977E345" w14:textId="77777777">
      <w:pPr>
        <w:pStyle w:val="BodyText"/>
      </w:pPr>
      <w:r>
        <w:t xml:space="preserve">La fonction de commande doit permettre la réinitialisation des fonctions logicielles de détection de défaillances, ainsi que l'activation et la désactivation de chaque fonction logicielle de détection de défaillances par le contrôle au sol.</w:t>
      </w:r>
      <w:r>
        <w:rPr>
          <w:b/>
        </w:rPr>
        <w:t/>
      </w:r>
      <w:r>
        <w:t xml:space="preserve"/>
      </w:r>
    </w:p>
    <w:p w:rsidR="0094446F" w:rsidP="0094446F" w:rsidRDefault="0094446F" w14:paraId="0756D6E4" w14:textId="77777777">
      <w:pPr>
        <w:pStyle w:val="BodyText"/>
        <w:ind w:left="1440" w:hanging="1440"/>
      </w:pPr>
      <w:r>
        <w:rPr>
          <w:b/>
          <w:lang w:val="en-CA"/>
        </w:rPr>
        <w:t>Justification : Pour conserver la capacité d'exploiter l'engin spatial même pendant les anomalies.</w:t>
      </w:r>
      <w:r>
        <w:rPr>
          <w:lang w:val="en-CA"/>
        </w:rPr>
        <w:t xml:space="preserve"/>
        <w:tab/>
      </w:r>
      <w:r>
        <w:t/>
      </w:r>
    </w:p>
    <w:p w:rsidR="0094446F" w:rsidP="0094446F" w:rsidRDefault="0094446F" w14:paraId="297E9004" w14:textId="77777777">
      <w:pPr>
        <w:pStyle w:val="BodyText"/>
        <w:ind w:left="1440" w:hanging="1440"/>
      </w:pPr>
    </w:p>
    <w:p w:rsidR="0094446F" w:rsidP="00D73945" w:rsidRDefault="0094446F" w14:paraId="7767C337" w14:textId="77777777">
      <w:pPr>
        <w:pStyle w:val="GDIR"/>
        <w:numPr>
          <w:ilvl w:val="0"/>
          <w:numId w:val="212"/>
        </w:numPr>
      </w:pPr>
      <w:r>
        <w:t>Utilisation de la commande No-Ops</w:t>
      </w:r>
    </w:p>
    <w:p w:rsidR="0094446F" w:rsidP="0094446F" w:rsidRDefault="0094446F" w14:paraId="62B9060C" w14:textId="77777777">
      <w:pPr>
        <w:pStyle w:val="BodyText"/>
      </w:pPr>
      <w:r>
        <w:t xml:space="preserve">Une commande inefficace et non opérante doit exister pour tester la liaison de communication.</w:t>
      </w:r>
      <w:r>
        <w:rPr>
          <w:b/>
        </w:rPr>
        <w:t/>
      </w:r>
      <w:r>
        <w:t xml:space="preserve"/>
      </w:r>
    </w:p>
    <w:p w:rsidR="0094446F" w:rsidP="0094446F" w:rsidRDefault="0094446F" w14:paraId="6F29D7F1" w14:textId="77777777">
      <w:pPr>
        <w:pStyle w:val="BodyText"/>
        <w:ind w:left="1440" w:hanging="1440"/>
      </w:pPr>
      <w:r>
        <w:rPr>
          <w:b/>
          <w:lang w:val="en-CA"/>
        </w:rPr>
        <w:t>Justification : Pratique de conception courante.</w:t>
      </w:r>
      <w:r>
        <w:rPr>
          <w:lang w:val="en-CA"/>
        </w:rPr>
        <w:t xml:space="preserve"/>
        <w:tab/>
        <w:t/>
      </w:r>
      <w:r>
        <w:t/>
      </w:r>
    </w:p>
    <w:p w:rsidR="0094446F" w:rsidP="0094446F" w:rsidRDefault="0094446F" w14:paraId="334E33BC" w14:textId="77777777">
      <w:pPr>
        <w:pStyle w:val="BodyText"/>
        <w:ind w:left="1440" w:hanging="1440"/>
      </w:pPr>
    </w:p>
    <w:p w:rsidR="0094446F" w:rsidP="00D73945" w:rsidRDefault="0094446F" w14:paraId="5A237E73" w14:textId="77777777">
      <w:pPr>
        <w:pStyle w:val="GDIR"/>
        <w:numPr>
          <w:ilvl w:val="0"/>
          <w:numId w:val="213"/>
        </w:numPr>
      </w:pPr>
      <w:r>
        <w:t>Stabilité de la fonction de commande</w:t>
      </w:r>
    </w:p>
    <w:p w:rsidR="0094446F" w:rsidP="0094446F" w:rsidRDefault="0094446F" w14:paraId="1EB6E2BD" w14:textId="77777777">
      <w:pPr>
        <w:pStyle w:val="BodyText"/>
      </w:pPr>
      <w:r>
        <w:t xml:space="preserve">La fonction de commande de l'engin spatial ne doit ni changer d'état ni générer de commandes parasites, y compris lorsque des transitoires d'alimentation sur la plateforme sont présents en exploitation normale.</w:t>
      </w:r>
      <w:r>
        <w:rPr>
          <w:b/>
        </w:rPr>
        <w:t/>
      </w:r>
      <w:r>
        <w:t xml:space="preserve"/>
      </w:r>
    </w:p>
    <w:p w:rsidR="0094446F" w:rsidP="0094446F" w:rsidRDefault="0094446F" w14:paraId="692521C8" w14:textId="77777777">
      <w:pPr>
        <w:pStyle w:val="BodyText"/>
        <w:ind w:left="1440" w:hanging="1440"/>
      </w:pPr>
      <w:r>
        <w:rPr>
          <w:b/>
          <w:lang w:val="en-CA"/>
        </w:rPr>
        <w:t>Justification : Pratique de conception courante. Pour minimiser les risques.</w:t>
      </w:r>
      <w:r>
        <w:rPr>
          <w:lang w:val="en-CA"/>
        </w:rPr>
        <w:t xml:space="preserve"/>
        <w:tab/>
        <w:t/>
      </w:r>
      <w:r>
        <w:t xml:space="preserve"/>
      </w:r>
    </w:p>
    <w:p w:rsidR="0094446F" w:rsidP="0094446F" w:rsidRDefault="0094446F" w14:paraId="508DED8A" w14:textId="77777777">
      <w:pPr>
        <w:pStyle w:val="BodyText"/>
        <w:ind w:left="1440" w:hanging="1440"/>
      </w:pPr>
    </w:p>
    <w:p w:rsidR="0094446F" w:rsidP="00D73945" w:rsidRDefault="0094446F" w14:paraId="6FDEB8F2" w14:textId="77777777">
      <w:pPr>
        <w:pStyle w:val="GDIR"/>
        <w:numPr>
          <w:ilvl w:val="0"/>
          <w:numId w:val="214"/>
        </w:numPr>
      </w:pPr>
      <w:r>
        <w:t>Réception et réponse aux commandes</w:t>
      </w:r>
    </w:p>
    <w:p w:rsidR="0094446F" w:rsidP="0094446F" w:rsidRDefault="0094446F" w14:paraId="4E6A18BE" w14:textId="77777777">
      <w:pPr>
        <w:pStyle w:val="BodyText"/>
      </w:pPr>
      <w:r>
        <w:t xml:space="preserve">La fonction de commande doit recevoir les commandes et y répondre chaque fois que la plateforme de l'engin spatial est alimentée.</w:t>
      </w:r>
      <w:r>
        <w:rPr>
          <w:b/>
        </w:rPr>
        <w:t/>
      </w:r>
      <w:r>
        <w:t xml:space="preserve"/>
      </w:r>
    </w:p>
    <w:p w:rsidR="0094446F" w:rsidP="0094446F" w:rsidRDefault="0094446F" w14:paraId="5744228A" w14:textId="77777777">
      <w:pPr>
        <w:pStyle w:val="BodyText"/>
        <w:ind w:left="1440" w:hanging="1440"/>
      </w:pPr>
      <w:r>
        <w:rPr>
          <w:b/>
          <w:lang w:val="en-CA"/>
        </w:rPr>
        <w:t>Justification : Pour garantir que l'engin spatial est toujours commandable lorsqu'il est alimenté.</w:t>
      </w:r>
      <w:r>
        <w:rPr>
          <w:lang w:val="en-CA"/>
        </w:rPr>
        <w:t xml:space="preserve"/>
        <w:tab/>
      </w:r>
      <w:r>
        <w:t xml:space="preserve"/>
      </w:r>
    </w:p>
    <w:p w:rsidR="0094446F" w:rsidP="005776B0" w:rsidRDefault="0094446F" w14:paraId="3B46DF90" w14:textId="232586A7">
      <w:pPr>
        <w:pStyle w:val="BodyText"/>
      </w:pPr>
    </w:p>
    <w:p w:rsidR="0094446F" w:rsidP="00D73945" w:rsidRDefault="0094446F" w14:paraId="7AD179AA" w14:textId="77777777">
      <w:pPr>
        <w:pStyle w:val="GDIR"/>
        <w:numPr>
          <w:ilvl w:val="0"/>
          <w:numId w:val="215"/>
        </w:numPr>
      </w:pPr>
      <w:bookmarkStart w:name="_Ref87877598" w:id="275"/>
      <w:r>
        <w:rPr>
          <w:bCs/>
          <w:lang w:val="en-US"/>
        </w:rPr>
        <w:t xml:space="preserve">Télémesure d'ingénierie d'urgence </w:t>
      </w:r>
      <w:r>
        <w:rPr>
          <w:lang w:val="en-US"/>
        </w:rPr>
        <w:t xml:space="preserve"/>
      </w:r>
      <w:bookmarkEnd w:id="275"/>
    </w:p>
    <w:p w:rsidR="0094446F" w:rsidP="0094446F" w:rsidRDefault="0094446F" w14:paraId="513576E7" w14:textId="77777777">
      <w:pPr>
        <w:pStyle w:val="BodyText"/>
      </w:pPr>
      <w:r>
        <w:t xml:space="preserve">La conception du système de vol doit comporter au moins une télémesure d'ingénierie d'urgence configurable (points de données et cadences) à des fins de diagnostic.  </w:t>
      </w:r>
      <w:r>
        <w:rPr>
          <w:b/>
        </w:rPr>
        <w:t/>
      </w:r>
      <w:r>
        <w:t xml:space="preserve"/>
      </w:r>
    </w:p>
    <w:p w:rsidR="0094446F" w:rsidP="0094446F" w:rsidRDefault="0094446F" w14:paraId="0B1F5769" w14:textId="77777777">
      <w:pPr>
        <w:pStyle w:val="BodyText"/>
      </w:pPr>
      <w:r>
        <w:rPr>
          <w:b/>
          <w:lang w:val="en-CA"/>
        </w:rPr>
        <w:t>Justification : Pour diagnostiquer les anomalies de l'engin spatial au moyen de la télémesure.</w:t>
      </w:r>
      <w:r>
        <w:rPr>
          <w:lang w:val="en-CA"/>
        </w:rPr>
        <w:tab/>
        <w:t xml:space="preserve"/>
      </w:r>
    </w:p>
    <w:p w:rsidR="0094446F" w:rsidP="0094446F" w:rsidRDefault="0094446F" w14:paraId="4C69024E" w14:textId="77777777">
      <w:pPr>
        <w:rPr>
          <w:lang w:val="en-CA"/>
        </w:rPr>
      </w:pPr>
    </w:p>
    <w:p w:rsidR="0094446F" w:rsidP="00D73945" w:rsidRDefault="0094446F" w14:paraId="738A35C9" w14:textId="77777777">
      <w:pPr>
        <w:pStyle w:val="GDIR"/>
        <w:numPr>
          <w:ilvl w:val="0"/>
          <w:numId w:val="216"/>
        </w:numPr>
      </w:pPr>
      <w:r>
        <w:t xml:space="preserve"> Activation et habilitation des commandes dangereuses</w:t>
      </w:r>
    </w:p>
    <w:p w:rsidR="0094446F" w:rsidP="0094446F" w:rsidRDefault="0094446F" w14:paraId="183E5CDA" w14:textId="77777777">
      <w:pPr>
        <w:pStyle w:val="BodyText"/>
        <w:rPr>
          <w:lang w:val="en-CA"/>
        </w:rPr>
      </w:pPr>
      <w:r>
        <w:rPr>
          <w:lang w:val="en-CA"/>
        </w:rPr>
        <w:t xml:space="preserve">Toute commande dangereuse (p. ex. pyrotechnies, propulsion, ou toute commande pouvant mettre en danger la mission, la sécurité de l'ES, la sécurité de l'instrument, la sécurité du personnel, etc.) doit d'abord nécessiter une habilitation au moyen d'une commande distincte avant l'activation de la commande.</w:t>
      </w:r>
      <w:r>
        <w:rPr>
          <w:b/>
          <w:lang w:val="en-CA"/>
        </w:rPr>
        <w:t/>
      </w:r>
      <w:r>
        <w:rPr>
          <w:lang w:val="en-CA"/>
        </w:rPr>
        <w:t xml:space="preserve"/>
      </w:r>
    </w:p>
    <w:p w:rsidR="0094446F" w:rsidP="0094446F" w:rsidRDefault="0094446F" w14:paraId="2B7CE25A" w14:textId="77777777">
      <w:pPr>
        <w:pStyle w:val="BodyText"/>
        <w:ind w:left="1440" w:hanging="1440"/>
        <w:rPr>
          <w:lang w:val="en-CA"/>
        </w:rPr>
      </w:pPr>
      <w:r>
        <w:rPr>
          <w:b/>
          <w:lang w:val="en-CA"/>
        </w:rPr>
        <w:t>Justification : Pour se prémunir contre l'activation intempestive de fonctions dangereuses, aucune commande unique ne peut entraîner la commande d'une fonction dangereuse; celle-ci doit résulter d'au moins 2 commandes.</w:t>
      </w:r>
      <w:r>
        <w:rPr>
          <w:lang w:val="en-CA"/>
        </w:rPr>
        <w:tab/>
        <w:t xml:space="preserve"/>
      </w:r>
    </w:p>
    <w:p w:rsidR="0094446F" w:rsidP="0094446F" w:rsidRDefault="0094446F" w14:paraId="71045149" w14:textId="77777777">
      <w:pPr>
        <w:pStyle w:val="BodyText"/>
      </w:pPr>
      <w:r>
        <w:rPr>
          <w:lang w:val="en-CA"/>
        </w:rPr>
        <w:t xml:space="preserve"> </w:t>
      </w:r>
    </w:p>
    <w:p w:rsidR="0094446F" w:rsidP="00D73945" w:rsidRDefault="0094446F" w14:paraId="4DAF5F5F" w14:textId="77777777">
      <w:pPr>
        <w:pStyle w:val="GDIR"/>
        <w:numPr>
          <w:ilvl w:val="0"/>
          <w:numId w:val="217"/>
        </w:numPr>
      </w:pPr>
      <w:r>
        <w:t>Activation/désactivation des commandes dangereuses</w:t>
      </w:r>
    </w:p>
    <w:p w:rsidR="0094446F" w:rsidP="0094446F" w:rsidRDefault="0094446F" w14:paraId="5BEA911B" w14:textId="77777777">
      <w:pPr>
        <w:pStyle w:val="BodyText"/>
      </w:pPr>
      <w:r>
        <w:t xml:space="preserve">Le logiciel de vol doit indiquer l'état d'activation/désactivation de toutes les commandes dangereuses dans la télémesure.</w:t>
      </w:r>
      <w:r>
        <w:rPr>
          <w:b/>
        </w:rPr>
        <w:t/>
      </w:r>
      <w:r>
        <w:t xml:space="preserve"/>
      </w:r>
    </w:p>
    <w:p w:rsidR="0094446F" w:rsidP="0094446F" w:rsidRDefault="0094446F" w14:paraId="50CDB198" w14:textId="77777777">
      <w:pPr>
        <w:pStyle w:val="BodyText"/>
      </w:pPr>
      <w:r>
        <w:rPr>
          <w:b/>
          <w:lang w:val="en-CA"/>
        </w:rPr>
        <w:t>Justification : Pour connaître l'état de toute fonction dangereuse.</w:t>
      </w:r>
      <w:r>
        <w:rPr>
          <w:lang w:val="en-CA"/>
        </w:rPr>
        <w:tab/>
        <w:t/>
      </w:r>
    </w:p>
    <w:p w:rsidR="0094446F" w:rsidP="00D73945" w:rsidRDefault="0094446F" w14:paraId="15C710AF" w14:textId="77777777">
      <w:pPr>
        <w:pStyle w:val="GDIR"/>
        <w:numPr>
          <w:ilvl w:val="0"/>
          <w:numId w:val="218"/>
        </w:numPr>
      </w:pPr>
      <w:r>
        <w:t xml:space="preserve">Évaluation de l'état de l'engin spatial</w:t>
      </w:r>
    </w:p>
    <w:p w:rsidR="0094446F" w:rsidP="0094446F" w:rsidRDefault="0094446F" w14:paraId="10D7D7F4" w14:textId="30372B3E">
      <w:pPr>
        <w:pStyle w:val="BodyText"/>
        <w:rPr>
          <w:lang w:val="en-CA"/>
        </w:rPr>
      </w:pPr>
      <w:r>
        <w:rPr>
          <w:lang w:val="en-CA"/>
        </w:rPr>
        <w:t xml:space="preserve">La conception de la télémesure de l'engin spatial doit permettre au centre d'exploitation d'évaluer sans ambiguïté l'état de l'engin spatial au début de tout passage de contact au sol, notamment pour détecter si l'engin spatial est en mode de protection contre les défaillances. </w:t>
      </w:r>
      <w:r>
        <w:rPr>
          <w:b/>
          <w:lang w:val="en-CA"/>
        </w:rPr>
        <w:t/>
      </w:r>
      <w:r>
        <w:rPr>
          <w:lang w:val="en-CA"/>
        </w:rPr>
        <w:t xml:space="preserve"/>
      </w:r>
    </w:p>
    <w:p w:rsidRPr="0094446F" w:rsidR="0094446F" w:rsidP="0094446F" w:rsidRDefault="0094446F" w14:paraId="483C13D4" w14:textId="35395AD6">
      <w:pPr>
        <w:pStyle w:val="BodyText"/>
        <w:ind w:left="1440" w:hanging="1440"/>
      </w:pPr>
      <w:r>
        <w:rPr>
          <w:b/>
          <w:lang w:val="en-CA"/>
        </w:rPr>
        <w:t>Justification : Pour que le système au sol puisse rapidement amorcer des séquences de commande adéquates et cohérentes avec l'état actuel de l'engin spatial.</w:t>
      </w:r>
      <w:r>
        <w:rPr>
          <w:lang w:val="en-CA"/>
        </w:rPr>
        <w:tab/>
        <w:t xml:space="preserve"/>
      </w:r>
    </w:p>
    <w:p w:rsidR="0094446F" w:rsidP="00D73945" w:rsidRDefault="0094446F" w14:paraId="43D18DA6" w14:textId="77777777">
      <w:pPr>
        <w:pStyle w:val="GDIR"/>
        <w:numPr>
          <w:ilvl w:val="0"/>
          <w:numId w:val="219"/>
        </w:numPr>
      </w:pPr>
      <w:r>
        <w:t xml:space="preserve"> Vérification des commandes non valides/incorrectes/hors contexte </w:t>
      </w:r>
    </w:p>
    <w:p w:rsidR="0094446F" w:rsidP="0094446F" w:rsidRDefault="0094446F" w14:paraId="5933E6C8" w14:textId="065955A8">
      <w:pPr>
        <w:pStyle w:val="BodyText"/>
      </w:pPr>
      <w:r>
        <w:rPr>
          <w:lang w:val="en-CA"/>
        </w:rPr>
        <w:t xml:space="preserve">Le logiciel de vol doit être conçu pour offrir une protection contre les commandes non valides et incorrectes, et pour réagir en toute sécurité dans de telles conditions.</w:t>
      </w:r>
      <w:r>
        <w:rPr>
          <w:b/>
          <w:lang w:val="en-CA"/>
        </w:rPr>
        <w:t/>
      </w:r>
      <w:r>
        <w:rPr>
          <w:lang w:val="en-CA"/>
        </w:rPr>
        <w:t xml:space="preserve"/>
      </w:r>
      <w:r>
        <w:t xml:space="preserve"/>
      </w:r>
    </w:p>
    <w:p w:rsidRPr="0094446F" w:rsidR="0094446F" w:rsidP="005776B0" w:rsidRDefault="0094446F" w14:paraId="71AB8AAF" w14:textId="5562595D">
      <w:pPr>
        <w:pStyle w:val="BodyText"/>
        <w:rPr>
          <w:lang w:val="en-CA"/>
        </w:rPr>
      </w:pPr>
      <w:r>
        <w:rPr>
          <w:b/>
          <w:lang w:val="en-CA"/>
        </w:rPr>
        <w:t>Justification : Pour se prémunir contre l'exécution de commandes non valides.</w:t>
      </w:r>
      <w:r>
        <w:rPr>
          <w:lang w:val="en-CA"/>
        </w:rPr>
        <w:tab/>
        <w:t/>
      </w:r>
    </w:p>
    <w:p w:rsidRPr="00895E91" w:rsidR="002B7190" w:rsidP="00895E91" w:rsidRDefault="00003CB4" w14:paraId="6B7E9D38" w14:textId="2B899746">
      <w:pPr>
        <w:pStyle w:val="Heading2"/>
      </w:pPr>
      <w:bookmarkStart w:name="_Toc148532679" w:id="276"/>
      <w:r>
        <w:t xml:space="preserve">Conception logicielle et interfaces</w:t>
      </w:r>
      <w:bookmarkEnd w:id="276"/>
    </w:p>
    <w:p w:rsidR="007D258A" w:rsidP="00D73945" w:rsidRDefault="00003CB4" w14:paraId="21460792" w14:textId="22672EE4">
      <w:pPr>
        <w:pStyle w:val="GDIR"/>
        <w:numPr>
          <w:ilvl w:val="0"/>
          <w:numId w:val="231"/>
        </w:numPr>
      </w:pPr>
      <w:r>
        <w:t xml:space="preserve"> Version du logiciel dans la télémesure</w:t>
      </w:r>
    </w:p>
    <w:p w:rsidR="00516E2D" w:rsidP="008B6667" w:rsidRDefault="00384BA3" w14:paraId="446E95A7" w14:textId="5069BDC8">
      <w:pPr>
        <w:pStyle w:val="BodyText"/>
      </w:pPr>
      <w:r>
        <w:t xml:space="preserve">Tout logiciel de vol (engin spatial et instrument) doit indiquer l'identifiant de l'unité et la version du logiciel dans les données de télémesure afin d'identifier de manière unique l'unité et la configuration qui ont généré la télémesure.  </w:t>
      </w:r>
      <w:r>
        <w:rPr>
          <w:b/>
        </w:rPr>
        <w:t/>
      </w:r>
      <w:r>
        <w:t xml:space="preserve"/>
      </w:r>
    </w:p>
    <w:p w:rsidR="00AA1EB5" w:rsidP="00AA1EB5" w:rsidRDefault="00AA1EB5" w14:paraId="30FE24F9" w14:textId="431FEAA8">
      <w:pPr>
        <w:pStyle w:val="BodyText"/>
        <w:rPr>
          <w:lang w:val="en-CA"/>
        </w:rPr>
      </w:pPr>
      <w:r>
        <w:rPr>
          <w:b/>
          <w:lang w:val="en-CA"/>
        </w:rPr>
        <w:t>Justification : Pour identifier de manière unique l'unité et la configuration qui ont généré la télémesure.</w:t>
      </w:r>
      <w:r>
        <w:rPr>
          <w:lang w:val="en-CA"/>
        </w:rPr>
        <w:tab/>
        <w:t/>
      </w:r>
      <w:r>
        <w:t/>
      </w:r>
      <w:r>
        <w:rPr>
          <w:lang w:val="en-CA"/>
        </w:rPr>
        <w:t/>
      </w:r>
    </w:p>
    <w:p w:rsidR="003E28CE" w:rsidP="00D73945" w:rsidRDefault="00497461" w14:paraId="0D14B9C5" w14:textId="253EA89E">
      <w:pPr>
        <w:pStyle w:val="GDIR"/>
        <w:numPr>
          <w:ilvl w:val="0"/>
          <w:numId w:val="220"/>
        </w:numPr>
      </w:pPr>
      <w:r>
        <w:t>Version du micrologiciel dans la télémesure</w:t>
      </w:r>
    </w:p>
    <w:p w:rsidR="003E28CE" w:rsidP="008B6667" w:rsidRDefault="003E28CE" w14:paraId="0640842F" w14:textId="5C3C80BD">
      <w:pPr>
        <w:pStyle w:val="BodyText"/>
      </w:pPr>
      <w:r>
        <w:t xml:space="preserve">Pour tout micrologiciel (engin spatial et instrument), il doit être possible de déterminer de manière unique sa version à partir de la télémesure, soit directement (c.-à-d. que le micrologiciel du dispositif génère une télémesure contenant la version du micrologiciel), soit indirectement (p. ex. un autre dispositif détermine la version du micrologiciel de ce dispositif en obtenant et en signalant la somme de contrôle de l'image exécutable du micrologiciel).</w:t>
      </w:r>
      <w:r>
        <w:rPr>
          <w:b/>
        </w:rPr>
        <w:t/>
      </w:r>
      <w:r>
        <w:t xml:space="preserve"/>
      </w:r>
    </w:p>
    <w:p w:rsidR="00AA1EB5" w:rsidP="00AA1EB5" w:rsidRDefault="00AA1EB5" w14:paraId="7A876C59" w14:textId="3BEC39C3">
      <w:pPr>
        <w:pStyle w:val="BodyText"/>
      </w:pPr>
      <w:r>
        <w:rPr>
          <w:b/>
          <w:lang w:val="en-CA"/>
        </w:rPr>
        <w:t>Justification : Pour identifier de manière unique l'unité et la configuration qui ont généré la télémesure.</w:t>
      </w:r>
      <w:r>
        <w:rPr>
          <w:lang w:val="en-CA"/>
        </w:rPr>
        <w:tab/>
        <w:t/>
      </w:r>
      <w:r>
        <w:t/>
      </w:r>
    </w:p>
    <w:p w:rsidR="00003CB4" w:rsidP="00003CB4" w:rsidRDefault="00003CB4" w14:paraId="76B0B03B" w14:textId="77777777">
      <w:pPr>
        <w:pStyle w:val="BodyText"/>
        <w:rPr>
          <w:lang w:val="en-CA"/>
        </w:rPr>
      </w:pPr>
    </w:p>
    <w:p w:rsidR="009A49C5" w:rsidP="00D73945" w:rsidRDefault="00003CB4" w14:paraId="48B4C5D5" w14:textId="2E8AECD8">
      <w:pPr>
        <w:pStyle w:val="GDIR"/>
        <w:numPr>
          <w:ilvl w:val="0"/>
          <w:numId w:val="232"/>
        </w:numPr>
      </w:pPr>
      <w:r>
        <w:t xml:space="preserve"> Protection du logiciel et du micrologiciel contre les modifications non intentionnelles</w:t>
      </w:r>
      <w:r>
        <w:rPr>
          <w:bCs/>
          <w:lang w:val="en-US"/>
        </w:rPr>
        <w:t xml:space="preserve"/>
      </w:r>
    </w:p>
    <w:p w:rsidR="0009523F" w:rsidP="008B6667" w:rsidRDefault="002A51D5" w14:paraId="3BF23E6C" w14:textId="0A04B3D3">
      <w:pPr>
        <w:pStyle w:val="BodyText"/>
        <w:rPr>
          <w:lang w:val="en-CA"/>
        </w:rPr>
      </w:pPr>
      <w:r>
        <w:t xml:space="preserve">Les logiciels et micrologiciels de vol modifiables en vol doivent être protégés contre les modifications non intentionnelles, y compris celles causées par des erreurs d'exploitation, des effets d'événement unique et des problèmes matériels. </w:t>
      </w:r>
      <w:r>
        <w:rPr>
          <w:b/>
        </w:rPr>
        <w:t/>
      </w:r>
      <w:r>
        <w:t xml:space="preserve"/>
      </w:r>
    </w:p>
    <w:p w:rsidRPr="00FD69CB" w:rsidR="005F56E7" w:rsidP="001776C2" w:rsidRDefault="00AE348B" w14:paraId="6F37B60C" w14:textId="324F57A6">
      <w:pPr>
        <w:pStyle w:val="NoteItalic"/>
      </w:pPr>
      <w:r>
        <w:t xml:space="preserve">Notes : La protection est généralement assurée en activant intentionnellement une opération d'écriture avant de modifier le logiciel; en tout autre temps, les opérations d'écriture sont désactivées afin de protéger le logiciel/micrologiciel contre les modifications non intentionnelles. </w:t>
      </w:r>
    </w:p>
    <w:p w:rsidRPr="00FD69CB" w:rsidR="00836A86" w:rsidP="008B6667" w:rsidRDefault="001776C2" w14:paraId="58BE4BBE" w14:textId="28E24B2E">
      <w:pPr>
        <w:pStyle w:val="NoteItalic"/>
        <w:rPr>
          <w:iCs w:val="0"/>
        </w:rPr>
      </w:pPr>
      <w:r>
        <w:rPr>
          <w:iCs w:val="0"/>
        </w:rPr>
        <w:tab/>
        <w:t xml:space="preserve">L'exigence n'empêche pas le nettoyage (scrubbing) de la mémoire à bord. </w:t>
      </w:r>
    </w:p>
    <w:p w:rsidRPr="008B6667" w:rsidR="00AA1EB5" w:rsidP="00AA1EB5" w:rsidRDefault="00AA1EB5" w14:paraId="496A9336" w14:textId="448F76A7">
      <w:pPr>
        <w:pStyle w:val="BodyText"/>
        <w:rPr>
          <w:lang w:val="en-CA"/>
        </w:rPr>
      </w:pPr>
      <w:r>
        <w:rPr>
          <w:b/>
          <w:lang w:val="en-CA"/>
        </w:rPr>
        <w:t>Justification : Pour prévenir les modifications non intentionnelles du logiciel et du micrologiciel.</w:t>
      </w:r>
      <w:r>
        <w:rPr>
          <w:lang w:val="en-CA"/>
        </w:rPr>
        <w:tab/>
        <w:t xml:space="preserve"/>
      </w:r>
    </w:p>
    <w:p w:rsidRPr="00937009" w:rsidR="00937009" w:rsidP="00937009" w:rsidRDefault="00937009" w14:paraId="71358EF1" w14:textId="77777777">
      <w:pPr>
        <w:rPr>
          <w:vanish/>
          <w:lang w:val="en-CA"/>
        </w:rPr>
      </w:pPr>
    </w:p>
    <w:p w:rsidR="003556F2" w:rsidP="00D73945" w:rsidRDefault="003556F2" w14:paraId="1BCE00DF" w14:textId="37090C9C">
      <w:pPr>
        <w:pStyle w:val="GDIR"/>
        <w:numPr>
          <w:ilvl w:val="0"/>
          <w:numId w:val="233"/>
        </w:numPr>
      </w:pPr>
      <w:r>
        <w:t xml:space="preserve">EDAC pour la mémoire à bord </w:t>
      </w:r>
    </w:p>
    <w:p w:rsidR="00AA1EB5" w:rsidP="00836A86" w:rsidRDefault="00836A86" w14:paraId="75E0C71B" w14:textId="46118191">
      <w:pPr>
        <w:pStyle w:val="BodyText"/>
        <w:rPr>
          <w:lang w:val="en-CA"/>
        </w:rPr>
      </w:pPr>
      <w:r>
        <w:rPr>
          <w:lang w:val="en-CA"/>
        </w:rPr>
        <w:t xml:space="preserve">Toutes les mémoires de processeur, les mémoires autonomes (volatiles et non volatiles) et le stockage des données scientifiques devraient être équipés et exploités avec détection et correction d'erreurs (EDAC), à l'exception du stockage des données scientifiques.</w:t>
      </w:r>
      <w:r>
        <w:rPr>
          <w:b/>
          <w:lang w:val="en-CA"/>
        </w:rPr>
        <w:t/>
      </w:r>
      <w:r>
        <w:rPr>
          <w:lang w:val="en-CA"/>
        </w:rPr>
        <w:t xml:space="preserve"/>
      </w:r>
    </w:p>
    <w:p w:rsidR="00836A86" w:rsidP="002B133F" w:rsidRDefault="00AA1EB5" w14:paraId="15B47D3A" w14:textId="6235CCBA">
      <w:pPr>
        <w:pStyle w:val="BodyText"/>
        <w:rPr>
          <w:lang w:val="en-CA"/>
        </w:rPr>
      </w:pPr>
      <w:r>
        <w:rPr>
          <w:b/>
          <w:lang w:val="en-CA"/>
        </w:rPr>
        <w:t>Justification : Meilleure pratique.</w:t>
      </w:r>
      <w:r>
        <w:rPr>
          <w:lang w:val="en-CA"/>
        </w:rPr>
        <w:tab/>
        <w:t/>
      </w:r>
    </w:p>
    <w:p w:rsidRPr="00937009" w:rsidR="00D71B7D" w:rsidP="00937009" w:rsidRDefault="00D71B7D" w14:paraId="7F19E433" w14:textId="77777777">
      <w:pPr>
        <w:rPr>
          <w:vanish/>
          <w:lang w:val="en-CA"/>
        </w:rPr>
      </w:pPr>
    </w:p>
    <w:p w:rsidR="003556F2" w:rsidP="00D73945" w:rsidRDefault="003556F2" w14:paraId="7E7EC60E" w14:textId="4ED5E75E">
      <w:pPr>
        <w:pStyle w:val="GDIR"/>
        <w:numPr>
          <w:ilvl w:val="0"/>
          <w:numId w:val="234"/>
        </w:numPr>
      </w:pPr>
      <w:r>
        <w:t xml:space="preserve">Images multiples du logiciel de vol ou du micrologiciel</w:t>
      </w:r>
    </w:p>
    <w:p w:rsidR="00836A86" w:rsidP="00836A86" w:rsidRDefault="00836A86" w14:paraId="4834DB1C" w14:textId="693B7979">
      <w:pPr>
        <w:pStyle w:val="BodyText"/>
        <w:rPr>
          <w:lang w:val="en-CA"/>
        </w:rPr>
      </w:pPr>
      <w:r>
        <w:rPr>
          <w:lang w:val="en-CA"/>
        </w:rPr>
        <w:t xml:space="preserve">Lorsqu'une mémoire non volatile reprogrammable est utilisée pour stocker l'exécutable du logiciel de vol ou le micrologiciel, trois (3) copies ou plus de chaque image d'exécutable du logiciel de vol ou de micrologiciel doivent être stockées.</w:t>
      </w:r>
      <w:r>
        <w:rPr>
          <w:b/>
          <w:lang w:val="en-CA"/>
        </w:rPr>
        <w:t/>
      </w:r>
      <w:r>
        <w:rPr>
          <w:lang w:val="en-CA"/>
        </w:rPr>
        <w:t xml:space="preserve"/>
      </w:r>
    </w:p>
    <w:p w:rsidRPr="00D27D6E" w:rsidR="00D71B7D" w:rsidP="00D27D6E" w:rsidRDefault="00AA1EB5" w14:paraId="3B4F28B2" w14:textId="37106F09">
      <w:pPr>
        <w:pStyle w:val="BodyText"/>
        <w:rPr>
          <w:lang w:val="en-CA"/>
        </w:rPr>
      </w:pPr>
      <w:r>
        <w:rPr>
          <w:b/>
          <w:lang w:val="en-CA"/>
        </w:rPr>
        <w:t>Justification : Copies multiples pour pallier la corruption des exécutables par l'environnement en orbite.</w:t>
      </w:r>
      <w:r>
        <w:rPr>
          <w:lang w:val="en-CA"/>
        </w:rPr>
        <w:tab/>
        <w:t/>
      </w:r>
    </w:p>
    <w:p w:rsidR="002938B5" w:rsidP="00D73945" w:rsidRDefault="002938B5" w14:paraId="7A9195B2" w14:textId="07AE0DAC">
      <w:pPr>
        <w:pStyle w:val="GDIR"/>
        <w:numPr>
          <w:ilvl w:val="0"/>
          <w:numId w:val="235"/>
        </w:numPr>
      </w:pPr>
      <w:r>
        <w:t>Démarrage minimaliste</w:t>
      </w:r>
    </w:p>
    <w:p w:rsidR="00AA1EB5" w:rsidP="002B133F" w:rsidRDefault="00A67E80" w14:paraId="09542954" w14:textId="38FD0B9A">
      <w:pPr>
        <w:pStyle w:val="BodyText"/>
      </w:pPr>
      <w:r>
        <w:t xml:space="preserve">La plateforme devrait comprendre une version minimale du logiciel de vol qui exclut les tâches non essentielles à la maintenance du logiciel à bord (p. ex. mise à jour du logiciel) et pour laquelle toutes les exceptions ou expirations pouvant provoquer une réinitialisation sont désactivées. </w:t>
      </w:r>
      <w:r>
        <w:rPr>
          <w:b/>
        </w:rPr>
        <w:t/>
      </w:r>
      <w:r>
        <w:t xml:space="preserve"/>
      </w:r>
    </w:p>
    <w:p w:rsidRPr="007E015C" w:rsidR="00D71B7D" w:rsidP="007E015C" w:rsidRDefault="00AA1EB5" w14:paraId="012ED727" w14:textId="475C21BB">
      <w:pPr>
        <w:pStyle w:val="BodyText"/>
      </w:pPr>
      <w:r>
        <w:rPr>
          <w:b/>
          <w:lang w:val="en-CA"/>
        </w:rPr>
        <w:t xml:space="preserve">Justification : Pour faciliter la récupération et la maintenance. </w:t>
      </w:r>
      <w:r>
        <w:rPr>
          <w:lang w:val="en-CA"/>
        </w:rPr>
        <w:tab/>
        <w:t xml:space="preserve"/>
      </w:r>
    </w:p>
    <w:p w:rsidR="00B26E34" w:rsidP="00D73945" w:rsidRDefault="00F43E77" w14:paraId="0F40203B" w14:textId="7B9AEACE">
      <w:pPr>
        <w:pStyle w:val="GDIR"/>
        <w:numPr>
          <w:ilvl w:val="0"/>
          <w:numId w:val="236"/>
        </w:numPr>
      </w:pPr>
      <w:r>
        <w:t>Vérification du processus de démarrage</w:t>
      </w:r>
    </w:p>
    <w:p w:rsidR="00F43E77" w:rsidP="008B6667" w:rsidRDefault="00F43E77" w14:paraId="23FB111A" w14:textId="144A69DD">
      <w:pPr>
        <w:pStyle w:val="BodyText"/>
      </w:pPr>
      <w:r>
        <w:t xml:space="preserve">En cas d'échec du démarrage à partir d'une image donnée du logiciel de vol, le chargeur d'amorçage doit parcourir les autres images du logiciel de vol.</w:t>
      </w:r>
      <w:r>
        <w:rPr>
          <w:b/>
        </w:rPr>
        <w:t/>
      </w:r>
      <w:r>
        <w:t xml:space="preserve"/>
      </w:r>
    </w:p>
    <w:p w:rsidR="003556F2" w:rsidP="00FD69CB" w:rsidRDefault="00F43E77" w14:paraId="4BA25E0A" w14:textId="7CD85D40">
      <w:pPr>
        <w:pStyle w:val="NoteItalic"/>
      </w:pPr>
      <w:r>
        <w:t xml:space="preserve">Note : Généralement, une vérification par contrôle de redondance cyclique (CRC) de l'image du logiciel de vol est effectuée avant de tenter le démarrage, et un chien de garde (watchdog) est utilisé pour garantir le résultat positif du processus de démarrage.</w:t>
      </w:r>
      <w:r>
        <w:rPr>
          <w:lang w:val="en-CA"/>
        </w:rPr>
        <w:t/>
      </w:r>
      <w:r>
        <w:t xml:space="preserve"/>
      </w:r>
    </w:p>
    <w:p w:rsidR="00AA1EB5" w:rsidP="00AA1EB5" w:rsidRDefault="00AA1EB5" w14:paraId="672F87CA" w14:textId="05CC1170">
      <w:pPr>
        <w:pStyle w:val="BodyText"/>
      </w:pPr>
      <w:r>
        <w:rPr>
          <w:b/>
          <w:lang w:val="en-CA"/>
        </w:rPr>
        <w:t xml:space="preserve">Justification : Pour garantir que l'engin spatial démarre dans un état connu. </w:t>
      </w:r>
      <w:r>
        <w:rPr>
          <w:lang w:val="en-CA"/>
        </w:rPr>
        <w:tab/>
        <w:t xml:space="preserve"/>
      </w:r>
    </w:p>
    <w:p w:rsidRPr="007E015C" w:rsidR="00D71B7D" w:rsidP="007E015C" w:rsidRDefault="00D71B7D" w14:paraId="4AC82E8E" w14:textId="77777777">
      <w:pPr>
        <w:rPr>
          <w:bCs/>
          <w:vanish/>
        </w:rPr>
      </w:pPr>
    </w:p>
    <w:p w:rsidRPr="00470D79" w:rsidR="00F43E77" w:rsidP="00D73945" w:rsidRDefault="00F43E77" w14:paraId="006ADDC1" w14:textId="033CB3BE">
      <w:pPr>
        <w:pStyle w:val="GDIR"/>
        <w:numPr>
          <w:ilvl w:val="0"/>
          <w:numId w:val="237"/>
        </w:numPr>
      </w:pPr>
      <w:r>
        <w:rPr>
          <w:bCs/>
          <w:lang w:val="en-US"/>
        </w:rPr>
        <w:t>Compteur de démarrages du logiciel de vol</w:t>
      </w:r>
    </w:p>
    <w:p w:rsidR="00F43E77" w:rsidP="008B6667" w:rsidRDefault="00F43E77" w14:paraId="5BF6B7F4" w14:textId="2E4236E4">
      <w:pPr>
        <w:pStyle w:val="BodyText"/>
      </w:pPr>
      <w:r>
        <w:t xml:space="preserve">Le système de vol doit indiquer dans la télémesure un compteur de démarrages incrémenté à chaque redémarrage du logiciel de vol.</w:t>
      </w:r>
      <w:r>
        <w:rPr>
          <w:b/>
        </w:rPr>
        <w:t/>
      </w:r>
      <w:r>
        <w:t xml:space="preserve"/>
      </w:r>
    </w:p>
    <w:p w:rsidR="00B51EB2" w:rsidP="0094446F" w:rsidRDefault="00AA1EB5" w14:paraId="01C206F6" w14:textId="47015B19">
      <w:pPr>
        <w:pStyle w:val="BodyText"/>
      </w:pPr>
      <w:r>
        <w:rPr>
          <w:b/>
          <w:lang w:val="en-CA"/>
        </w:rPr>
        <w:t xml:space="preserve">Justification : Pour assurer le suivi des redémarrages du logiciel.  </w:t>
      </w:r>
      <w:r>
        <w:rPr>
          <w:lang w:val="en-CA"/>
        </w:rPr>
        <w:tab/>
        <w:t xml:space="preserve"/>
      </w:r>
      <w:r>
        <w:t xml:space="preserve"/>
      </w:r>
    </w:p>
    <w:p w:rsidRPr="005D321E" w:rsidR="00101A0B" w:rsidP="005D321E" w:rsidRDefault="00101A0B" w14:paraId="68CDE007" w14:textId="77777777">
      <w:pPr>
        <w:ind w:left="360" w:hanging="360"/>
        <w:rPr>
          <w:vanish/>
          <w:lang w:val="en-CA"/>
        </w:rPr>
      </w:pPr>
    </w:p>
    <w:p w:rsidR="00BE25B6" w:rsidP="00D73945" w:rsidRDefault="00BE25B6" w14:paraId="0DA70EB7" w14:textId="768F0C0A">
      <w:pPr>
        <w:pStyle w:val="GDIR"/>
        <w:numPr>
          <w:ilvl w:val="0"/>
          <w:numId w:val="238"/>
        </w:numPr>
      </w:pPr>
      <w:r>
        <w:t>Compteurs et minuteries liés à l'horloge interne</w:t>
      </w:r>
    </w:p>
    <w:p w:rsidR="00C34D80" w:rsidP="00003CB4" w:rsidRDefault="00003CB4" w14:paraId="2732A059" w14:textId="65F0638F">
      <w:pPr>
        <w:rPr>
          <w:lang w:val="en-CA"/>
        </w:rPr>
      </w:pPr>
      <w:r>
        <w:rPr>
          <w:lang w:val="en-CA"/>
        </w:rPr>
        <w:t xml:space="preserve">La conception des compteurs et des minuteries liés à l'horloge de l'engin spatial doit être dimensionnée (tant pour les registres matériels que pour les variables logicielles) pour couvrir au moins 2 fois la durée de vie prolongée de la mission.</w:t>
      </w:r>
      <w:r>
        <w:rPr>
          <w:b/>
          <w:lang w:val="en-CA"/>
        </w:rPr>
        <w:t/>
      </w:r>
      <w:r>
        <w:rPr>
          <w:lang w:val="en-CA"/>
        </w:rPr>
        <w:t xml:space="preserve"/>
      </w:r>
    </w:p>
    <w:p w:rsidRPr="00FD69CB" w:rsidR="00003CB4" w:rsidP="001776C2" w:rsidRDefault="00C34D80" w14:paraId="6F9524E1" w14:textId="0C6AEF51">
      <w:pPr>
        <w:pStyle w:val="NoteItalic"/>
      </w:pPr>
      <w:r>
        <w:t xml:space="preserve">Note : Cela signifie qu'aucune horloge d'engin spatial ou d'instrument, ni aucun compteur critique, ne doit se répéter (boucler) pendant la mission principale.</w:t>
      </w:r>
    </w:p>
    <w:p w:rsidRPr="00EE0C1B" w:rsidR="00EE0C1B" w:rsidP="00EE0C1B" w:rsidRDefault="00AA1EB5" w14:paraId="790DA435" w14:textId="04C7B040">
      <w:pPr>
        <w:pStyle w:val="BodyText"/>
        <w:rPr>
          <w:lang w:val="en-CA"/>
        </w:rPr>
      </w:pPr>
      <w:r>
        <w:rPr>
          <w:b/>
          <w:lang w:val="en-CA"/>
        </w:rPr>
        <w:t>Justification : Pour éviter le débordement des compteurs de temps pendant la mission.</w:t>
      </w:r>
      <w:r>
        <w:rPr>
          <w:lang w:val="en-CA"/>
        </w:rPr>
        <w:tab/>
        <w:t/>
      </w:r>
    </w:p>
    <w:p w:rsidR="00EE3E3A" w:rsidP="00D73945" w:rsidRDefault="00003CB4" w14:paraId="19B0DBC3" w14:textId="164891CA">
      <w:pPr>
        <w:pStyle w:val="GDIR"/>
        <w:numPr>
          <w:ilvl w:val="0"/>
          <w:numId w:val="239"/>
        </w:numPr>
      </w:pPr>
      <w:r>
        <w:t xml:space="preserve"> Capacité de téléversement du logiciel</w:t>
      </w:r>
    </w:p>
    <w:p w:rsidR="00003CB4" w:rsidP="008B6667" w:rsidRDefault="00CE3052" w14:paraId="1BCE9AFE" w14:textId="05EA5EA3">
      <w:pPr>
        <w:pStyle w:val="BodyText"/>
        <w:rPr>
          <w:lang w:val="en-CA"/>
        </w:rPr>
      </w:pPr>
      <w:r>
        <w:rPr>
          <w:lang w:val="en-CA"/>
        </w:rPr>
        <w:t xml:space="preserve">Tous les logiciels et toutes les tables de données/configuration doivent pouvoir être téléversés depuis le sol. </w:t>
      </w:r>
      <w:r>
        <w:rPr>
          <w:b/>
          <w:lang w:val="en-CA"/>
        </w:rPr>
        <w:t/>
      </w:r>
      <w:r>
        <w:rPr>
          <w:lang w:val="en-CA"/>
        </w:rPr>
        <w:t xml:space="preserve"/>
      </w:r>
    </w:p>
    <w:p w:rsidRPr="008334F6" w:rsidR="00101A0B" w:rsidP="008334F6" w:rsidRDefault="00AA1EB5" w14:paraId="37D448C1" w14:textId="2CC0F4F5">
      <w:pPr>
        <w:pStyle w:val="BodyText"/>
        <w:rPr>
          <w:lang w:val="en-CA"/>
        </w:rPr>
      </w:pPr>
      <w:r>
        <w:rPr>
          <w:b/>
          <w:lang w:val="en-CA"/>
        </w:rPr>
        <w:t>Justification : Pour assurer la maintenance de l'engin spatial pendant toute la durée de vie de la mission.</w:t>
      </w:r>
      <w:r>
        <w:rPr>
          <w:lang w:val="en-CA"/>
        </w:rPr>
        <w:tab/>
        <w:t xml:space="preserve"/>
      </w:r>
    </w:p>
    <w:p w:rsidR="00AA1EB5" w:rsidP="00D73945" w:rsidRDefault="00AA1EB5" w14:paraId="3EA49109" w14:textId="1A6535F9">
      <w:pPr>
        <w:pStyle w:val="GDIR"/>
        <w:numPr>
          <w:ilvl w:val="0"/>
          <w:numId w:val="240"/>
        </w:numPr>
      </w:pPr>
      <w:r>
        <w:t xml:space="preserve">  Capacité de téléversement du micrologiciel </w:t>
      </w:r>
    </w:p>
    <w:p w:rsidR="00AA1EB5" w:rsidP="00AA1EB5" w:rsidRDefault="00AA1EB5" w14:paraId="4A5CED38" w14:textId="2647DDF4">
      <w:pPr>
        <w:pStyle w:val="BodyText"/>
        <w:rPr>
          <w:lang w:val="en-CA"/>
        </w:rPr>
      </w:pPr>
      <w:r>
        <w:rPr>
          <w:lang w:val="en-CA"/>
        </w:rPr>
        <w:t xml:space="preserve">Tous les micrologiciels des MPP reprogrammables doivent pouvoir être téléversés depuis le sol. </w:t>
      </w:r>
      <w:r>
        <w:rPr>
          <w:b/>
          <w:lang w:val="en-CA"/>
        </w:rPr>
        <w:t/>
      </w:r>
      <w:r>
        <w:rPr>
          <w:lang w:val="en-CA"/>
        </w:rPr>
        <w:t xml:space="preserve"/>
      </w:r>
    </w:p>
    <w:p w:rsidR="00003CB4" w:rsidP="0094446F" w:rsidRDefault="00AA1EB5" w14:paraId="0288E2F2" w14:textId="60AEA9A0">
      <w:pPr>
        <w:pStyle w:val="BodyText"/>
      </w:pPr>
      <w:r>
        <w:rPr>
          <w:b/>
          <w:lang w:val="en-CA"/>
        </w:rPr>
        <w:t>Justification : Pour assurer la maintenance de l'engin spatial pendant toute la durée de vie de la mission.</w:t>
      </w:r>
      <w:r>
        <w:rPr>
          <w:lang w:val="en-CA"/>
        </w:rPr>
        <w:tab/>
        <w:t/>
      </w:r>
    </w:p>
    <w:p w:rsidR="007D0DC9" w:rsidP="00D73945" w:rsidRDefault="006173DA" w14:paraId="65342384" w14:textId="0C80AC1D">
      <w:pPr>
        <w:pStyle w:val="GDIR"/>
        <w:numPr>
          <w:ilvl w:val="0"/>
          <w:numId w:val="173"/>
        </w:numPr>
      </w:pPr>
      <w:r>
        <w:t xml:space="preserve"> Horloge de l'engin spatial dans la télémesure </w:t>
      </w:r>
    </w:p>
    <w:p w:rsidR="00003CB4" w:rsidP="003C0522" w:rsidRDefault="00003CB4" w14:paraId="6B61754F" w14:textId="28FD59FE">
      <w:pPr>
        <w:pStyle w:val="BodyText"/>
        <w:rPr>
          <w:lang w:val="en-CA"/>
        </w:rPr>
      </w:pPr>
      <w:r>
        <w:rPr>
          <w:lang w:val="en-CA"/>
        </w:rPr>
        <w:t xml:space="preserve">L'horloge de l'engin spatial et l'horloge de l'instrument doivent être signalées dans la télémesure afin de surveiller les taux de dérive de l'horloge par rapport aux horloges au sol.</w:t>
      </w:r>
      <w:r>
        <w:rPr>
          <w:b/>
          <w:lang w:val="en-CA"/>
        </w:rPr>
        <w:t/>
      </w:r>
      <w:r>
        <w:rPr>
          <w:lang w:val="en-CA"/>
        </w:rPr>
        <w:t xml:space="preserve"/>
      </w:r>
    </w:p>
    <w:p w:rsidR="008E1A93" w:rsidP="008E1A93" w:rsidRDefault="00D546E6" w14:paraId="571EF9D7" w14:textId="58F5BD67">
      <w:pPr>
        <w:pStyle w:val="BodyText"/>
        <w:rPr>
          <w:lang w:val="en-CA"/>
        </w:rPr>
      </w:pPr>
      <w:r>
        <w:rPr>
          <w:b/>
          <w:lang w:val="en-CA"/>
        </w:rPr>
        <w:t>Justification : Pour surveiller les taux de dérive de l'horloge par rapport aux horloges au sol.</w:t>
      </w:r>
      <w:r>
        <w:rPr>
          <w:lang w:val="en-CA"/>
        </w:rPr>
        <w:tab/>
        <w:t/>
      </w:r>
    </w:p>
    <w:p w:rsidR="00D546E6" w:rsidP="003C0522" w:rsidRDefault="00D546E6" w14:paraId="5C63702B" w14:textId="77777777">
      <w:pPr>
        <w:pStyle w:val="BodyText"/>
        <w:rPr>
          <w:lang w:val="en-CA"/>
        </w:rPr>
      </w:pPr>
    </w:p>
    <w:p w:rsidR="007D0DC9" w:rsidP="00D73945" w:rsidRDefault="00003CB4" w14:paraId="3E47CC34" w14:textId="7DF1F1CB">
      <w:pPr>
        <w:pStyle w:val="GDIR"/>
        <w:numPr>
          <w:ilvl w:val="0"/>
          <w:numId w:val="174"/>
        </w:numPr>
      </w:pPr>
      <w:r>
        <w:t xml:space="preserve">Défaillances en temps réel et chiens de garde </w:t>
      </w:r>
    </w:p>
    <w:p w:rsidR="00003CB4" w:rsidP="008B6667" w:rsidRDefault="00003CB4" w14:paraId="14DE5296" w14:textId="1BD02F5A">
      <w:pPr>
        <w:pStyle w:val="BodyText"/>
      </w:pPr>
      <w:r>
        <w:t xml:space="preserve">Les systèmes logiciels (engin spatial et charge utile) doivent être conçus pour détecter l'incapacité de terminer les tâches dans le temps imparti et pour réagir de manière appropriée.</w:t>
      </w:r>
      <w:r>
        <w:rPr>
          <w:b/>
        </w:rPr>
        <w:t/>
      </w:r>
      <w:r>
        <w:t xml:space="preserve"/>
      </w:r>
    </w:p>
    <w:p w:rsidRPr="008B6667" w:rsidR="00003CB4" w:rsidP="00FD69CB" w:rsidRDefault="000865CC" w14:paraId="621EBE02" w14:textId="39F37419">
      <w:pPr>
        <w:pStyle w:val="NoteItalic"/>
        <w:rPr>
          <w:lang w:val="en-CA"/>
        </w:rPr>
      </w:pPr>
      <w:r>
        <w:t xml:space="preserve">Note : Les chiens de garde externes sont bien adaptés pour offrir une telle capacité. Les tâches critiques réinitialiseraient un chien de garde à leur achèvement. L'incapacité de réinitialiser le chien de garde à temps entraînerait une réponse de protection contre les défaillances appropriée pour restaurer le système/logiciel.</w:t>
      </w:r>
      <w:r>
        <w:rPr>
          <w:lang w:val="en-CA"/>
        </w:rPr>
        <w:t xml:space="preserve"/>
      </w:r>
    </w:p>
    <w:p w:rsidRPr="008B6667" w:rsidR="00D546E6" w:rsidP="008B6667" w:rsidRDefault="00D546E6" w14:paraId="4B453AE4" w14:textId="4BB9B5A7">
      <w:pPr>
        <w:pStyle w:val="BodyText"/>
        <w:ind w:left="1440" w:hanging="1440"/>
        <w:rPr>
          <w:lang w:val="en-CA"/>
        </w:rPr>
      </w:pPr>
      <w:r>
        <w:rPr>
          <w:b/>
          <w:lang w:val="en-CA"/>
        </w:rPr>
        <w:t>Justification : Pour se prémunir contre les PEU et autres événements nuisibles qui pourraient compromettre les processus critiques en temps réel à bord.</w:t>
      </w:r>
      <w:r>
        <w:rPr>
          <w:lang w:val="en-CA"/>
        </w:rPr>
        <w:tab/>
        <w:t xml:space="preserve"/>
      </w:r>
    </w:p>
    <w:p w:rsidRPr="008E1A93" w:rsidR="00D546E6" w:rsidP="008B6667" w:rsidRDefault="00D546E6" w14:paraId="3D08D338" w14:textId="70E18B8C">
      <w:pPr>
        <w:pStyle w:val="ListBullet2"/>
        <w:numPr>
          <w:ilvl w:val="0"/>
          <w:numId w:val="0"/>
        </w:numPr>
        <w:rPr>
          <w:lang w:val="en-CA"/>
        </w:rPr>
      </w:pPr>
    </w:p>
    <w:p w:rsidR="007D0DC9" w:rsidP="00D73945" w:rsidRDefault="00003CB4" w14:paraId="3F942114" w14:textId="1CB5486B">
      <w:pPr>
        <w:pStyle w:val="GDIR"/>
        <w:numPr>
          <w:ilvl w:val="0"/>
          <w:numId w:val="175"/>
        </w:numPr>
      </w:pPr>
      <w:r>
        <w:t xml:space="preserve"> Initialisation du logiciel  </w:t>
      </w:r>
    </w:p>
    <w:p w:rsidR="000865CC" w:rsidP="008B6667" w:rsidRDefault="0024141F" w14:paraId="04E17521" w14:textId="71A7F79A">
      <w:pPr>
        <w:pStyle w:val="BodyText"/>
      </w:pPr>
      <w:r>
        <w:rPr>
          <w:lang w:val="en-CA"/>
        </w:rPr>
        <w:t xml:space="preserve">Le logiciel de vol opérationnel nominal doit être conçu pour initialiser tous les éléments logiciels et matériels dans un état connu, sûr et défini.</w:t>
      </w:r>
      <w:r>
        <w:rPr>
          <w:b/>
          <w:lang w:val="en-CA"/>
        </w:rPr>
        <w:t/>
      </w:r>
      <w:r>
        <w:rPr>
          <w:lang w:val="en-CA"/>
        </w:rPr>
        <w:t xml:space="preserve"/>
      </w:r>
    </w:p>
    <w:p w:rsidRPr="000E678F" w:rsidR="000865CC" w:rsidP="00FD69CB" w:rsidRDefault="00D546E6" w14:paraId="79E1AE6F" w14:textId="29ABA14F">
      <w:pPr>
        <w:pStyle w:val="BodyText"/>
        <w:ind w:left="1440" w:hanging="1440"/>
        <w:rPr>
          <w:lang w:val="en-CA"/>
        </w:rPr>
      </w:pPr>
      <w:r>
        <w:rPr>
          <w:b/>
          <w:lang w:val="en-CA"/>
        </w:rPr>
        <w:t>Justification : Pour garantir que l'engin spatial s'initialise dans un état connu et sûr en exploitation nominale.</w:t>
      </w:r>
      <w:r>
        <w:rPr>
          <w:lang w:val="en-CA"/>
        </w:rPr>
        <w:tab/>
        <w:t xml:space="preserve"/>
      </w:r>
    </w:p>
    <w:p w:rsidRPr="005776B0" w:rsidR="009564DD" w:rsidP="005776B0" w:rsidRDefault="009564DD" w14:paraId="36EEC606" w14:textId="53D2BAC4">
      <w:pPr>
        <w:pStyle w:val="BodyText"/>
        <w:rPr>
          <w:lang w:val="en-CA"/>
        </w:rPr>
      </w:pPr>
    </w:p>
    <w:p w:rsidRPr="00401127" w:rsidR="00071CA9" w:rsidP="00A60CED" w:rsidRDefault="004A6C7B" w14:paraId="52B0B19C" w14:textId="38E46059">
      <w:pPr>
        <w:pStyle w:val="Heading2"/>
      </w:pPr>
      <w:bookmarkStart w:name="_Toc148532680" w:id="277"/>
      <w:r>
        <w:t>Conception et interfaces du faisceau de câblage</w:t>
      </w:r>
      <w:bookmarkEnd w:id="277"/>
    </w:p>
    <w:p w:rsidR="00A67D28" w:rsidP="00D73945" w:rsidRDefault="00704A1B" w14:paraId="4E952E33" w14:textId="04F036DA">
      <w:pPr>
        <w:pStyle w:val="GDIR"/>
        <w:numPr>
          <w:ilvl w:val="0"/>
          <w:numId w:val="176"/>
        </w:numPr>
      </w:pPr>
      <w:r>
        <w:t xml:space="preserve"> Supprimé    </w:t>
      </w:r>
    </w:p>
    <w:p w:rsidR="00B3136C" w:rsidP="00D73945" w:rsidRDefault="00B3136C" w14:paraId="17E190CA" w14:textId="3FFB3539">
      <w:pPr>
        <w:pStyle w:val="GDIR"/>
        <w:numPr>
          <w:ilvl w:val="0"/>
          <w:numId w:val="177"/>
        </w:numPr>
      </w:pPr>
      <w:r>
        <w:t xml:space="preserve">Séparation des classes de fonctions électriques   </w:t>
      </w:r>
    </w:p>
    <w:p w:rsidR="00B3136C" w:rsidP="00B3136C" w:rsidRDefault="00B3136C" w14:paraId="2CCBA4F0" w14:textId="26FE367B">
      <w:pPr>
        <w:pStyle w:val="BodyText"/>
        <w:rPr>
          <w:lang w:val="en-CA"/>
        </w:rPr>
      </w:pPr>
      <w:r>
        <w:rPr>
          <w:lang w:val="en-CA"/>
        </w:rPr>
        <w:t xml:space="preserve">Pour les faisceaux de câblage de l'engin spatial, les signaux et les circuits de chacune des différentes classes de fonctions électriques devraient être acheminés sur des connecteurs/câbles distincts et physiquement séparés sur des faisceaux différents. </w:t>
      </w:r>
      <w:r>
        <w:rPr>
          <w:b/>
          <w:lang w:val="en-CA"/>
        </w:rPr>
        <w:t/>
      </w:r>
      <w:r>
        <w:rPr>
          <w:lang w:val="en-CA"/>
        </w:rPr>
        <w:t xml:space="preserve"/>
      </w:r>
    </w:p>
    <w:p w:rsidR="00B3136C" w:rsidP="00FD69CB" w:rsidRDefault="00B3136C" w14:paraId="2F2AFE60" w14:textId="00E5C0E3">
      <w:pPr>
        <w:pStyle w:val="NoteItalic"/>
        <w:rPr>
          <w:lang w:val="en-CA"/>
        </w:rPr>
      </w:pPr>
      <w:r>
        <w:rPr>
          <w:lang w:val="en-CA"/>
        </w:rPr>
        <w:t xml:space="preserve">Note : Lorsque cet objectif ne peut être atteint, les signaux et les circuits de chacune des différentes classes devraient être séparés dans le connecteur par un ensemble d'emplacements de broches inutilisées. Une attention particulière devrait être portée aux signaux pyrotechniques. Les classes de fonctions électriques sont les suivantes :</w:t>
      </w:r>
    </w:p>
    <w:p w:rsidRPr="008B6667" w:rsidR="00B3136C" w:rsidP="00D73945" w:rsidRDefault="00B3136C" w14:paraId="26F75BAB" w14:textId="03696051">
      <w:pPr>
        <w:pStyle w:val="NoteItalic"/>
        <w:numPr>
          <w:ilvl w:val="0"/>
          <w:numId w:val="202"/>
        </w:numPr>
        <w:rPr>
          <w:lang w:val="en-CA"/>
        </w:rPr>
      </w:pPr>
      <w:r>
        <w:rPr>
          <w:lang w:val="en-CA"/>
        </w:rPr>
        <w:t xml:space="preserve">Classe 1 : Signaux d'alimentation primaire et secondaire</w:t>
      </w:r>
    </w:p>
    <w:p w:rsidRPr="008B6667" w:rsidR="007A40B5" w:rsidP="00D73945" w:rsidRDefault="00B3136C" w14:paraId="4994B8F7" w14:textId="77777777">
      <w:pPr>
        <w:pStyle w:val="NoteItalic"/>
        <w:numPr>
          <w:ilvl w:val="0"/>
          <w:numId w:val="202"/>
        </w:numPr>
        <w:rPr>
          <w:lang w:val="en-CA"/>
        </w:rPr>
      </w:pPr>
      <w:r>
        <w:rPr>
          <w:lang w:val="en-CA"/>
        </w:rPr>
        <w:t xml:space="preserve">Classe 2 : Signaux numériques, discrets et analogiques de haut niveau</w:t>
      </w:r>
    </w:p>
    <w:p w:rsidRPr="008B6667" w:rsidR="007A40B5" w:rsidP="00D73945" w:rsidRDefault="007A40B5" w14:paraId="0A8FBD17" w14:textId="77777777">
      <w:pPr>
        <w:pStyle w:val="NoteItalic"/>
        <w:numPr>
          <w:ilvl w:val="0"/>
          <w:numId w:val="202"/>
        </w:numPr>
        <w:rPr>
          <w:lang w:val="en-CA"/>
        </w:rPr>
      </w:pPr>
      <w:r>
        <w:rPr>
          <w:lang w:val="en-CA"/>
        </w:rPr>
        <w:t>Classe 3 : Signaux pyrotechniques</w:t>
      </w:r>
    </w:p>
    <w:p w:rsidRPr="008B6667" w:rsidR="007A40B5" w:rsidP="00D73945" w:rsidRDefault="007A40B5" w14:paraId="7902B715" w14:textId="77777777">
      <w:pPr>
        <w:pStyle w:val="NoteItalic"/>
        <w:numPr>
          <w:ilvl w:val="0"/>
          <w:numId w:val="202"/>
        </w:numPr>
        <w:rPr>
          <w:lang w:val="en-CA"/>
        </w:rPr>
      </w:pPr>
      <w:r>
        <w:rPr>
          <w:lang w:val="en-CA"/>
        </w:rPr>
        <w:t>Classe 4 : Signaux analogiques de bas niveau (potentiellement sensibles aux IEM)</w:t>
      </w:r>
    </w:p>
    <w:p w:rsidR="007A40B5" w:rsidP="00D73945" w:rsidRDefault="007A40B5" w14:paraId="3D03875F" w14:textId="77777777">
      <w:pPr>
        <w:pStyle w:val="NoteItalic"/>
        <w:numPr>
          <w:ilvl w:val="0"/>
          <w:numId w:val="202"/>
        </w:numPr>
        <w:rPr>
          <w:lang w:val="en-CA"/>
        </w:rPr>
      </w:pPr>
      <w:r>
        <w:rPr>
          <w:lang w:val="en-CA"/>
        </w:rPr>
        <w:t xml:space="preserve">Classe 5 : Signaux RF  </w:t>
      </w:r>
    </w:p>
    <w:p w:rsidR="007A40B5" w:rsidRDefault="007A40B5" w14:paraId="529F823B" w14:textId="16ADA480">
      <w:pPr>
        <w:pStyle w:val="BodyText"/>
        <w:rPr>
          <w:lang w:val="en-CA"/>
        </w:rPr>
      </w:pPr>
      <w:r>
        <w:rPr>
          <w:b/>
          <w:lang w:val="en-CA"/>
        </w:rPr>
        <w:t>Justification : Pour minimiser la diaphonie des signaux et les IEM.</w:t>
      </w:r>
      <w:r>
        <w:rPr>
          <w:lang w:val="en-CA"/>
        </w:rPr>
        <w:tab/>
        <w:t xml:space="preserve"/>
      </w:r>
    </w:p>
    <w:p w:rsidRPr="005D04E7" w:rsidR="00D546E6" w:rsidRDefault="00B3136C" w14:paraId="3744FE92" w14:textId="022EA5E9">
      <w:pPr>
        <w:pStyle w:val="BodyText"/>
        <w:rPr>
          <w:lang w:val="en-CA"/>
        </w:rPr>
      </w:pPr>
      <w:r>
        <w:rPr>
          <w:lang w:val="en-CA"/>
        </w:rPr>
        <w:t xml:space="preserve">  </w:t>
      </w:r>
    </w:p>
    <w:p w:rsidR="002939F3" w:rsidP="00D73945" w:rsidRDefault="002939F3" w14:paraId="7E8AD65D" w14:textId="6E6CE2C4">
      <w:pPr>
        <w:pStyle w:val="GDIR"/>
        <w:numPr>
          <w:ilvl w:val="0"/>
          <w:numId w:val="178"/>
        </w:numPr>
      </w:pPr>
      <w:r>
        <w:t xml:space="preserve">Paires torsadées </w:t>
      </w:r>
    </w:p>
    <w:p w:rsidR="00D546E6" w:rsidP="008B6667" w:rsidRDefault="00E87560" w14:paraId="3698FE96" w14:textId="0D63E1E0">
      <w:pPr>
        <w:pStyle w:val="BodyText"/>
        <w:rPr>
          <w:lang w:val="en-CA"/>
        </w:rPr>
      </w:pPr>
      <w:r>
        <w:rPr>
          <w:lang w:val="en-CA"/>
        </w:rPr>
        <w:t xml:space="preserve">Les fils d'une même paire doivent être torsadés.</w:t>
      </w:r>
      <w:r>
        <w:rPr>
          <w:b/>
          <w:lang w:val="en-CA"/>
        </w:rPr>
        <w:t/>
      </w:r>
      <w:r>
        <w:rPr>
          <w:lang w:val="en-CA"/>
        </w:rPr>
        <w:t xml:space="preserve"/>
      </w:r>
    </w:p>
    <w:p w:rsidR="001D7C35" w:rsidP="008B6667" w:rsidRDefault="001D7C35" w14:paraId="4BDCFD5B" w14:textId="2701861C">
      <w:pPr>
        <w:pStyle w:val="BodyText"/>
        <w:rPr>
          <w:lang w:val="en-CA"/>
        </w:rPr>
      </w:pPr>
      <w:r>
        <w:rPr>
          <w:i/>
        </w:rPr>
        <w:t xml:space="preserve">Note : Il est recommandé d'éviter les interfaces asymétriques. Dans le cas où des signaux asymétriques sont utilisés, il est recommandé d'utiliser des fils individuels regroupés en faisceau et recouverts d'un blindage commun.</w:t>
      </w:r>
    </w:p>
    <w:p w:rsidR="002939F3" w:rsidP="008B6667" w:rsidRDefault="00D546E6" w14:paraId="3FDC4A8D" w14:textId="5E0A3728">
      <w:pPr>
        <w:pStyle w:val="BodyText"/>
        <w:ind w:left="1440" w:hanging="1440"/>
        <w:rPr>
          <w:lang w:val="en-CA"/>
        </w:rPr>
      </w:pPr>
      <w:r>
        <w:rPr>
          <w:b/>
          <w:lang w:val="en-CA"/>
        </w:rPr>
        <w:t>Justification : Pour minimiser la surface de la boucle de couplage et ainsi réduire la captation et l'émission magnétiques.</w:t>
      </w:r>
      <w:r>
        <w:rPr>
          <w:lang w:val="en-CA"/>
        </w:rPr>
        <w:tab/>
        <w:t xml:space="preserve"/>
      </w:r>
    </w:p>
    <w:p w:rsidR="001D7C35" w:rsidP="00D73945" w:rsidRDefault="001D7C35" w14:paraId="180C93D5" w14:textId="71103505">
      <w:pPr>
        <w:pStyle w:val="GDIR"/>
        <w:numPr>
          <w:ilvl w:val="0"/>
          <w:numId w:val="221"/>
        </w:numPr>
      </w:pPr>
      <w:r>
        <w:t xml:space="preserve">Distribution des signaux différentiels </w:t>
      </w:r>
    </w:p>
    <w:p w:rsidR="001D7C35" w:rsidP="001D7C35" w:rsidRDefault="001D7C35" w14:paraId="358FFE83" w14:textId="6C5467F7">
      <w:pPr>
        <w:pStyle w:val="BodyText"/>
      </w:pPr>
      <w:r>
        <w:t xml:space="preserve">Les signaux différentiels doivent utiliser un câble à paires torsadées blindées.</w:t>
      </w:r>
      <w:r>
        <w:rPr>
          <w:b/>
        </w:rPr>
        <w:t/>
      </w:r>
      <w:r>
        <w:t xml:space="preserve"/>
      </w:r>
      <w:r>
        <w:rPr>
          <w:lang w:val="en-CA"/>
        </w:rPr>
        <w:t/>
      </w:r>
    </w:p>
    <w:p w:rsidRPr="003136FD" w:rsidR="001C0971" w:rsidP="003136FD" w:rsidRDefault="001D7C35" w14:paraId="2A90721D" w14:textId="7DD81EF6">
      <w:pPr>
        <w:pStyle w:val="BodyText"/>
        <w:ind w:left="1440" w:hanging="1440"/>
        <w:rPr>
          <w:lang w:val="en-CA"/>
        </w:rPr>
      </w:pPr>
      <w:r>
        <w:rPr>
          <w:b/>
          <w:lang w:val="en-CA"/>
        </w:rPr>
        <w:t>Justification : Pour minimiser le bruit et les décalages de tension.</w:t>
      </w:r>
      <w:r>
        <w:rPr>
          <w:lang w:val="en-CA"/>
        </w:rPr>
        <w:tab/>
      </w:r>
      <w:r>
        <w:t/>
      </w:r>
      <w:r>
        <w:rPr>
          <w:lang w:val="en-CA"/>
        </w:rPr>
        <w:t/>
      </w:r>
    </w:p>
    <w:p w:rsidR="002939F3" w:rsidP="00D73945" w:rsidRDefault="002939F3" w14:paraId="2E44648F" w14:textId="5694EE8D">
      <w:pPr>
        <w:pStyle w:val="GDIR"/>
        <w:numPr>
          <w:ilvl w:val="0"/>
          <w:numId w:val="241"/>
        </w:numPr>
      </w:pPr>
      <w:r>
        <w:t xml:space="preserve">Faisceau torsadé </w:t>
      </w:r>
    </w:p>
    <w:p w:rsidR="002939F3" w:rsidP="008B6667" w:rsidRDefault="002939F3" w14:paraId="7200B8B6" w14:textId="7E608FC1">
      <w:pPr>
        <w:pStyle w:val="BodyText"/>
      </w:pPr>
      <w:r>
        <w:rPr>
          <w:lang w:val="en-CA"/>
        </w:rPr>
        <w:t xml:space="preserve">Lorsque plusieurs lignes partagent une ligne de retour, l'ensemble du faisceau doit être torsadé avec son fil de retour.</w:t>
      </w:r>
      <w:r>
        <w:rPr>
          <w:b/>
          <w:lang w:val="en-CA"/>
        </w:rPr>
        <w:t/>
      </w:r>
      <w:r>
        <w:rPr>
          <w:lang w:val="en-CA"/>
        </w:rPr>
        <w:t xml:space="preserve"/>
      </w:r>
    </w:p>
    <w:p w:rsidR="00D546E6" w:rsidP="008B6667" w:rsidRDefault="00D546E6" w14:paraId="469AC19B" w14:textId="77777777">
      <w:pPr>
        <w:pStyle w:val="BodyText"/>
        <w:ind w:left="1440" w:hanging="1440"/>
        <w:rPr>
          <w:lang w:val="en-CA"/>
        </w:rPr>
      </w:pPr>
      <w:r>
        <w:rPr>
          <w:b/>
          <w:lang w:val="en-CA"/>
        </w:rPr>
        <w:t>Justification : Pour minimiser la surface de la boucle de couplage et ainsi réduire la captation et l'émission magnétiques.</w:t>
      </w:r>
      <w:r>
        <w:rPr>
          <w:lang w:val="en-CA"/>
        </w:rPr>
        <w:tab/>
        <w:t xml:space="preserve"/>
      </w:r>
    </w:p>
    <w:p w:rsidRPr="000D71CD" w:rsidR="00D546E6" w:rsidP="008B6667" w:rsidRDefault="00D546E6" w14:paraId="5977D08E" w14:textId="77777777">
      <w:pPr>
        <w:pStyle w:val="BodyText"/>
      </w:pPr>
    </w:p>
    <w:p w:rsidR="00A67D28" w:rsidP="00D73945" w:rsidRDefault="00FE2801" w14:paraId="047992EF" w14:textId="2E8BE182">
      <w:pPr>
        <w:pStyle w:val="GDIR"/>
        <w:numPr>
          <w:ilvl w:val="0"/>
          <w:numId w:val="179"/>
        </w:numPr>
      </w:pPr>
      <w:r>
        <w:t xml:space="preserve">Acheminement des paires torsadées sur les connecteurs</w:t>
      </w:r>
    </w:p>
    <w:p w:rsidR="00A67D28" w:rsidP="008B6667" w:rsidRDefault="00FE2801" w14:paraId="18B0F30B" w14:textId="115921BE">
      <w:pPr>
        <w:pStyle w:val="BodyText"/>
        <w:rPr>
          <w:lang w:val="en-CA"/>
        </w:rPr>
      </w:pPr>
      <w:r>
        <w:rPr>
          <w:lang w:val="en-CA"/>
        </w:rPr>
        <w:t xml:space="preserve">Les fils de paires torsadées doivent être acheminés à travers les connecteurs sur des broches adjacentes.</w:t>
      </w:r>
      <w:r>
        <w:rPr>
          <w:b/>
          <w:lang w:val="en-CA"/>
        </w:rPr>
        <w:t/>
      </w:r>
      <w:r>
        <w:rPr>
          <w:lang w:val="en-CA"/>
        </w:rPr>
        <w:t xml:space="preserve"/>
      </w:r>
    </w:p>
    <w:p w:rsidR="00D24761" w:rsidP="008B6667" w:rsidRDefault="00D24761" w14:paraId="1E23676A" w14:textId="188E5CF7">
      <w:pPr>
        <w:pStyle w:val="BodyText"/>
        <w:ind w:left="1440" w:hanging="1440"/>
        <w:rPr>
          <w:lang w:val="en-CA"/>
        </w:rPr>
      </w:pPr>
      <w:r>
        <w:rPr>
          <w:b/>
          <w:lang w:val="en-CA"/>
        </w:rPr>
        <w:t>Justification : Pour minimiser la surface de la boucle de couplage et ainsi réduire le captage et l'émission magnétiques.</w:t>
      </w:r>
      <w:r>
        <w:rPr>
          <w:lang w:val="en-CA"/>
        </w:rPr>
        <w:tab/>
        <w:t xml:space="preserve"/>
      </w:r>
    </w:p>
    <w:p w:rsidR="003B7EAB" w:rsidP="008B6667" w:rsidRDefault="003B7EAB" w14:paraId="2686EA8B" w14:textId="7EA390E7">
      <w:pPr>
        <w:pStyle w:val="BodyText"/>
        <w:rPr>
          <w:lang w:val="en-CA"/>
        </w:rPr>
      </w:pPr>
    </w:p>
    <w:p w:rsidR="001C0971" w:rsidP="00D73945" w:rsidRDefault="001C0971" w14:paraId="1FBD6223" w14:textId="77777777">
      <w:pPr>
        <w:pStyle w:val="GDIR"/>
        <w:numPr>
          <w:ilvl w:val="0"/>
          <w:numId w:val="222"/>
        </w:numPr>
      </w:pPr>
      <w:r>
        <w:t xml:space="preserve"> Capots arrière de connecteurs (backshells)</w:t>
      </w:r>
    </w:p>
    <w:p w:rsidRPr="001D7C35" w:rsidR="001C0971" w:rsidP="001C0971" w:rsidRDefault="001C0971" w14:paraId="3F6AA0B9" w14:textId="77777777">
      <w:pPr>
        <w:pStyle w:val="BodyText"/>
        <w:rPr>
          <w:sz w:val="21"/>
          <w:szCs w:val="21"/>
          <w:lang w:val="en-CA" w:eastAsia="en-CA"/>
        </w:rPr>
      </w:pPr>
      <w:r>
        <w:t xml:space="preserve">Tous les câbles doivent utiliser des capots arrière RF sur les connecteurs.</w:t>
      </w:r>
      <w:r>
        <w:rPr>
          <w:b/>
        </w:rPr>
        <w:t/>
      </w:r>
      <w:r>
        <w:t xml:space="preserve"/>
      </w:r>
      <w:r>
        <w:rPr>
          <w:lang w:val="en-CA" w:eastAsia="en-CA"/>
        </w:rPr>
        <w:t/>
      </w:r>
    </w:p>
    <w:p w:rsidR="001C0971" w:rsidP="001C0971" w:rsidRDefault="001C0971" w14:paraId="78A4A209" w14:textId="77777777">
      <w:pPr>
        <w:pStyle w:val="BodyText"/>
        <w:ind w:left="1440" w:hanging="1440"/>
        <w:rPr>
          <w:lang w:val="en-CA"/>
        </w:rPr>
      </w:pPr>
      <w:r>
        <w:rPr>
          <w:b/>
          <w:lang w:val="en-CA"/>
        </w:rPr>
        <w:t>Justification : Pour maintenir l'intégrité du blindage électromagnétique.</w:t>
      </w:r>
      <w:r>
        <w:rPr>
          <w:lang w:val="en-CA"/>
        </w:rPr>
        <w:tab/>
      </w:r>
      <w:r>
        <w:t xml:space="preserve"/>
      </w:r>
      <w:r>
        <w:rPr>
          <w:lang w:val="en-CA"/>
        </w:rPr>
        <w:t/>
      </w:r>
    </w:p>
    <w:p w:rsidRPr="008634E7" w:rsidR="001C0971" w:rsidP="008634E7" w:rsidRDefault="001C0971" w14:paraId="07C01263" w14:textId="77777777">
      <w:pPr>
        <w:rPr>
          <w:vanish/>
          <w:lang w:val="en-CA"/>
        </w:rPr>
      </w:pPr>
    </w:p>
    <w:p w:rsidR="002939F3" w:rsidP="00D73945" w:rsidRDefault="00FE2801" w14:paraId="305E6880" w14:textId="4A46588E">
      <w:pPr>
        <w:pStyle w:val="GDIR"/>
        <w:numPr>
          <w:ilvl w:val="0"/>
          <w:numId w:val="242"/>
        </w:numPr>
      </w:pPr>
      <w:r>
        <w:t xml:space="preserve"> Capots arrière à entrée par l'extrémité à 90 degrés</w:t>
      </w:r>
    </w:p>
    <w:p w:rsidRPr="00255D7F" w:rsidR="00255D7F" w:rsidP="008B6667" w:rsidRDefault="00255D7F" w14:paraId="76981FB6" w14:textId="60DE4585">
      <w:pPr>
        <w:pStyle w:val="BodyText"/>
        <w:rPr>
          <w:sz w:val="21"/>
          <w:szCs w:val="21"/>
          <w:lang w:val="en-CA" w:eastAsia="en-CA"/>
        </w:rPr>
      </w:pPr>
      <w:r>
        <w:rPr>
          <w:lang w:val="en-CA" w:eastAsia="en-CA"/>
        </w:rPr>
        <w:t xml:space="preserve">Les capots arrière de connecteur à entrée par l'extrémité (90°) dans lesquels la visserie de fixation ou les tiges filetées traversent l'intérieur du capot arrière doivent être évités.</w:t>
      </w:r>
      <w:r>
        <w:rPr>
          <w:b/>
          <w:lang w:val="en-CA" w:eastAsia="en-CA"/>
        </w:rPr>
        <w:t/>
      </w:r>
      <w:r>
        <w:rPr>
          <w:lang w:val="en-CA" w:eastAsia="en-CA"/>
        </w:rPr>
        <w:t xml:space="preserve"/>
      </w:r>
    </w:p>
    <w:p w:rsidR="003B7EAB" w:rsidP="003B7EAB" w:rsidRDefault="003B7EAB" w14:paraId="6805E526" w14:textId="66D74EA7">
      <w:pPr>
        <w:pStyle w:val="Listletter2"/>
        <w:numPr>
          <w:ilvl w:val="0"/>
          <w:numId w:val="0"/>
        </w:numPr>
        <w:rPr>
          <w:b/>
        </w:rPr>
      </w:pPr>
    </w:p>
    <w:p w:rsidR="003B7EAB" w:rsidP="008B6667" w:rsidRDefault="003B7EAB" w14:paraId="4534E422" w14:textId="32D6819F">
      <w:pPr>
        <w:pStyle w:val="BodyText"/>
        <w:ind w:left="1440" w:hanging="1440"/>
        <w:rPr>
          <w:lang w:val="en-CA"/>
        </w:rPr>
      </w:pPr>
      <w:r>
        <w:rPr>
          <w:b/>
          <w:lang w:val="en-CA"/>
        </w:rPr>
        <w:t>Justification : Dans les capots arrière à entrée par l'extrémité (90°), l'une des 2 vis de blocage pourrait interférer avec le câblage à l'intérieur et endommager l'isolation.</w:t>
      </w:r>
      <w:r>
        <w:rPr>
          <w:lang w:val="en-CA"/>
        </w:rPr>
        <w:tab/>
        <w:t xml:space="preserve"/>
      </w:r>
    </w:p>
    <w:p w:rsidRPr="005D04E7" w:rsidR="00A67D28" w:rsidP="008B6667" w:rsidRDefault="00A67D28" w14:paraId="5F875ED7" w14:textId="77777777">
      <w:pPr>
        <w:pStyle w:val="BodyText"/>
        <w:rPr>
          <w:lang w:val="en-CA"/>
        </w:rPr>
      </w:pPr>
    </w:p>
    <w:p w:rsidR="00A67D28" w:rsidP="00D73945" w:rsidRDefault="00FE2801" w14:paraId="0EF1ED5F" w14:textId="4BD78E9C">
      <w:pPr>
        <w:pStyle w:val="GDIR"/>
        <w:numPr>
          <w:ilvl w:val="0"/>
          <w:numId w:val="180"/>
        </w:numPr>
      </w:pPr>
      <w:r>
        <w:t>Terminaison du blindage global</w:t>
      </w:r>
    </w:p>
    <w:p w:rsidR="003B7EAB" w:rsidP="008B6667" w:rsidRDefault="00FE2801" w14:paraId="09194152" w14:textId="230DD381">
      <w:pPr>
        <w:pStyle w:val="BodyText"/>
        <w:rPr>
          <w:lang w:val="en-CA"/>
        </w:rPr>
      </w:pPr>
      <w:r>
        <w:rPr>
          <w:lang w:val="en-CA"/>
        </w:rPr>
        <w:t xml:space="preserve">Les blindages globaux des faisceaux de câblage doivent être terminés sur les capots arrière des connecteurs par une terminaison de blindage à 360°.</w:t>
      </w:r>
      <w:r>
        <w:rPr>
          <w:b/>
          <w:lang w:val="en-CA"/>
        </w:rPr>
        <w:t/>
      </w:r>
      <w:r>
        <w:rPr>
          <w:lang w:val="en-CA"/>
        </w:rPr>
        <w:t xml:space="preserve"/>
      </w:r>
    </w:p>
    <w:p w:rsidR="003B7EAB" w:rsidP="003B7EAB" w:rsidRDefault="003B7EAB" w14:paraId="2936A1BC" w14:textId="50D85322">
      <w:pPr>
        <w:pStyle w:val="BodyText"/>
        <w:rPr>
          <w:lang w:val="en-CA"/>
        </w:rPr>
      </w:pPr>
      <w:r>
        <w:rPr>
          <w:b/>
          <w:lang w:val="en-CA"/>
        </w:rPr>
        <w:t>Justification : Pour maintenir l'intégrité du blindage électromagnétique.</w:t>
      </w:r>
      <w:r>
        <w:rPr>
          <w:lang w:val="en-CA"/>
        </w:rPr>
        <w:tab/>
        <w:t xml:space="preserve"/>
      </w:r>
    </w:p>
    <w:p w:rsidRPr="005D04E7" w:rsidR="00A67D28" w:rsidP="008B6667" w:rsidRDefault="00A67D28" w14:paraId="3D82EA3E" w14:textId="2786E32B">
      <w:pPr>
        <w:pStyle w:val="BodyText"/>
        <w:rPr>
          <w:lang w:val="en-CA"/>
        </w:rPr>
      </w:pPr>
    </w:p>
    <w:p w:rsidR="00A67D28" w:rsidP="00D73945" w:rsidRDefault="00FE2801" w14:paraId="54EB7190" w14:textId="23E8A8CD">
      <w:pPr>
        <w:pStyle w:val="GDIR"/>
        <w:numPr>
          <w:ilvl w:val="0"/>
          <w:numId w:val="181"/>
        </w:numPr>
      </w:pPr>
      <w:r>
        <w:t>Queues de blindage</w:t>
      </w:r>
    </w:p>
    <w:p w:rsidR="003B7EAB" w:rsidP="008B6667" w:rsidRDefault="00FE2801" w14:paraId="21E41FE0" w14:textId="77777777">
      <w:pPr>
        <w:pStyle w:val="BodyText"/>
        <w:rPr>
          <w:lang w:val="en-CA"/>
        </w:rPr>
      </w:pPr>
      <w:r>
        <w:rPr>
          <w:lang w:val="en-CA"/>
        </w:rPr>
        <w:t xml:space="preserve">Lorsqu'un blindage individuel est acheminé à travers un connecteur, la longueur de la « queue » de blindage ne doit pas dépasser 5 cm.</w:t>
      </w:r>
      <w:r>
        <w:rPr>
          <w:b/>
          <w:lang w:val="en-CA"/>
        </w:rPr>
        <w:t/>
      </w:r>
      <w:r>
        <w:rPr>
          <w:lang w:val="en-CA"/>
        </w:rPr>
        <w:t xml:space="preserve"/>
      </w:r>
    </w:p>
    <w:p w:rsidR="003B7EAB" w:rsidP="008B6667" w:rsidRDefault="003B7EAB" w14:paraId="76928C5C" w14:textId="02849F63">
      <w:pPr>
        <w:pStyle w:val="BodyText"/>
        <w:ind w:left="1440" w:hanging="1440"/>
        <w:rPr>
          <w:lang w:val="en-CA"/>
        </w:rPr>
      </w:pPr>
      <w:r>
        <w:rPr>
          <w:b/>
          <w:lang w:val="en-CA"/>
        </w:rPr>
        <w:t>Justification : Pour minimiser l'impédance parasite, avec une longueur maximale compatible avec les normes de fabrication. Une longueur minimale est préférable.</w:t>
      </w:r>
      <w:r>
        <w:rPr>
          <w:lang w:val="en-CA"/>
        </w:rPr>
        <w:tab/>
        <w:t xml:space="preserve"/>
      </w:r>
    </w:p>
    <w:p w:rsidRPr="005D04E7" w:rsidR="00A67D28" w:rsidP="008B6667" w:rsidRDefault="00FE2801" w14:paraId="16165050" w14:textId="44CDAFF5">
      <w:pPr>
        <w:pStyle w:val="BodyText"/>
        <w:rPr>
          <w:lang w:val="en-CA"/>
        </w:rPr>
      </w:pPr>
      <w:r>
        <w:rPr>
          <w:lang w:val="en-CA"/>
        </w:rPr>
        <w:t> </w:t>
      </w:r>
    </w:p>
    <w:p w:rsidR="00A67D28" w:rsidP="00D73945" w:rsidRDefault="00FE2801" w14:paraId="7A229624" w14:textId="3A5919C5">
      <w:pPr>
        <w:pStyle w:val="GDIR"/>
        <w:numPr>
          <w:ilvl w:val="0"/>
          <w:numId w:val="182"/>
        </w:numPr>
      </w:pPr>
      <w:r>
        <w:t>Câbles externes</w:t>
      </w:r>
    </w:p>
    <w:p w:rsidR="00EF7058" w:rsidP="008B6667" w:rsidRDefault="00EF7058" w14:paraId="156D26FF" w14:textId="72D79B60">
      <w:pPr>
        <w:pStyle w:val="BodyText"/>
        <w:rPr>
          <w:lang w:eastAsia="en-CA"/>
        </w:rPr>
      </w:pPr>
      <w:r>
        <w:rPr>
          <w:lang w:eastAsia="en-CA"/>
        </w:rPr>
        <w:t xml:space="preserve">Les câbles et fils qui sont montés sur la partie externe de la structure de l'engin spatial doivent comporter des blindages tressés globaux couvrant les sections externes, les blindages étant terminés à l'extérieur de la structure de l'engin spatial (à l'exclusion des panneaux solaires à condition que des revêtements ou isolants en polytétrafluoroéthylène (PTFE) ne soient pas utilisés) aux points d'entrée/sortie de la structure.</w:t>
      </w:r>
      <w:r>
        <w:rPr>
          <w:lang w:val="en-CA" w:eastAsia="en-CA"/>
        </w:rPr>
        <w:t/>
      </w:r>
      <w:r>
        <w:rPr>
          <w:lang w:eastAsia="en-CA"/>
        </w:rPr>
        <w:t xml:space="preserve"/>
      </w:r>
      <w:r>
        <w:rPr>
          <w:b/>
          <w:lang w:eastAsia="en-CA"/>
        </w:rPr>
        <w:t xml:space="preserve"/>
      </w:r>
      <w:r>
        <w:rPr>
          <w:lang w:eastAsia="en-CA"/>
        </w:rPr>
        <w:t xml:space="preserve"/>
      </w:r>
      <w:r>
        <w:rPr>
          <w:lang w:val="en-CA" w:eastAsia="en-CA"/>
        </w:rPr>
        <w:t xml:space="preserve"/>
      </w:r>
      <w:r>
        <w:rPr>
          <w:lang w:eastAsia="en-CA"/>
        </w:rPr>
        <w:t/>
      </w:r>
    </w:p>
    <w:p w:rsidR="003B7EAB" w:rsidP="008B6667" w:rsidRDefault="003B7EAB" w14:paraId="7C72C2C6" w14:textId="43F63B90">
      <w:pPr>
        <w:pStyle w:val="BodyText"/>
        <w:ind w:left="1440" w:hanging="1440"/>
        <w:rPr>
          <w:lang w:val="en-CA"/>
        </w:rPr>
      </w:pPr>
      <w:r>
        <w:rPr>
          <w:b/>
          <w:lang w:val="en-CA"/>
        </w:rPr>
        <w:t>Justification : Pour maintenir l'intégrité du blindage électromagnétique et pour fournir une protection additionnelle contre les micrométéorites et débris orbitaux (MMOD).</w:t>
      </w:r>
      <w:r>
        <w:rPr>
          <w:lang w:val="en-CA"/>
        </w:rPr>
        <w:tab/>
        <w:t xml:space="preserve"/>
      </w:r>
      <w:r>
        <w:t xml:space="preserve"/>
      </w:r>
      <w:r>
        <w:rPr>
          <w:lang w:val="en-CA"/>
        </w:rPr>
        <w:t xml:space="preserve"/>
      </w:r>
    </w:p>
    <w:p w:rsidR="009E7EB3" w:rsidP="00D73945" w:rsidRDefault="009E7EB3" w14:paraId="5A504FC2" w14:textId="47F839FA">
      <w:pPr>
        <w:pStyle w:val="GDIR"/>
        <w:numPr>
          <w:ilvl w:val="0"/>
          <w:numId w:val="182"/>
        </w:numPr>
      </w:pPr>
      <w:r>
        <w:t>Essai des câbles RF coaxiaux</w:t>
      </w:r>
    </w:p>
    <w:p w:rsidR="009E7EB3" w:rsidP="009E7EB3" w:rsidRDefault="009E7EB3" w14:paraId="5610A2B0" w14:textId="48F555EB">
      <w:pPr>
        <w:pStyle w:val="BodyText"/>
        <w:rPr>
          <w:lang w:eastAsia="en-CA"/>
        </w:rPr>
      </w:pPr>
      <w:r>
        <w:rPr>
          <w:lang w:eastAsia="en-CA"/>
        </w:rPr>
        <w:t xml:space="preserve">Les câbles RF coaxiaux doivent être testés après installation afin d'assurer que les pertes d'insertion et de retour se situent à l'intérieur de valeurs acceptables.</w:t>
      </w:r>
      <w:r>
        <w:rPr>
          <w:b/>
          <w:lang w:eastAsia="en-CA"/>
        </w:rPr>
        <w:t xml:space="preserve"/>
      </w:r>
      <w:r>
        <w:rPr>
          <w:lang w:eastAsia="en-CA"/>
        </w:rPr>
        <w:t xml:space="preserve"/>
      </w:r>
    </w:p>
    <w:p w:rsidR="009E7EB3" w:rsidP="009E7EB3" w:rsidRDefault="009E7EB3" w14:paraId="573E1247" w14:textId="105D66C0">
      <w:pPr>
        <w:pStyle w:val="BodyText"/>
        <w:ind w:left="1440" w:hanging="1440"/>
        <w:rPr>
          <w:lang w:val="en-CA"/>
        </w:rPr>
      </w:pPr>
      <w:r>
        <w:rPr>
          <w:b/>
          <w:lang w:val="en-CA"/>
        </w:rPr>
        <w:t>Justification : Pour s'assurer que la tension/déformation d'installation et de montage n'affecte pas le rendement RF.</w:t>
      </w:r>
      <w:r>
        <w:rPr>
          <w:lang w:val="en-CA"/>
        </w:rPr>
        <w:tab/>
        <w:t/>
      </w:r>
    </w:p>
    <w:p w:rsidR="009E7EB3" w:rsidP="008B6667" w:rsidRDefault="009E7EB3" w14:paraId="5857E8B0" w14:textId="77777777">
      <w:pPr>
        <w:pStyle w:val="BodyText"/>
        <w:ind w:left="1440" w:hanging="1440"/>
        <w:rPr>
          <w:lang w:val="en-CA"/>
        </w:rPr>
      </w:pPr>
    </w:p>
    <w:p w:rsidR="002135E4" w:rsidP="00D73945" w:rsidRDefault="002135E4" w14:paraId="52E6F048" w14:textId="5FA60F74">
      <w:pPr>
        <w:pStyle w:val="GDIR"/>
        <w:numPr>
          <w:ilvl w:val="0"/>
          <w:numId w:val="182"/>
        </w:numPr>
      </w:pPr>
      <w:r>
        <w:t>Moment magnétique</w:t>
      </w:r>
    </w:p>
    <w:p w:rsidRPr="002135E4" w:rsidR="002135E4" w:rsidP="002135E4" w:rsidRDefault="002135E4" w14:paraId="009CCE15" w14:textId="6C93EE93">
      <w:pPr>
        <w:pStyle w:val="BodyText"/>
        <w:rPr>
          <w:lang w:eastAsia="en-CA"/>
        </w:rPr>
      </w:pPr>
      <w:r>
        <w:rPr>
          <w:lang w:eastAsia="en-CA"/>
        </w:rPr>
        <w:t xml:space="preserve">La conception et le cheminement des faisceaux de câblage doivent tenir compte du moment magnétique.</w:t>
      </w:r>
      <w:r>
        <w:rPr>
          <w:b/>
          <w:lang w:eastAsia="en-CA"/>
        </w:rPr>
        <w:t xml:space="preserve"/>
      </w:r>
      <w:r>
        <w:rPr>
          <w:lang w:eastAsia="en-CA"/>
        </w:rPr>
        <w:t xml:space="preserve"/>
      </w:r>
    </w:p>
    <w:p w:rsidR="001567F1" w:rsidP="002135E4" w:rsidRDefault="002135E4" w14:paraId="5623A454" w14:textId="23E72DA8">
      <w:pPr>
        <w:pStyle w:val="BodyText"/>
        <w:ind w:left="1440" w:hanging="1440"/>
        <w:rPr>
          <w:lang w:val="en-CA"/>
        </w:rPr>
      </w:pPr>
      <w:r>
        <w:rPr>
          <w:b/>
          <w:lang w:val="en-CA"/>
        </w:rPr>
        <w:t>Justification : Pour minimiser les interférences possibles avec le magnétomètre et le contrôle d'attitude.</w:t>
      </w:r>
      <w:r>
        <w:rPr>
          <w:lang w:val="en-CA"/>
        </w:rPr>
        <w:tab/>
        <w:t/>
      </w:r>
    </w:p>
    <w:p w:rsidR="00D34E04" w:rsidP="00D34E04" w:rsidRDefault="00D34E04" w14:paraId="4C9CC0EA" w14:textId="77777777">
      <w:pPr>
        <w:pStyle w:val="Heading2"/>
      </w:pPr>
      <w:bookmarkStart w:name="_Toc148532681" w:id="278"/>
      <w:r>
        <w:t>Interface avec le lanceur</w:t>
      </w:r>
      <w:bookmarkEnd w:id="278"/>
    </w:p>
    <w:p w:rsidRPr="00EB0E55" w:rsidR="00D34E04" w:rsidP="00D34E04" w:rsidRDefault="00D34E04" w14:paraId="34A1A980" w14:textId="77777777">
      <w:pPr>
        <w:pStyle w:val="BodyText"/>
      </w:pPr>
    </w:p>
    <w:p w:rsidR="00D34E04" w:rsidP="00D73945" w:rsidRDefault="00D34E04" w14:paraId="38F05AD5" w14:textId="77777777">
      <w:pPr>
        <w:pStyle w:val="GDIR"/>
        <w:numPr>
          <w:ilvl w:val="0"/>
          <w:numId w:val="183"/>
        </w:numPr>
      </w:pPr>
      <w:r>
        <w:t xml:space="preserve">Interfaces de l'engin spatial avec le lanceur  </w:t>
      </w:r>
    </w:p>
    <w:p w:rsidRPr="00EB0E55" w:rsidR="00D34E04" w:rsidP="00D34E04" w:rsidRDefault="00D34E04" w14:paraId="77D97438" w14:textId="63C48EB9">
      <w:pPr>
        <w:pStyle w:val="BodyText"/>
        <w:spacing w:after="0"/>
      </w:pPr>
      <w:r>
        <w:t xml:space="preserve">L'engin spatial doit fournir les interfaces mécaniques et électriques avec le lanceur sélectionné.</w:t>
      </w:r>
      <w:r>
        <w:rPr>
          <w:b/>
        </w:rPr>
        <w:t/>
      </w:r>
      <w:r>
        <w:t xml:space="preserve"/>
      </w:r>
    </w:p>
    <w:p w:rsidR="00D34E04" w:rsidP="00FD69CB" w:rsidRDefault="00D34E04" w14:paraId="4C5EF45E" w14:textId="77777777">
      <w:pPr>
        <w:pStyle w:val="BodyText"/>
        <w:spacing w:before="240"/>
        <w:ind w:left="1440" w:hanging="1440"/>
        <w:rPr>
          <w:lang w:eastAsia="en-CA"/>
        </w:rPr>
      </w:pPr>
      <w:r>
        <w:rPr>
          <w:b/>
          <w:lang w:val="en-CA" w:eastAsia="en-CA"/>
        </w:rPr>
        <w:t>Justification : Pour assurer la fixation mécanique adéquate de l'engin spatial au lanceur et pour permettre les communications avec l'engin spatial une fois intégré dans le lanceur.</w:t>
      </w:r>
      <w:r>
        <w:rPr>
          <w:lang w:val="en-CA" w:eastAsia="en-CA"/>
        </w:rPr>
        <w:t xml:space="preserve"/>
        <w:tab/>
      </w:r>
      <w:r>
        <w:t/>
      </w:r>
    </w:p>
    <w:p w:rsidRPr="00EB0E55" w:rsidR="00D34E04" w:rsidP="00D34E04" w:rsidRDefault="00D34E04" w14:paraId="71D18766" w14:textId="77777777">
      <w:pPr>
        <w:pStyle w:val="BodyText"/>
      </w:pPr>
    </w:p>
    <w:p w:rsidRPr="0090603D" w:rsidR="00D34E04" w:rsidP="00D73945" w:rsidRDefault="00D34E04" w14:paraId="0E443850" w14:textId="77777777">
      <w:pPr>
        <w:pStyle w:val="GDIR"/>
        <w:numPr>
          <w:ilvl w:val="0"/>
          <w:numId w:val="184"/>
        </w:numPr>
        <w:rPr>
          <w:lang w:eastAsia="en-CA"/>
        </w:rPr>
      </w:pPr>
      <w:r>
        <w:rPr>
          <w:lang w:eastAsia="en-CA"/>
        </w:rPr>
        <w:t xml:space="preserve">Connecteur ombilical de l'engin spatial  </w:t>
      </w:r>
    </w:p>
    <w:p w:rsidRPr="009920B0" w:rsidR="00D34E04" w:rsidP="00FD69CB" w:rsidRDefault="00D34E04" w14:paraId="6A310A09" w14:textId="77777777">
      <w:pPr>
        <w:autoSpaceDE w:val="0"/>
        <w:autoSpaceDN w:val="0"/>
        <w:adjustRightInd w:val="0"/>
        <w:spacing w:after="240"/>
        <w:rPr>
          <w:szCs w:val="24"/>
          <w:lang w:val="en-CA" w:eastAsia="en-CA"/>
        </w:rPr>
      </w:pPr>
      <w:r>
        <w:rPr>
          <w:szCs w:val="24"/>
          <w:lang w:val="en-CA" w:eastAsia="en-CA"/>
        </w:rPr>
        <w:t xml:space="preserve">L'engin spatial doit intégrer un connecteur ombilical directement accessible à l'extérieur de l'engin spatial.</w:t>
      </w:r>
      <w:r>
        <w:rPr>
          <w:b/>
          <w:bCs/>
          <w:szCs w:val="24"/>
          <w:lang w:val="en-CA" w:eastAsia="en-CA"/>
        </w:rPr>
        <w:t/>
      </w:r>
      <w:r>
        <w:rPr>
          <w:bCs/>
          <w:szCs w:val="24"/>
          <w:lang w:val="en-CA" w:eastAsia="en-CA"/>
        </w:rPr>
        <w:t xml:space="preserve"/>
      </w:r>
      <w:r>
        <w:rPr>
          <w:szCs w:val="24"/>
          <w:lang w:val="en-CA" w:eastAsia="en-CA"/>
        </w:rPr>
        <w:t xml:space="preserve"/>
      </w:r>
    </w:p>
    <w:p w:rsidR="00D92B83" w:rsidP="00D92B83" w:rsidRDefault="00D92B83" w14:paraId="39144D57" w14:textId="5E764392">
      <w:pPr>
        <w:pStyle w:val="NoteItalic"/>
      </w:pPr>
      <w:r>
        <w:t xml:space="preserve">Note : La vérification fonctionnelle de base comprend le raccordement d'un simulateur de panneaux solaires pour la vérification bout en bout du sous-système d'alimentation, la charge de la batterie, l'interface avec l'ordinateur de bord, etc.</w:t>
      </w:r>
    </w:p>
    <w:p w:rsidR="00D34E04" w:rsidP="00FD69CB" w:rsidRDefault="00D34E04" w14:paraId="579F809D" w14:textId="77777777">
      <w:pPr>
        <w:pStyle w:val="BodyText"/>
        <w:spacing w:before="240"/>
        <w:ind w:left="1440" w:hanging="1440"/>
        <w:rPr>
          <w:lang w:eastAsia="en-CA"/>
        </w:rPr>
      </w:pPr>
      <w:r>
        <w:rPr>
          <w:b/>
          <w:lang w:val="en-CA" w:eastAsia="en-CA"/>
        </w:rPr>
        <w:t>Justification : Pour permettre la charge de la batterie et la vérification fonctionnelle de base de l'engin spatial pendant les essais au sol et les opérations de prélancement.</w:t>
      </w:r>
      <w:r>
        <w:rPr>
          <w:lang w:val="en-CA" w:eastAsia="en-CA"/>
        </w:rPr>
        <w:t xml:space="preserve"/>
        <w:tab/>
      </w:r>
      <w:r>
        <w:rPr>
          <w:szCs w:val="24"/>
          <w:lang w:val="en-CA" w:eastAsia="en-CA"/>
        </w:rPr>
        <w:t xml:space="preserve"/>
      </w:r>
    </w:p>
    <w:p w:rsidRPr="00EB0E55" w:rsidR="00D34E04" w:rsidP="00D34E04" w:rsidRDefault="00D34E04" w14:paraId="1D15D8C9" w14:textId="77777777">
      <w:pPr>
        <w:pStyle w:val="BodyText"/>
      </w:pPr>
    </w:p>
    <w:p w:rsidRPr="0090603D" w:rsidR="00D34E04" w:rsidP="00D73945" w:rsidRDefault="00D34E04" w14:paraId="6A2A5103" w14:textId="77777777">
      <w:pPr>
        <w:pStyle w:val="GDIR"/>
        <w:numPr>
          <w:ilvl w:val="0"/>
          <w:numId w:val="185"/>
        </w:numPr>
        <w:rPr>
          <w:lang w:eastAsia="en-CA"/>
        </w:rPr>
      </w:pPr>
      <w:r>
        <w:rPr>
          <w:lang w:eastAsia="en-CA"/>
        </w:rPr>
        <w:t xml:space="preserve">Signaux du lanceur sur le connecteur ombilical de l'engin spatial </w:t>
      </w:r>
    </w:p>
    <w:p w:rsidRPr="009920B0" w:rsidR="00D34E04" w:rsidP="00D34E04" w:rsidRDefault="00D34E04" w14:paraId="7472D08E" w14:textId="77777777">
      <w:pPr>
        <w:autoSpaceDE w:val="0"/>
        <w:autoSpaceDN w:val="0"/>
        <w:adjustRightInd w:val="0"/>
        <w:rPr>
          <w:szCs w:val="24"/>
          <w:lang w:val="en-CA" w:eastAsia="en-CA"/>
        </w:rPr>
      </w:pPr>
      <w:r>
        <w:rPr>
          <w:szCs w:val="24"/>
          <w:lang w:val="en-CA" w:eastAsia="en-CA"/>
        </w:rPr>
        <w:t xml:space="preserve">L'ensemble des signaux sur le connecteur ombilical de l'engin spatial doit être tel que défini par l'interface du lanceur et de l'aire de lancement, plus tout signal additionnel propre au satellite.</w:t>
      </w:r>
      <w:r>
        <w:rPr>
          <w:b/>
          <w:bCs/>
          <w:szCs w:val="24"/>
          <w:lang w:val="en-CA" w:eastAsia="en-CA"/>
        </w:rPr>
        <w:t xml:space="preserve"/>
      </w:r>
      <w:r>
        <w:rPr>
          <w:szCs w:val="24"/>
          <w:lang w:val="en-CA" w:eastAsia="en-CA"/>
        </w:rPr>
        <w:t xml:space="preserve"/>
      </w:r>
    </w:p>
    <w:p w:rsidRPr="00FD69CB" w:rsidR="00D34E04" w:rsidP="001776C2" w:rsidRDefault="00D34E04" w14:paraId="73B7CA13" w14:textId="77777777">
      <w:pPr>
        <w:pStyle w:val="NoteItalic"/>
      </w:pPr>
      <w:r>
        <w:t>Note : Les détails de la connexion ombilicale seront conformes au lanceur sélectionné.</w:t>
      </w:r>
    </w:p>
    <w:p w:rsidR="00D34E04" w:rsidP="008B6667" w:rsidRDefault="00D34E04" w14:paraId="08DD6A90" w14:textId="77777777">
      <w:pPr>
        <w:pStyle w:val="BodyText"/>
        <w:ind w:left="1440" w:hanging="1440"/>
        <w:rPr>
          <w:lang w:eastAsia="en-CA"/>
        </w:rPr>
      </w:pPr>
      <w:r>
        <w:rPr>
          <w:b/>
          <w:lang w:val="en-CA" w:eastAsia="en-CA"/>
        </w:rPr>
        <w:t>Justification : Pour s'assurer que tous les signaux requis provenant à la fois du lanceur et de l'engin spatial soient disponibles sur le connecteur ombilical.</w:t>
      </w:r>
      <w:r>
        <w:rPr>
          <w:lang w:val="en-CA" w:eastAsia="en-CA"/>
        </w:rPr>
        <w:t xml:space="preserve"/>
        <w:tab/>
      </w:r>
      <w:r>
        <w:t/>
      </w:r>
    </w:p>
    <w:p w:rsidRPr="00B974B5" w:rsidR="00D34E04" w:rsidP="00D34E04" w:rsidRDefault="00D34E04" w14:paraId="314DCD63" w14:textId="77777777">
      <w:pPr>
        <w:pStyle w:val="BodyText"/>
        <w:rPr>
          <w:iCs/>
          <w:szCs w:val="24"/>
          <w:lang w:val="en-CA" w:eastAsia="en-CA"/>
        </w:rPr>
      </w:pPr>
    </w:p>
    <w:p w:rsidRPr="0090603D" w:rsidR="00D34E04" w:rsidP="00D73945" w:rsidRDefault="00D34E04" w14:paraId="10CD15DA" w14:textId="77777777">
      <w:pPr>
        <w:pStyle w:val="GDIR"/>
        <w:numPr>
          <w:ilvl w:val="0"/>
          <w:numId w:val="186"/>
        </w:numPr>
        <w:rPr>
          <w:lang w:eastAsia="en-CA"/>
        </w:rPr>
      </w:pPr>
      <w:r>
        <w:rPr>
          <w:lang w:eastAsia="en-CA"/>
        </w:rPr>
        <w:t xml:space="preserve">Enveloppe de volume maximale de l'engin spatial  </w:t>
      </w:r>
    </w:p>
    <w:p w:rsidRPr="00B11090" w:rsidR="00D34E04" w:rsidP="00D34E04" w:rsidRDefault="00D34E04" w14:paraId="26CBF93B" w14:textId="77777777">
      <w:pPr>
        <w:autoSpaceDE w:val="0"/>
        <w:autoSpaceDN w:val="0"/>
        <w:adjustRightInd w:val="0"/>
        <w:rPr>
          <w:szCs w:val="24"/>
          <w:lang w:val="en-CA" w:eastAsia="en-CA"/>
        </w:rPr>
      </w:pPr>
      <w:r>
        <w:rPr>
          <w:szCs w:val="24"/>
          <w:lang w:val="en-CA" w:eastAsia="en-CA"/>
        </w:rPr>
        <w:t xml:space="preserve">L'enveloppe maximale de l'engin spatial en configuration rangée doit se situer à l'intérieur des exigences volumétriques du lanceur sélectionné, y compris les marges d'enveloppe statique et dynamique applicables.</w:t>
      </w:r>
      <w:r>
        <w:rPr>
          <w:b/>
          <w:bCs/>
          <w:szCs w:val="24"/>
          <w:lang w:val="en-CA" w:eastAsia="en-CA"/>
        </w:rPr>
        <w:t/>
      </w:r>
      <w:r>
        <w:rPr>
          <w:bCs/>
          <w:szCs w:val="24"/>
          <w:lang w:val="en-CA" w:eastAsia="en-CA"/>
        </w:rPr>
        <w:t xml:space="preserve"/>
      </w:r>
      <w:r>
        <w:rPr>
          <w:szCs w:val="24"/>
          <w:lang w:val="en-CA" w:eastAsia="en-CA"/>
        </w:rPr>
        <w:t xml:space="preserve"/>
      </w:r>
    </w:p>
    <w:p w:rsidRPr="003B40D0" w:rsidR="00D34E04" w:rsidP="00D34E04" w:rsidRDefault="00D34E04" w14:paraId="7A250646" w14:textId="77777777">
      <w:pPr>
        <w:autoSpaceDE w:val="0"/>
        <w:autoSpaceDN w:val="0"/>
        <w:adjustRightInd w:val="0"/>
        <w:rPr>
          <w:szCs w:val="24"/>
          <w:lang w:val="en-CA" w:eastAsia="en-CA"/>
        </w:rPr>
      </w:pPr>
    </w:p>
    <w:p w:rsidR="00D34E04" w:rsidP="008B6667" w:rsidRDefault="00D34E04" w14:paraId="2708A899" w14:textId="77777777">
      <w:pPr>
        <w:pStyle w:val="BodyText"/>
        <w:ind w:left="1440" w:hanging="1440"/>
        <w:rPr>
          <w:lang w:eastAsia="en-CA"/>
        </w:rPr>
      </w:pPr>
      <w:r>
        <w:rPr>
          <w:b/>
          <w:lang w:val="en-CA" w:eastAsia="en-CA"/>
        </w:rPr>
        <w:t>Justification : Pour s'assurer que l'engin spatial s'inscrira à l'intérieur du lanceur avec un dégagement suffisant par rapport à la coiffe.</w:t>
      </w:r>
      <w:r>
        <w:rPr>
          <w:lang w:val="en-CA" w:eastAsia="en-CA"/>
        </w:rPr>
        <w:t xml:space="preserve"/>
        <w:tab/>
      </w:r>
      <w:r>
        <w:t/>
      </w:r>
    </w:p>
    <w:p w:rsidRPr="009920B0" w:rsidR="00D34E04" w:rsidP="00D34E04" w:rsidRDefault="00D34E04" w14:paraId="1238C456" w14:textId="77777777">
      <w:pPr>
        <w:pStyle w:val="BodyText"/>
        <w:rPr>
          <w:szCs w:val="24"/>
          <w:lang w:val="en-CA" w:eastAsia="en-CA"/>
        </w:rPr>
      </w:pPr>
    </w:p>
    <w:p w:rsidRPr="0090603D" w:rsidR="00D34E04" w:rsidP="00D73945" w:rsidRDefault="00D34E04" w14:paraId="26D0C70C" w14:textId="77777777">
      <w:pPr>
        <w:pStyle w:val="GDIR"/>
        <w:numPr>
          <w:ilvl w:val="0"/>
          <w:numId w:val="187"/>
        </w:numPr>
        <w:rPr>
          <w:lang w:eastAsia="en-CA"/>
        </w:rPr>
      </w:pPr>
      <w:r>
        <w:rPr>
          <w:lang w:eastAsia="en-CA"/>
        </w:rPr>
        <w:t xml:space="preserve">Masse de l'engin spatial  </w:t>
      </w:r>
    </w:p>
    <w:p w:rsidRPr="009920B0" w:rsidR="00D34E04" w:rsidP="00D34E04" w:rsidRDefault="00D34E04" w14:paraId="3270ECDB" w14:textId="43390D5B">
      <w:pPr>
        <w:pStyle w:val="BodyText"/>
        <w:rPr>
          <w:szCs w:val="24"/>
          <w:lang w:val="en-CA" w:eastAsia="en-CA"/>
        </w:rPr>
      </w:pPr>
      <w:r>
        <w:rPr>
          <w:szCs w:val="24"/>
          <w:lang w:val="en-CA" w:eastAsia="en-CA"/>
        </w:rPr>
        <w:t xml:space="preserve">La masse humide totale (masse avec ergols) de l'engin spatial en configuration rangée, y compris la marge applicable, ne doit pas dépasser les limitations de masse imposées par les exigences du lanceur. </w:t>
      </w:r>
      <w:r>
        <w:rPr>
          <w:b/>
          <w:szCs w:val="24"/>
          <w:lang w:val="en-CA" w:eastAsia="en-CA"/>
        </w:rPr>
        <w:t/>
      </w:r>
      <w:r>
        <w:rPr>
          <w:szCs w:val="24"/>
          <w:lang w:val="en-CA" w:eastAsia="en-CA"/>
        </w:rPr>
        <w:t xml:space="preserve"/>
      </w:r>
    </w:p>
    <w:p w:rsidRPr="00FD69CB" w:rsidR="00D34E04" w:rsidP="001776C2" w:rsidRDefault="00D34E04" w14:paraId="313B4AB4" w14:textId="1D8FE34F">
      <w:pPr>
        <w:pStyle w:val="NoteItalic"/>
        <w:rPr>
          <w:lang w:val="en-CA"/>
        </w:rPr>
      </w:pPr>
      <w:r>
        <w:rPr>
          <w:lang w:val="en-CA"/>
        </w:rPr>
        <w:t xml:space="preserve">Note : Le contractant démontrera que la masse budgétée ne dépasse pas les exigences du lanceur. Si le contractant choisit d'utiliser un remorqueur pour transporter l'engin spatial depuis la séparation du lanceur jusqu'à l'orbite opérationnelle, la masse budgétée de l'engin spatial devra respecter la contrainte de masse du remorqueur.</w:t>
      </w:r>
    </w:p>
    <w:p w:rsidRPr="004F0BA0" w:rsidR="00D34E04" w:rsidP="00D34E04" w:rsidRDefault="00D34E04" w14:paraId="4AAD9742" w14:textId="32786755">
      <w:pPr>
        <w:autoSpaceDE w:val="0"/>
        <w:autoSpaceDN w:val="0"/>
        <w:adjustRightInd w:val="0"/>
        <w:snapToGrid w:val="0"/>
        <w:rPr>
          <w:b/>
          <w:lang w:val="en-CA" w:eastAsia="en-CA"/>
        </w:rPr>
      </w:pPr>
    </w:p>
    <w:p w:rsidR="00D34E04" w:rsidP="008B6667" w:rsidRDefault="00D34E04" w14:paraId="00909DD7" w14:textId="458A24CD">
      <w:pPr>
        <w:pStyle w:val="BodyText"/>
        <w:ind w:left="1440" w:hanging="1440"/>
      </w:pPr>
      <w:r>
        <w:rPr>
          <w:b/>
          <w:lang w:val="en-CA" w:eastAsia="en-CA"/>
        </w:rPr>
        <w:t>Justification : Pour s'assurer que la masse humide de l'engin spatial ne dépasse pas la capacité du lanceur à placer l'engin spatial sur l'orbite souhaitée.</w:t>
      </w:r>
      <w:r>
        <w:rPr>
          <w:lang w:val="en-CA" w:eastAsia="en-CA"/>
        </w:rPr>
        <w:t xml:space="preserve"/>
        <w:tab/>
      </w:r>
      <w:r>
        <w:t xml:space="preserve"/>
      </w:r>
    </w:p>
    <w:p w:rsidR="00BF0B9B" w:rsidP="008B6667" w:rsidRDefault="00BF0B9B" w14:paraId="2E0C3AA7" w14:textId="0D97A1FE">
      <w:pPr>
        <w:pStyle w:val="BodyText"/>
        <w:ind w:left="1440" w:hanging="1440"/>
        <w:rPr>
          <w:szCs w:val="24"/>
          <w:lang w:eastAsia="en-CA"/>
        </w:rPr>
      </w:pPr>
    </w:p>
    <w:p w:rsidRPr="00B23B3B" w:rsidR="00BF0B9B" w:rsidP="00D73945" w:rsidRDefault="00BF0B9B" w14:paraId="0D2E3DFB" w14:textId="68E97631">
      <w:pPr>
        <w:pStyle w:val="GDIR"/>
        <w:numPr>
          <w:ilvl w:val="0"/>
          <w:numId w:val="188"/>
        </w:numPr>
        <w:rPr>
          <w:lang w:eastAsia="en-CA"/>
        </w:rPr>
      </w:pPr>
      <w:r>
        <w:rPr>
          <w:lang w:eastAsia="en-CA"/>
        </w:rPr>
        <w:t>Configuration de lancement à froid</w:t>
      </w:r>
    </w:p>
    <w:p w:rsidR="00D34E04" w:rsidP="003B7EAB" w:rsidRDefault="00BF0B9B" w14:paraId="65E5FBDF" w14:textId="23083B84">
      <w:pPr>
        <w:pStyle w:val="BodyText"/>
        <w:rPr>
          <w:lang w:val="en-CA"/>
        </w:rPr>
      </w:pPr>
      <w:r>
        <w:rPr>
          <w:lang w:val="en-CA"/>
        </w:rPr>
        <w:t xml:space="preserve">L'engin spatial doit supporter une configuration de lancement à froid.</w:t>
      </w:r>
      <w:r>
        <w:rPr>
          <w:b/>
          <w:lang w:val="en-CA"/>
        </w:rPr>
        <w:t/>
      </w:r>
      <w:r>
        <w:rPr>
          <w:lang w:val="en-CA"/>
        </w:rPr>
        <w:t xml:space="preserve"/>
      </w:r>
    </w:p>
    <w:p w:rsidRPr="00AA266A" w:rsidR="00BF0B9B" w:rsidP="00FD69CB" w:rsidRDefault="00BF0B9B" w14:paraId="0DDFF705" w14:textId="38FEA6CB">
      <w:pPr>
        <w:pStyle w:val="NoteItalic"/>
        <w:rPr>
          <w:lang w:val="en-CA"/>
        </w:rPr>
      </w:pPr>
      <w:r>
        <w:rPr>
          <w:lang w:val="en-CA"/>
        </w:rPr>
        <w:t>Note : La configuration de lancement à froid maintient l'électronique du satellite hors tension jusqu'à la séparation du lanceur.</w:t>
      </w:r>
    </w:p>
    <w:p w:rsidR="00BF0B9B" w:rsidP="00BF0B9B" w:rsidRDefault="00BF0B9B" w14:paraId="4C4DEE09" w14:textId="15CEE35A">
      <w:pPr>
        <w:pStyle w:val="BodyText"/>
        <w:ind w:left="1440" w:hanging="1440"/>
      </w:pPr>
      <w:r>
        <w:rPr>
          <w:b/>
          <w:lang w:val="en-CA" w:eastAsia="en-CA"/>
        </w:rPr>
        <w:t>Justification : Pour minimiser le risque de déploiement accidentel, maximiser le nombre de lanceurs compatibles avec l'engin spatial, minimiser l'épuisement de la batterie et supprimer la contrainte de conception de l'engin spatial consistant à devoir être capable de fonctionner sous pression partielle.</w:t>
      </w:r>
      <w:r>
        <w:rPr>
          <w:lang w:val="en-CA" w:eastAsia="en-CA"/>
        </w:rPr>
        <w:t xml:space="preserve"/>
        <w:tab/>
      </w:r>
      <w:r>
        <w:t xml:space="preserve"/>
      </w:r>
    </w:p>
    <w:p w:rsidRPr="009920B0" w:rsidR="003B7EAB" w:rsidP="008B6667" w:rsidRDefault="003B7EAB" w14:paraId="67BB6C80" w14:textId="77777777">
      <w:pPr>
        <w:pStyle w:val="BodyText"/>
        <w:rPr>
          <w:lang w:eastAsia="en-CA"/>
        </w:rPr>
      </w:pPr>
    </w:p>
    <w:p w:rsidRPr="00EB0E55" w:rsidR="008524BB" w:rsidRDefault="008524BB" w14:paraId="08E54C59" w14:textId="073E5BE8">
      <w:pPr>
        <w:pStyle w:val="Heading2"/>
        <w:rPr>
          <w:lang w:val="en-CA"/>
        </w:rPr>
      </w:pPr>
      <w:bookmarkStart w:name="_Toc148532682" w:id="279"/>
      <w:r>
        <w:rPr>
          <w:lang w:val="en-CA"/>
        </w:rPr>
        <w:t>Contrôle des décharges électrostatiques</w:t>
      </w:r>
      <w:bookmarkEnd w:id="279"/>
    </w:p>
    <w:p w:rsidRPr="008B6667" w:rsidR="001F5FBE" w:rsidP="00D73945" w:rsidRDefault="002940A5" w14:paraId="07F4E4F9" w14:textId="27757849">
      <w:pPr>
        <w:pStyle w:val="GDIR"/>
        <w:numPr>
          <w:ilvl w:val="0"/>
          <w:numId w:val="189"/>
        </w:numPr>
      </w:pPr>
      <w:r>
        <w:t>Charge de surface</w:t>
      </w:r>
    </w:p>
    <w:p w:rsidR="000A1D53" w:rsidP="008B6667" w:rsidRDefault="002940A5" w14:paraId="1303C60F" w14:textId="30D4B7C1">
      <w:pPr>
        <w:pStyle w:val="BodyText"/>
        <w:rPr>
          <w:lang w:eastAsia="en-CA"/>
        </w:rPr>
      </w:pPr>
      <w:r>
        <w:rPr>
          <w:lang w:val="en-CA"/>
        </w:rPr>
        <w:t>Tous les matériaux utilisés sur la surface externe de l'engin spatial doivent avoir une résistivité de surface ≤ 109 ohms, sur toute la plage de température, de durée de vie, de vide et de conditions de contrainte mécanique, et être mis à la masse à la structure de l'engin spatial.</w:t>
      </w:r>
      <w:r>
        <w:rPr>
          <w:lang w:eastAsia="en-CA"/>
        </w:rPr>
        <w:t xml:space="preserve"/>
      </w:r>
      <w:r>
        <w:rPr>
          <w:b/>
          <w:lang w:eastAsia="en-CA"/>
        </w:rPr>
        <w:t xml:space="preserve"/>
      </w:r>
      <w:r>
        <w:rPr>
          <w:lang w:eastAsia="en-CA"/>
        </w:rPr>
        <w:t/>
      </w:r>
      <w:r>
        <w:rPr>
          <w:vertAlign w:val="superscript"/>
          <w:lang w:eastAsia="en-CA"/>
        </w:rPr>
        <w:t xml:space="preserve"/>
      </w:r>
      <w:r>
        <w:rPr>
          <w:lang w:eastAsia="en-CA"/>
        </w:rPr>
        <w:t/>
      </w:r>
    </w:p>
    <w:p w:rsidR="006055F1" w:rsidP="006055F1" w:rsidRDefault="006055F1" w14:paraId="0F6F5948" w14:textId="683716D8">
      <w:pPr>
        <w:pStyle w:val="BodyText"/>
        <w:rPr>
          <w:lang w:val="en-CA"/>
        </w:rPr>
      </w:pPr>
      <w:r>
        <w:rPr>
          <w:b/>
          <w:lang w:val="en-CA"/>
        </w:rPr>
        <w:t>Justification : Conformément à la section 5.2.1.3.1 du NASA Handbook 4002-A (RD-05).</w:t>
      </w:r>
      <w:r>
        <w:rPr>
          <w:lang w:val="en-CA"/>
        </w:rPr>
        <w:tab/>
        <w:t xml:space="preserve"/>
        <w:fldChar w:fldCharType="begin" w:fldLock="1"/>
        <w:instrText xml:space="preserve"> REF _Ref98165579 \r \h </w:instrText>
        <w:fldChar w:fldCharType="separate"/>
        <w:t/>
        <w:fldChar w:fldCharType="end"/>
        <w:t/>
      </w:r>
    </w:p>
    <w:p w:rsidRPr="009920B0" w:rsidR="006055F1" w:rsidP="008B6667" w:rsidRDefault="006055F1" w14:paraId="48E24CFD" w14:textId="77777777">
      <w:pPr>
        <w:pStyle w:val="BodyText"/>
        <w:rPr>
          <w:lang w:eastAsia="en-CA"/>
        </w:rPr>
      </w:pPr>
    </w:p>
    <w:p w:rsidR="001F5FBE" w:rsidP="00D73945" w:rsidRDefault="00250976" w14:paraId="1DCBD7A0" w14:textId="75416657">
      <w:pPr>
        <w:pStyle w:val="GDIR"/>
        <w:numPr>
          <w:ilvl w:val="0"/>
          <w:numId w:val="190"/>
        </w:numPr>
      </w:pPr>
      <w:r>
        <w:t xml:space="preserve">Résistivité des surfaces externes des équipements</w:t>
      </w:r>
    </w:p>
    <w:p w:rsidR="008524BB" w:rsidP="008B6667" w:rsidRDefault="00250976" w14:paraId="0B903E08" w14:textId="5AD06112">
      <w:pPr>
        <w:pStyle w:val="BodyText"/>
        <w:rPr>
          <w:lang w:val="en-CA"/>
        </w:rPr>
      </w:pPr>
      <w:r>
        <w:rPr>
          <w:lang w:val="en-CA"/>
        </w:rPr>
        <w:t xml:space="preserve">Les surfaces externes des équipements doivent être suffisamment conductrices, interconnectées et mises à la masse à la structure de l'engin spatial pour éviter l'accumulation de charges différentielles.</w:t>
      </w:r>
      <w:r>
        <w:rPr>
          <w:b/>
          <w:lang w:val="en-CA"/>
        </w:rPr>
        <w:t/>
      </w:r>
      <w:r>
        <w:rPr>
          <w:lang w:val="en-CA"/>
        </w:rPr>
        <w:t xml:space="preserve"/>
      </w:r>
    </w:p>
    <w:p w:rsidRPr="008B6667" w:rsidR="00250976" w:rsidRDefault="00250976" w14:paraId="175F025F" w14:textId="5E1E1987">
      <w:pPr>
        <w:pStyle w:val="ListNumber3"/>
        <w:numPr>
          <w:ilvl w:val="0"/>
          <w:numId w:val="0"/>
        </w:numPr>
        <w:rPr>
          <w:i/>
          <w:lang w:val="en-CA"/>
        </w:rPr>
      </w:pPr>
      <w:r>
        <w:rPr>
          <w:i/>
          <w:lang w:val="en-CA"/>
        </w:rPr>
        <w:t xml:space="preserve">Note : Un matériau est considéré comme conducteur au sens de la DES si :</w:t>
      </w:r>
    </w:p>
    <w:p w:rsidRPr="008B6667" w:rsidR="00250976" w:rsidP="00D73945" w:rsidRDefault="00250976" w14:paraId="224BDDF4" w14:textId="73FD37FB">
      <w:pPr>
        <w:pStyle w:val="ListNumber3"/>
        <w:numPr>
          <w:ilvl w:val="0"/>
          <w:numId w:val="51"/>
        </w:numPr>
        <w:rPr>
          <w:i/>
          <w:lang w:val="en-CA"/>
        </w:rPr>
      </w:pPr>
      <w:r>
        <w:rPr>
          <w:i/>
          <w:lang w:val="en-CA"/>
        </w:rPr>
        <w:t xml:space="preserve">Résistivité volumique &lt; 109 Ωm</w:t>
      </w:r>
      <w:r>
        <w:rPr>
          <w:i/>
        </w:rPr>
        <w:t/>
      </w:r>
      <w:r>
        <w:rPr>
          <w:i/>
          <w:vertAlign w:val="superscript"/>
        </w:rPr>
        <w:t/>
      </w:r>
      <w:r>
        <w:rPr>
          <w:i/>
        </w:rPr>
        <w:t xml:space="preserve"/>
      </w:r>
    </w:p>
    <w:p w:rsidRPr="008B6667" w:rsidR="00250976" w:rsidP="00D73945" w:rsidRDefault="00250976" w14:paraId="64BB2D0B" w14:textId="6A94AC98">
      <w:pPr>
        <w:pStyle w:val="ListNumber3"/>
        <w:numPr>
          <w:ilvl w:val="0"/>
          <w:numId w:val="51"/>
        </w:numPr>
        <w:rPr>
          <w:i/>
          <w:lang w:val="en-CA"/>
        </w:rPr>
      </w:pPr>
      <w:r>
        <w:rPr>
          <w:i/>
        </w:rPr>
        <w:t>Résistivité de surface &lt; 109 Ω/carré</w:t>
      </w:r>
      <w:r>
        <w:rPr>
          <w:i/>
          <w:vertAlign w:val="superscript"/>
        </w:rPr>
        <w:t/>
      </w:r>
      <w:r>
        <w:rPr>
          <w:i/>
        </w:rPr>
        <w:t xml:space="preserve"/>
      </w:r>
    </w:p>
    <w:p w:rsidR="006055F1" w:rsidP="00FD69CB" w:rsidRDefault="006055F1" w14:paraId="5DE508AE" w14:textId="1D4553C8">
      <w:pPr>
        <w:pStyle w:val="BodyText"/>
        <w:spacing w:before="240"/>
        <w:ind w:left="1440" w:hanging="1440"/>
        <w:rPr>
          <w:lang w:val="en-CA"/>
        </w:rPr>
      </w:pPr>
      <w:r>
        <w:rPr>
          <w:b/>
          <w:lang w:val="en-CA"/>
        </w:rPr>
        <w:t>Justification : Limites de résistivité basées sur les définitions de la section 3.2 du NASA Handbook 4002-A (RD-05).</w:t>
      </w:r>
      <w:r>
        <w:rPr>
          <w:lang w:val="en-CA"/>
        </w:rPr>
        <w:tab/>
        <w:t xml:space="preserve"/>
        <w:fldChar w:fldCharType="begin" w:fldLock="1"/>
        <w:instrText xml:space="preserve"> REF _Ref98165579 \r \h </w:instrText>
        <w:fldChar w:fldCharType="separate"/>
        <w:t/>
        <w:fldChar w:fldCharType="end"/>
        <w:t xml:space="preserve"/>
      </w:r>
    </w:p>
    <w:p w:rsidRPr="005D04E7" w:rsidR="006055F1" w:rsidP="008B6667" w:rsidRDefault="006055F1" w14:paraId="1A665216" w14:textId="77777777">
      <w:pPr>
        <w:pStyle w:val="ListNumber3"/>
        <w:numPr>
          <w:ilvl w:val="0"/>
          <w:numId w:val="0"/>
        </w:numPr>
        <w:rPr>
          <w:lang w:val="en-CA"/>
        </w:rPr>
      </w:pPr>
    </w:p>
    <w:p w:rsidR="001F5FBE" w:rsidP="00D73945" w:rsidRDefault="001A3A10" w14:paraId="150FED56" w14:textId="27001352">
      <w:pPr>
        <w:pStyle w:val="GDIR"/>
        <w:numPr>
          <w:ilvl w:val="0"/>
          <w:numId w:val="191"/>
        </w:numPr>
      </w:pPr>
      <w:r>
        <w:t>Charge interne</w:t>
      </w:r>
    </w:p>
    <w:p w:rsidR="009C4A22" w:rsidP="008B6667" w:rsidRDefault="0088509B" w14:paraId="6E7A5010" w14:textId="77777777">
      <w:pPr>
        <w:pStyle w:val="BodyText"/>
        <w:rPr>
          <w:lang w:eastAsia="en-CA"/>
        </w:rPr>
      </w:pPr>
      <w:r>
        <w:rPr>
          <w:lang w:eastAsia="en-CA"/>
        </w:rPr>
        <w:t xml:space="preserve">Tous les matériaux diélectriques et dispositifs sensibles doivent avoir une protection suffisante pour que le flux d'électrons en incidence normale soit inférieur à 0,1 pA/cm2.</w:t>
      </w:r>
      <w:r>
        <w:rPr>
          <w:b/>
          <w:lang w:eastAsia="en-CA"/>
        </w:rPr>
        <w:t xml:space="preserve"/>
      </w:r>
      <w:r>
        <w:rPr>
          <w:lang w:eastAsia="en-CA"/>
        </w:rPr>
        <w:t/>
      </w:r>
      <w:r>
        <w:rPr>
          <w:lang w:val="en-CA" w:eastAsia="en-CA"/>
        </w:rPr>
        <w:t xml:space="preserve"/>
      </w:r>
      <w:r>
        <w:rPr>
          <w:lang w:eastAsia="en-CA"/>
        </w:rPr>
        <w:t/>
      </w:r>
      <w:r>
        <w:rPr>
          <w:vertAlign w:val="superscript"/>
          <w:lang w:eastAsia="en-CA"/>
        </w:rPr>
        <w:t/>
      </w:r>
      <w:r>
        <w:rPr>
          <w:lang w:eastAsia="en-CA"/>
        </w:rPr>
        <w:t/>
      </w:r>
    </w:p>
    <w:p w:rsidR="009C4A22" w:rsidP="009C4A22" w:rsidRDefault="009C4A22" w14:paraId="30B24B94" w14:textId="2187AF9F">
      <w:pPr>
        <w:pStyle w:val="BodyText"/>
        <w:rPr>
          <w:lang w:val="en-CA"/>
        </w:rPr>
      </w:pPr>
      <w:r>
        <w:rPr>
          <w:b/>
          <w:lang w:val="en-CA"/>
        </w:rPr>
        <w:t>Justification : Conformément aux lignes directrices de la section 4.1.8 du NASA Handbook 4002-A (RD-05).</w:t>
      </w:r>
      <w:r>
        <w:rPr>
          <w:lang w:val="en-CA"/>
        </w:rPr>
        <w:tab/>
        <w:t xml:space="preserve"/>
        <w:fldChar w:fldCharType="begin" w:fldLock="1"/>
        <w:instrText xml:space="preserve"> REF _Ref98165579 \r \h </w:instrText>
        <w:fldChar w:fldCharType="separate"/>
        <w:t/>
        <w:fldChar w:fldCharType="end"/>
        <w:t/>
      </w:r>
    </w:p>
    <w:p w:rsidR="001F5FBE" w:rsidP="008B6667" w:rsidRDefault="001F5FBE" w14:paraId="2B2E37FA" w14:textId="6A29CD73">
      <w:pPr>
        <w:pStyle w:val="BodyText"/>
      </w:pPr>
    </w:p>
    <w:p w:rsidR="006173DA" w:rsidP="00D73945" w:rsidRDefault="006173DA" w14:paraId="31BCD590" w14:textId="713212F2">
      <w:pPr>
        <w:pStyle w:val="GDIR"/>
        <w:numPr>
          <w:ilvl w:val="0"/>
          <w:numId w:val="192"/>
        </w:numPr>
        <w:rPr>
          <w:lang w:eastAsia="en-CA"/>
        </w:rPr>
      </w:pPr>
      <w:r>
        <w:t>Conducteurs flottants</w:t>
      </w:r>
    </w:p>
    <w:p w:rsidRPr="009920B0" w:rsidR="0088509B" w:rsidP="008B6667" w:rsidRDefault="0088509B" w14:paraId="6B10FFF7" w14:textId="75FE2420">
      <w:pPr>
        <w:pStyle w:val="BodyText"/>
        <w:rPr>
          <w:lang w:eastAsia="en-CA"/>
        </w:rPr>
      </w:pPr>
      <w:r>
        <w:rPr>
          <w:lang w:eastAsia="en-CA"/>
        </w:rPr>
        <w:t xml:space="preserve">Les conducteurs isolés tels que les broches de connecteurs, les pistes de circuit sur les cartes de circuits imprimés et les écrans ponctuels contre les rayonnements doivent être mis à la masse comme suit :</w:t>
      </w:r>
      <w:r>
        <w:rPr>
          <w:b/>
          <w:lang w:eastAsia="en-CA"/>
        </w:rPr>
        <w:t xml:space="preserve"/>
      </w:r>
      <w:r>
        <w:rPr>
          <w:lang w:eastAsia="en-CA"/>
        </w:rPr>
        <w:t/>
      </w:r>
    </w:p>
    <w:p w:rsidRPr="009920B0" w:rsidR="0088509B" w:rsidP="002B133F" w:rsidRDefault="0088509B" w14:paraId="063886F1" w14:textId="60BBB607">
      <w:pPr>
        <w:pStyle w:val="Listletter1"/>
        <w:numPr>
          <w:ilvl w:val="0"/>
          <w:numId w:val="33"/>
        </w:numPr>
        <w:rPr>
          <w:lang w:eastAsia="en-CA"/>
        </w:rPr>
      </w:pPr>
      <w:r>
        <w:rPr>
          <w:lang w:eastAsia="en-CA"/>
        </w:rPr>
        <w:t xml:space="preserve">Les conducteurs isolés situés sur ou près de la surface de la structure de l'engin spatial doivent être mis à la masse à la structure avec moins de 109 ohms afin de prévenir la charge de surface;</w:t>
      </w:r>
      <w:r>
        <w:rPr>
          <w:vertAlign w:val="superscript"/>
          <w:lang w:eastAsia="en-CA"/>
        </w:rPr>
        <w:t xml:space="preserve"/>
      </w:r>
      <w:r>
        <w:rPr>
          <w:lang w:eastAsia="en-CA"/>
        </w:rPr>
        <w:t xml:space="preserve"/>
      </w:r>
    </w:p>
    <w:p w:rsidR="0088509B" w:rsidP="008B6667" w:rsidRDefault="0088509B" w14:paraId="419D87B8" w14:textId="53F1BF6B">
      <w:pPr>
        <w:pStyle w:val="Listletter1"/>
        <w:rPr>
          <w:lang w:eastAsia="en-CA"/>
        </w:rPr>
      </w:pPr>
      <w:r>
        <w:rPr>
          <w:lang w:eastAsia="en-CA"/>
        </w:rPr>
        <w:t>Les conducteurs isolés situés à l'intérieur de la structure de l'engin spatial doivent être mis à la masse à la structure avec moins de 1012 ohms afin de prévenir la charge interne</w:t>
      </w:r>
      <w:r>
        <w:rPr>
          <w:vertAlign w:val="superscript"/>
          <w:lang w:eastAsia="en-CA"/>
        </w:rPr>
        <w:t xml:space="preserve"/>
      </w:r>
      <w:r>
        <w:rPr>
          <w:lang w:eastAsia="en-CA"/>
        </w:rPr>
        <w:t xml:space="preserve"/>
      </w:r>
    </w:p>
    <w:p w:rsidR="009C4A22" w:rsidP="008B6667" w:rsidRDefault="00AE1FE3" w14:paraId="4AB275F1" w14:textId="14741193">
      <w:pPr>
        <w:pStyle w:val="BodyText"/>
        <w:rPr>
          <w:lang w:eastAsia="en-CA"/>
        </w:rPr>
      </w:pPr>
      <w:r>
        <w:rPr>
          <w:u w:val="single"/>
          <w:lang w:eastAsia="en-CA"/>
        </w:rPr>
        <w:t xml:space="preserve">sauf si la zone flottante est inférieure à 1 cm2 et présente une capacité totale inférieure à 50 pF par rapport à la structure et ne fait pas partie d'une structure à éléments multiconducteurs et se trouve à plus de 20 mm d'une ligne d'alimentation. </w:t>
      </w:r>
      <w:r>
        <w:rPr>
          <w:lang w:eastAsia="en-CA"/>
        </w:rPr>
        <w:t xml:space="preserve"/>
      </w:r>
      <w:r>
        <w:rPr>
          <w:vertAlign w:val="superscript"/>
          <w:lang w:eastAsia="en-CA"/>
        </w:rPr>
        <w:t/>
      </w:r>
      <w:r>
        <w:rPr>
          <w:lang w:eastAsia="en-CA"/>
        </w:rPr>
        <w:t xml:space="preserve"/>
      </w:r>
    </w:p>
    <w:p w:rsidRPr="008B6667" w:rsidR="009C4A22" w:rsidP="00AA266A" w:rsidRDefault="00622E97" w14:paraId="5ABFF757" w14:textId="7645531C">
      <w:pPr>
        <w:pStyle w:val="ListBullet2"/>
        <w:numPr>
          <w:ilvl w:val="0"/>
          <w:numId w:val="0"/>
        </w:numPr>
        <w:rPr>
          <w:i/>
          <w:lang w:eastAsia="en-CA"/>
        </w:rPr>
      </w:pPr>
      <w:r>
        <w:rPr>
          <w:i/>
          <w:lang w:eastAsia="en-CA"/>
        </w:rPr>
        <w:t xml:space="preserve">Notes : </w:t>
      </w:r>
    </w:p>
    <w:p w:rsidRPr="008B6667" w:rsidR="000967FC" w:rsidP="000E288B" w:rsidRDefault="00622E97" w14:paraId="6EE43759" w14:textId="78F6B3EE">
      <w:pPr>
        <w:pStyle w:val="ListBullet2"/>
        <w:rPr>
          <w:i/>
          <w:lang w:val="en-CA"/>
        </w:rPr>
      </w:pPr>
      <w:r>
        <w:rPr>
          <w:i/>
          <w:lang w:eastAsia="en-CA"/>
        </w:rPr>
        <w:t xml:space="preserve">Exception conformément à la clause 6.3.2.a de l'ECSS-E-ST-20-06C Rev. 1 (RD-03).</w:t>
      </w:r>
      <w:r>
        <w:rPr>
          <w:i/>
          <w:lang w:val="en-CA"/>
        </w:rPr>
        <w:t xml:space="preserve"/>
        <w:fldChar w:fldCharType="begin" w:fldLock="1"/>
        <w:instrText xml:space="preserve"> REF _Ref84574842 \n \h </w:instrText>
        <w:instrText xml:space="preserve"> \* MERGEFORMAT </w:instrText>
        <w:fldChar w:fldCharType="separate"/>
        <w:t/>
        <w:fldChar w:fldCharType="end"/>
        <w:t xml:space="preserve"/>
      </w:r>
    </w:p>
    <w:p w:rsidRPr="008B6667" w:rsidR="00622E97" w:rsidP="008B6667" w:rsidRDefault="00622E97" w14:paraId="540AEEF4" w14:textId="7C08D43C">
      <w:pPr>
        <w:pStyle w:val="ListBullet2"/>
        <w:rPr>
          <w:i/>
          <w:lang w:val="en-CA"/>
        </w:rPr>
      </w:pPr>
      <w:r>
        <w:rPr>
          <w:i/>
          <w:lang w:val="en-CA"/>
        </w:rPr>
        <w:t>Les structures multiconducteurs existent lorsqu'au moins deux éléments conducteurs sont séparés par une surface diélectrique de moins de 100 cm2.</w:t>
      </w:r>
      <w:r>
        <w:rPr>
          <w:i/>
          <w:vertAlign w:val="superscript"/>
          <w:lang w:val="en-CA"/>
        </w:rPr>
        <w:t/>
      </w:r>
      <w:r>
        <w:rPr>
          <w:i/>
          <w:lang w:val="en-CA"/>
        </w:rPr>
        <w:t/>
      </w:r>
    </w:p>
    <w:p w:rsidR="00823535" w:rsidP="008B6667" w:rsidRDefault="00823535" w14:paraId="79C2F243" w14:textId="3F4DDE99">
      <w:pPr>
        <w:pStyle w:val="BodyText"/>
        <w:rPr>
          <w:lang w:val="en-CA"/>
        </w:rPr>
      </w:pPr>
    </w:p>
    <w:p w:rsidRPr="00860B3D" w:rsidR="009C4A22" w:rsidP="009C4A22" w:rsidRDefault="009C4A22" w14:paraId="124B8FD9" w14:textId="234236CB">
      <w:pPr>
        <w:pStyle w:val="BodyText"/>
        <w:rPr>
          <w:lang w:val="en-CA"/>
        </w:rPr>
      </w:pPr>
      <w:r>
        <w:rPr>
          <w:b/>
          <w:lang w:val="en-CA"/>
        </w:rPr>
        <w:t>Justification : Basé sur l'ECSS-E-ST-20-06C Rev. 1.</w:t>
      </w:r>
      <w:r>
        <w:rPr>
          <w:lang w:val="en-CA"/>
        </w:rPr>
        <w:tab/>
        <w:t xml:space="preserve"/>
      </w:r>
    </w:p>
    <w:p w:rsidRPr="00622E97" w:rsidR="009C4A22" w:rsidP="008B6667" w:rsidRDefault="009C4A22" w14:paraId="5AF12A20" w14:textId="77777777">
      <w:pPr>
        <w:pStyle w:val="BodyText"/>
        <w:rPr>
          <w:lang w:val="en-CA"/>
        </w:rPr>
      </w:pPr>
    </w:p>
    <w:p w:rsidR="000967FC" w:rsidRDefault="000967FC" w14:paraId="1200447D" w14:textId="74EC259C">
      <w:pPr>
        <w:pStyle w:val="Heading2"/>
        <w:rPr>
          <w:lang w:val="en-CA"/>
        </w:rPr>
      </w:pPr>
      <w:bookmarkStart w:name="_Toc148532683" w:id="280"/>
      <w:r>
        <w:rPr>
          <w:lang w:val="en-CA"/>
        </w:rPr>
        <w:t>Émetteurs et récepteurs intentionnels</w:t>
      </w:r>
      <w:bookmarkEnd w:id="280"/>
    </w:p>
    <w:p w:rsidR="0006794F" w:rsidP="00D73945" w:rsidRDefault="0006794F" w14:paraId="2AD9E937" w14:textId="5D537929">
      <w:pPr>
        <w:pStyle w:val="GDIR"/>
        <w:numPr>
          <w:ilvl w:val="0"/>
          <w:numId w:val="193"/>
        </w:numPr>
        <w:rPr>
          <w:lang w:eastAsia="en-CA"/>
        </w:rPr>
      </w:pPr>
      <w:r>
        <w:rPr>
          <w:lang w:eastAsia="en-CA"/>
        </w:rPr>
        <w:t>Émetteur intentionnel – Puissance d'émission dans les bandes de réception</w:t>
      </w:r>
    </w:p>
    <w:p w:rsidRPr="009920B0" w:rsidR="00384BA3" w:rsidP="008B6667" w:rsidRDefault="0054490B" w14:paraId="3EBA3D47" w14:textId="1A9D97EC">
      <w:pPr>
        <w:pStyle w:val="BodyText"/>
        <w:rPr>
          <w:lang w:val="en-CA" w:eastAsia="en-CA"/>
        </w:rPr>
      </w:pPr>
      <w:r>
        <w:rPr>
          <w:lang w:val="en-CA" w:eastAsia="en-CA"/>
        </w:rPr>
        <w:t xml:space="preserve">Mesurée au port de l'antenne d'émission, la puissance de sortie des émetteurs intentionnels ne doit pas dépasser -165 dBm/Hz pour toutes les bandes de fréquences des récepteurs de bord prévus.</w:t>
      </w:r>
      <w:r>
        <w:rPr>
          <w:b/>
          <w:bCs/>
          <w:lang w:val="en-CA" w:eastAsia="en-CA"/>
        </w:rPr>
        <w:t xml:space="preserve"/>
      </w:r>
      <w:r>
        <w:rPr>
          <w:lang w:val="en-CA" w:eastAsia="en-CA"/>
        </w:rPr>
        <w:t xml:space="preserve"/>
      </w:r>
    </w:p>
    <w:p w:rsidRPr="008B6667" w:rsidR="0054490B" w:rsidP="008B6667" w:rsidRDefault="00F1492D" w14:paraId="55A26AA6" w14:textId="254E5F87">
      <w:pPr>
        <w:pStyle w:val="BodyText"/>
        <w:rPr>
          <w:lang w:val="en-CA" w:eastAsia="en-CA"/>
        </w:rPr>
      </w:pPr>
      <w:r>
        <w:rPr>
          <w:i/>
          <w:lang w:val="en-CA" w:eastAsia="en-CA"/>
        </w:rPr>
        <w:t>Note : Les bandes de fréquences typiques des récepteurs sont :</w:t>
      </w:r>
      <w:r>
        <w:rPr>
          <w:i/>
          <w:iCs/>
          <w:lang w:val="en-CA" w:eastAsia="en-CA"/>
        </w:rPr>
        <w:t/>
      </w:r>
    </w:p>
    <w:p w:rsidRPr="008B6667" w:rsidR="0054490B" w:rsidP="008B6667" w:rsidRDefault="0054490B" w14:paraId="06B04FF9" w14:textId="044D67B8">
      <w:pPr>
        <w:pStyle w:val="ListBullet3"/>
        <w:rPr>
          <w:i/>
        </w:rPr>
      </w:pPr>
      <w:r>
        <w:rPr>
          <w:i/>
        </w:rPr>
        <w:t xml:space="preserve">1,560 à 1,590 GHz (Global Positioning System (GPS) L1);</w:t>
      </w:r>
    </w:p>
    <w:p w:rsidRPr="008B6667" w:rsidR="0054490B" w:rsidP="008B6667" w:rsidRDefault="0054490B" w14:paraId="34F8ABD8" w14:textId="2890A482">
      <w:pPr>
        <w:pStyle w:val="ListBullet3"/>
        <w:rPr>
          <w:i/>
        </w:rPr>
      </w:pPr>
      <w:r>
        <w:rPr>
          <w:i/>
        </w:rPr>
        <w:t xml:space="preserve">1,213 à 1,243 GHz (GPS L2);</w:t>
      </w:r>
    </w:p>
    <w:p w:rsidRPr="008B6667" w:rsidR="00582A5A" w:rsidP="008B6667" w:rsidRDefault="0054490B" w14:paraId="061264CF" w14:textId="5003DE93">
      <w:pPr>
        <w:pStyle w:val="ListBullet3"/>
        <w:rPr>
          <w:i/>
        </w:rPr>
      </w:pPr>
      <w:r>
        <w:rPr>
          <w:i/>
        </w:rPr>
        <w:t xml:space="preserve">2,020 à 2,115 GHz (liaison montante de Télémesure Poursuite &amp; Télécommande (TT&amp;C)).</w:t>
      </w:r>
    </w:p>
    <w:p w:rsidR="006055F1" w:rsidP="008B6667" w:rsidRDefault="006055F1" w14:paraId="26929AD1" w14:textId="02394980">
      <w:pPr>
        <w:pStyle w:val="ListBullet3"/>
        <w:numPr>
          <w:ilvl w:val="0"/>
          <w:numId w:val="0"/>
        </w:numPr>
      </w:pPr>
    </w:p>
    <w:p w:rsidR="006055F1" w:rsidP="006055F1" w:rsidRDefault="006055F1" w14:paraId="3AFAA8E6" w14:textId="3F7E94F4">
      <w:pPr>
        <w:pStyle w:val="BodyText"/>
        <w:rPr>
          <w:lang w:val="en-CA"/>
        </w:rPr>
      </w:pPr>
      <w:r>
        <w:rPr>
          <w:b/>
          <w:lang w:val="en-CA"/>
        </w:rPr>
        <w:t>Justification : Pour assurer la compatibilité électromagnétique interne.</w:t>
      </w:r>
      <w:r>
        <w:rPr>
          <w:lang w:val="en-CA"/>
        </w:rPr>
        <w:tab/>
        <w:t/>
      </w:r>
    </w:p>
    <w:p w:rsidRPr="00A70666" w:rsidR="004D6DB8" w:rsidP="00A70666" w:rsidRDefault="004D6DB8" w14:paraId="724575B1" w14:textId="77777777">
      <w:pPr>
        <w:rPr>
          <w:vanish/>
          <w:lang w:val="en-CA"/>
        </w:rPr>
      </w:pPr>
    </w:p>
    <w:p w:rsidR="00F74231" w:rsidP="00D73945" w:rsidRDefault="000967FC" w14:paraId="63ED13D9" w14:textId="28F5A4EB">
      <w:pPr>
        <w:pStyle w:val="GDIR"/>
        <w:numPr>
          <w:ilvl w:val="0"/>
          <w:numId w:val="194"/>
        </w:numPr>
      </w:pPr>
      <w:r>
        <w:t xml:space="preserve"> Récepteur intentionnel – Rejet hors bande  </w:t>
      </w:r>
    </w:p>
    <w:p w:rsidR="00920F5E" w:rsidP="008B6667" w:rsidRDefault="000967FC" w14:paraId="72B01409" w14:textId="7C0E8547">
      <w:pPr>
        <w:pStyle w:val="BodyText"/>
        <w:rPr>
          <w:lang w:eastAsia="en-CA"/>
        </w:rPr>
      </w:pPr>
      <w:r>
        <w:t>Tous les récepteurs intentionnels doivent être conçus pour fonctionner en présence de signaux RF hors bande présents dans l'environnement environnant, y compris les émissions provenant des émetteurs de bord.</w:t>
      </w:r>
      <w:r>
        <w:rPr>
          <w:b/>
        </w:rPr>
        <w:t xml:space="preserve"/>
      </w:r>
      <w:r>
        <w:rPr>
          <w:lang w:eastAsia="en-CA"/>
        </w:rPr>
        <w:t xml:space="preserve"/>
      </w:r>
      <w:r>
        <w:rPr>
          <w:b/>
          <w:lang w:eastAsia="en-CA"/>
        </w:rPr>
        <w:t xml:space="preserve"/>
      </w:r>
      <w:r>
        <w:rPr>
          <w:lang w:eastAsia="en-CA"/>
        </w:rPr>
        <w:t/>
      </w:r>
    </w:p>
    <w:p w:rsidRPr="008B6667" w:rsidR="00920F5E" w:rsidP="008B6667" w:rsidRDefault="00920F5E" w14:paraId="4EC173F3" w14:textId="520A6B42">
      <w:pPr>
        <w:pStyle w:val="BodyText"/>
      </w:pPr>
      <w:r>
        <w:rPr>
          <w:b/>
          <w:lang w:val="en-CA"/>
        </w:rPr>
        <w:t>Justification : Pour assurer la compatibilité électromagnétique.</w:t>
      </w:r>
      <w:r>
        <w:rPr>
          <w:lang w:val="en-CA"/>
        </w:rPr>
        <w:tab/>
        <w:t xml:space="preserve"/>
      </w:r>
    </w:p>
    <w:p w:rsidRPr="009920B0" w:rsidR="00384BA3" w:rsidP="008B6667" w:rsidRDefault="00384BA3" w14:paraId="21D626F9" w14:textId="77777777">
      <w:pPr>
        <w:pStyle w:val="BodyText"/>
        <w:rPr>
          <w:lang w:eastAsia="en-CA"/>
        </w:rPr>
      </w:pPr>
    </w:p>
    <w:p w:rsidR="00F74231" w:rsidP="00D73945" w:rsidRDefault="00D74F43" w14:paraId="696156C9" w14:textId="7DF9B12D">
      <w:pPr>
        <w:pStyle w:val="GDIR"/>
        <w:numPr>
          <w:ilvl w:val="0"/>
          <w:numId w:val="195"/>
        </w:numPr>
        <w:rPr>
          <w:lang w:eastAsia="en-CA"/>
        </w:rPr>
      </w:pPr>
      <w:r>
        <w:rPr>
          <w:lang w:eastAsia="en-CA"/>
        </w:rPr>
        <w:t xml:space="preserve">Niveaux des signaux interférents  </w:t>
      </w:r>
    </w:p>
    <w:p w:rsidR="006249F5" w:rsidRDefault="00D74F43" w14:paraId="27996F7E" w14:textId="7BF3D6B9">
      <w:pPr>
        <w:pStyle w:val="BodyText"/>
      </w:pPr>
      <w:r>
        <w:t xml:space="preserve">Tous les récepteurs intentionnels doivent être conçus pour fonctionner sans dégradation en présence de radars terrestres, maritimes et spatiaux tels que définis dans AD-16.</w:t>
      </w:r>
      <w:r>
        <w:rPr>
          <w:b/>
        </w:rPr>
        <w:t/>
      </w:r>
      <w:r>
        <w:t xml:space="preserve"/>
        <w:fldChar w:fldCharType="begin" w:fldLock="1"/>
        <w:instrText xml:space="preserve"> REF _Ref85537361 \n \h </w:instrText>
        <w:instrText xml:space="preserve"> \* MERGEFORMAT </w:instrText>
        <w:fldChar w:fldCharType="separate"/>
        <w:t/>
        <w:fldChar w:fldCharType="end"/>
        <w:t/>
      </w:r>
    </w:p>
    <w:p w:rsidRPr="008B6667" w:rsidR="006249F5" w:rsidP="00FD69CB" w:rsidRDefault="006249F5" w14:paraId="162F7D61" w14:textId="63A37E71">
      <w:pPr>
        <w:pStyle w:val="NoteItalic"/>
        <w:rPr>
          <w:lang w:val="en-CA"/>
        </w:rPr>
      </w:pPr>
      <w:r>
        <w:t xml:space="preserve">Note : AD-16 JSC-CR-06-070, « Space Vehicle RF Environments » fournit l'environnement de force du champ électrique de crête en orbite pour une orbite à 90° d'inclinaison.</w:t>
      </w:r>
      <w:r>
        <w:rPr>
          <w:lang w:val="en-CA"/>
        </w:rPr>
        <w:fldChar w:fldCharType="begin" w:fldLock="1"/>
        <w:instrText xml:space="preserve"> REF _Ref85537361 \n \h </w:instrText>
        <w:instrText xml:space="preserve"> \* MERGEFORMAT </w:instrText>
        <w:fldChar w:fldCharType="separate"/>
        <w:t/>
        <w:fldChar w:fldCharType="end"/>
        <w:t xml:space="preserve"/>
      </w:r>
    </w:p>
    <w:p w:rsidRPr="00880786" w:rsidR="00920F5E" w:rsidP="006249F5" w:rsidRDefault="00920F5E" w14:paraId="14F86F74" w14:textId="155D924A">
      <w:pPr>
        <w:pStyle w:val="BodyText"/>
        <w:rPr>
          <w:lang w:val="en-CA"/>
        </w:rPr>
      </w:pPr>
      <w:r>
        <w:rPr>
          <w:b/>
          <w:lang w:val="en-CA"/>
        </w:rPr>
        <w:t>Justification : Pour assurer la compatibilité électromagnétique.</w:t>
      </w:r>
      <w:r>
        <w:rPr>
          <w:lang w:val="en-CA"/>
        </w:rPr>
        <w:tab/>
        <w:t/>
      </w:r>
    </w:p>
    <w:p w:rsidRPr="009920B0" w:rsidR="00384BA3" w:rsidRDefault="00384BA3" w14:paraId="705BF431" w14:textId="77777777">
      <w:pPr>
        <w:pStyle w:val="BodyText"/>
        <w:rPr>
          <w:lang w:val="en-CA" w:eastAsia="en-CA"/>
        </w:rPr>
      </w:pPr>
    </w:p>
    <w:p w:rsidR="00F74231" w:rsidP="00D73945" w:rsidRDefault="00D74F43" w14:paraId="0EDD2033" w14:textId="1BCE3B65">
      <w:pPr>
        <w:pStyle w:val="GDIR"/>
        <w:numPr>
          <w:ilvl w:val="0"/>
          <w:numId w:val="196"/>
        </w:numPr>
        <w:rPr>
          <w:lang w:eastAsia="en-CA"/>
        </w:rPr>
      </w:pPr>
      <w:r>
        <w:t xml:space="preserve">Survie </w:t>
      </w:r>
      <w:r>
        <w:rPr>
          <w:lang w:eastAsia="en-CA"/>
        </w:rPr>
        <w:t xml:space="preserve"/>
      </w:r>
    </w:p>
    <w:p w:rsidRPr="009920B0" w:rsidR="00D74F43" w:rsidP="008B6667" w:rsidRDefault="00D74F43" w14:paraId="05DF4545" w14:textId="20022F4B">
      <w:pPr>
        <w:pStyle w:val="BodyText"/>
        <w:rPr>
          <w:lang w:eastAsia="en-CA"/>
        </w:rPr>
      </w:pPr>
      <w:r>
        <w:rPr>
          <w:lang w:val="en-CA" w:eastAsia="en-CA"/>
        </w:rPr>
        <w:t>Tous les récepteurs intentionnels critiques pour la mission doivent être conçus pour résister aux signaux RF suivants à l'antenne de réception, sans dégradation permanente du rendement, de la fiabilité ou de la durée de vie :</w:t>
      </w:r>
      <w:r>
        <w:rPr>
          <w:b/>
          <w:lang w:val="en-CA" w:eastAsia="en-CA"/>
        </w:rPr>
        <w:t xml:space="preserve"/>
      </w:r>
      <w:r>
        <w:rPr>
          <w:lang w:eastAsia="en-CA"/>
        </w:rPr>
        <w:t xml:space="preserve"/>
      </w:r>
      <w:r>
        <w:rPr>
          <w:b/>
          <w:lang w:eastAsia="en-CA"/>
        </w:rPr>
        <w:t xml:space="preserve"/>
      </w:r>
      <w:r>
        <w:rPr>
          <w:lang w:eastAsia="en-CA"/>
        </w:rPr>
        <w:t/>
      </w:r>
    </w:p>
    <w:p w:rsidRPr="00622E97" w:rsidR="00D74F43" w:rsidP="002B133F" w:rsidRDefault="00D74F43" w14:paraId="61711552" w14:textId="11CB3F18">
      <w:pPr>
        <w:pStyle w:val="Listletter1"/>
        <w:numPr>
          <w:ilvl w:val="0"/>
          <w:numId w:val="34"/>
        </w:numPr>
        <w:rPr>
          <w:lang w:eastAsia="en-CA"/>
        </w:rPr>
      </w:pPr>
      <w:r>
        <w:rPr>
          <w:lang w:eastAsia="en-CA"/>
        </w:rPr>
        <w:t xml:space="preserve">126 dBµV/m de DC à 10 GHz, Cable and Wireless (CW);</w:t>
      </w:r>
    </w:p>
    <w:p w:rsidRPr="008B6667" w:rsidR="00D74F43" w:rsidP="002B133F" w:rsidRDefault="00D74F43" w14:paraId="4FBD1BE0" w14:textId="5097BB1F">
      <w:pPr>
        <w:pStyle w:val="Listletter1"/>
        <w:numPr>
          <w:ilvl w:val="0"/>
          <w:numId w:val="34"/>
        </w:numPr>
        <w:rPr>
          <w:szCs w:val="24"/>
          <w:lang w:val="x-none" w:eastAsia="en-CA"/>
        </w:rPr>
      </w:pPr>
      <w:r>
        <w:rPr>
          <w:lang w:eastAsia="en-CA"/>
        </w:rPr>
        <w:t xml:space="preserve">160 dBµV/m de 1 GHz à 40 GHz, largeur d'impulsion de 10 microsecondes à 1000 impulsions par seconde.</w:t>
      </w:r>
    </w:p>
    <w:p w:rsidR="006249F5" w:rsidP="008B6667" w:rsidRDefault="006249F5" w14:paraId="22F79DBE" w14:textId="77777777">
      <w:pPr>
        <w:pStyle w:val="Listletter1"/>
        <w:numPr>
          <w:ilvl w:val="0"/>
          <w:numId w:val="0"/>
        </w:numPr>
        <w:ind w:left="180"/>
        <w:rPr>
          <w:b/>
        </w:rPr>
      </w:pPr>
    </w:p>
    <w:p w:rsidRPr="006249F5" w:rsidR="006249F5" w:rsidP="00FD69CB" w:rsidRDefault="006249F5" w14:paraId="3DC7AD33" w14:textId="43D2FE35">
      <w:pPr>
        <w:pStyle w:val="Listletter1"/>
        <w:numPr>
          <w:ilvl w:val="0"/>
          <w:numId w:val="0"/>
        </w:numPr>
        <w:ind w:left="1440" w:hanging="1440"/>
        <w:rPr>
          <w:lang w:val="en-CA"/>
        </w:rPr>
      </w:pPr>
      <w:r>
        <w:rPr>
          <w:b/>
          <w:lang w:val="en-CA"/>
        </w:rPr>
        <w:t>Justification : Pour éviter les dommages permanents en présence d'émetteurs intentionnels ou non intentionnels.</w:t>
      </w:r>
      <w:r>
        <w:rPr>
          <w:lang w:val="en-CA"/>
        </w:rPr>
        <w:tab/>
        <w:t/>
      </w:r>
    </w:p>
    <w:p w:rsidRPr="008B6667" w:rsidR="006249F5" w:rsidP="008B6667" w:rsidRDefault="006249F5" w14:paraId="67F26CAD" w14:textId="77777777">
      <w:pPr>
        <w:pStyle w:val="Listletter1"/>
        <w:numPr>
          <w:ilvl w:val="0"/>
          <w:numId w:val="0"/>
        </w:numPr>
        <w:rPr>
          <w:szCs w:val="24"/>
          <w:lang w:val="en-CA" w:eastAsia="en-CA"/>
        </w:rPr>
      </w:pPr>
    </w:p>
    <w:p w:rsidR="00684496" w:rsidP="00D73945" w:rsidRDefault="00454814" w14:paraId="6C8F14BD" w14:textId="66E0ED3E">
      <w:pPr>
        <w:pStyle w:val="GDIR"/>
        <w:numPr>
          <w:ilvl w:val="0"/>
          <w:numId w:val="197"/>
        </w:numPr>
        <w:autoSpaceDE w:val="0"/>
        <w:autoSpaceDN w:val="0"/>
        <w:adjustRightInd w:val="0"/>
        <w:snapToGrid w:val="0"/>
      </w:pPr>
      <w:r>
        <w:rPr>
          <w:lang w:eastAsia="en-CA"/>
        </w:rPr>
        <w:t xml:space="preserve">Cessation des émissions </w:t>
      </w:r>
      <w:r>
        <w:t xml:space="preserve"/>
      </w:r>
    </w:p>
    <w:p w:rsidR="00684496" w:rsidP="000E288B" w:rsidRDefault="00684496" w14:paraId="481B828F" w14:textId="51AFE4DB">
      <w:pPr>
        <w:pStyle w:val="BodyText"/>
      </w:pPr>
      <w:r>
        <w:t xml:space="preserve">L'engin spatial doit être équipé de dispositifs afin d'assurer la cessation immédiate de ses émissions radio par commande chaque fois qu'une telle cessation est requise, conformément aux dispositions du RR22-1 de l'UIT [AD-06].</w:t>
      </w:r>
      <w:r>
        <w:rPr>
          <w:b/>
        </w:rPr>
        <w:t/>
      </w:r>
      <w:r>
        <w:t xml:space="preserve"/>
        <w:fldChar w:fldCharType="begin" w:fldLock="1"/>
        <w:instrText xml:space="preserve"> REF _Ref75275032 \r \h </w:instrText>
        <w:instrText xml:space="preserve"> \* MERGEFORMAT </w:instrText>
        <w:fldChar w:fldCharType="separate"/>
        <w:t/>
        <w:fldChar w:fldCharType="end"/>
        <w:t/>
      </w:r>
    </w:p>
    <w:p w:rsidR="0017270F" w:rsidP="00FD69CB" w:rsidRDefault="00112074" w14:paraId="65C0C261" w14:textId="4AB37FE8">
      <w:pPr>
        <w:pStyle w:val="NoteItalic"/>
      </w:pPr>
      <w:r>
        <w:t>Note : Dans cette exigence, la commande comprend les commandes en temps réel, à horodatage et décodées par matériel.</w:t>
      </w:r>
    </w:p>
    <w:p w:rsidRPr="006249F5" w:rsidR="006249F5" w:rsidP="00B51EB2" w:rsidRDefault="006249F5" w14:paraId="74C02851" w14:textId="337A7CC2">
      <w:pPr>
        <w:pStyle w:val="Listletter1"/>
        <w:numPr>
          <w:ilvl w:val="0"/>
          <w:numId w:val="0"/>
        </w:numPr>
        <w:rPr>
          <w:lang w:val="en-CA"/>
        </w:rPr>
      </w:pPr>
      <w:r>
        <w:rPr>
          <w:b/>
          <w:lang w:val="en-CA"/>
        </w:rPr>
        <w:t>Justification : Requis par la réglementation internationale.</w:t>
      </w:r>
      <w:r>
        <w:rPr>
          <w:lang w:val="en-CA"/>
        </w:rPr>
        <w:tab/>
        <w:t/>
      </w:r>
    </w:p>
    <w:p w:rsidRPr="006249F5" w:rsidR="006249F5" w:rsidP="000E288B" w:rsidRDefault="006249F5" w14:paraId="28BEDFCA" w14:textId="77777777">
      <w:pPr>
        <w:pStyle w:val="BodyText"/>
      </w:pPr>
    </w:p>
    <w:p w:rsidR="00454814" w:rsidP="00D73945" w:rsidRDefault="00454814" w14:paraId="3F1FFBD4" w14:textId="2DF11ED7">
      <w:pPr>
        <w:pStyle w:val="GDIR"/>
        <w:numPr>
          <w:ilvl w:val="0"/>
          <w:numId w:val="198"/>
        </w:numPr>
        <w:autoSpaceDE w:val="0"/>
        <w:autoSpaceDN w:val="0"/>
        <w:adjustRightInd w:val="0"/>
        <w:snapToGrid w:val="0"/>
      </w:pPr>
      <w:r>
        <w:rPr>
          <w:lang w:eastAsia="en-CA"/>
        </w:rPr>
        <w:t>Cessation des émissions en cas de délestage</w:t>
      </w:r>
      <w:r>
        <w:t xml:space="preserve"/>
      </w:r>
    </w:p>
    <w:p w:rsidR="00684496" w:rsidP="008B6667" w:rsidRDefault="00684496" w14:paraId="02F1EEF9" w14:textId="62DA1B82">
      <w:pPr>
        <w:pStyle w:val="BodyText"/>
      </w:pPr>
      <w:r>
        <w:t xml:space="preserve">La cessation des émissions radio de l'engin spatial doit être assurée par le délestage des charges non essentielles en cas de perte d'attitude de l'engin spatial, de détection de surintensité ou de sous-tension.</w:t>
      </w:r>
      <w:r>
        <w:rPr>
          <w:b/>
        </w:rPr>
        <w:t/>
      </w:r>
      <w:r>
        <w:t xml:space="preserve"/>
      </w:r>
    </w:p>
    <w:p w:rsidRPr="006249F5" w:rsidR="006249F5" w:rsidP="00FD69CB" w:rsidRDefault="006249F5" w14:paraId="7075D525" w14:textId="7D10E2BC">
      <w:pPr>
        <w:pStyle w:val="Listletter1"/>
        <w:numPr>
          <w:ilvl w:val="0"/>
          <w:numId w:val="0"/>
        </w:numPr>
        <w:ind w:left="1440" w:hanging="1440"/>
        <w:rPr>
          <w:lang w:val="en-CA"/>
        </w:rPr>
      </w:pPr>
      <w:r>
        <w:rPr>
          <w:b/>
          <w:lang w:val="en-CA"/>
        </w:rPr>
        <w:t>Justification : Pour assurer automatiquement l'arrêt d'une transmission non désirée en cas de délestage où il pourrait ne pas être possible de le faire par commande.</w:t>
      </w:r>
      <w:r>
        <w:rPr>
          <w:lang w:val="en-CA"/>
        </w:rPr>
        <w:tab/>
        <w:t/>
      </w:r>
    </w:p>
    <w:p w:rsidRPr="007E6AC8" w:rsidR="006249F5" w:rsidP="008B6667" w:rsidRDefault="006249F5" w14:paraId="645E3A8B" w14:textId="77777777">
      <w:pPr>
        <w:pStyle w:val="BodyText"/>
        <w:rPr>
          <w:lang w:val="en-CA"/>
        </w:rPr>
      </w:pPr>
    </w:p>
    <w:p w:rsidR="000967FC" w:rsidRDefault="00A149BD" w14:paraId="1A4614B2" w14:textId="1D8BB5FC">
      <w:pPr>
        <w:pStyle w:val="Heading2"/>
        <w:rPr>
          <w:szCs w:val="24"/>
          <w:lang w:val="en-CA"/>
        </w:rPr>
      </w:pPr>
      <w:bookmarkStart w:name="_Ref113622336" w:id="281"/>
      <w:bookmarkStart w:name="_Toc148532684" w:id="282"/>
      <w:r>
        <w:rPr>
          <w:lang w:val="en-CA"/>
        </w:rPr>
        <w:t>Multipaction</w:t>
      </w:r>
      <w:bookmarkEnd w:id="281"/>
      <w:bookmarkEnd w:id="282"/>
    </w:p>
    <w:p w:rsidR="001C6B0F" w:rsidP="00D73945" w:rsidRDefault="006320D7" w14:paraId="62BD2347" w14:textId="180B41E7">
      <w:pPr>
        <w:pStyle w:val="GDIR"/>
        <w:numPr>
          <w:ilvl w:val="0"/>
          <w:numId w:val="245"/>
        </w:numPr>
      </w:pPr>
      <w:r>
        <w:t xml:space="preserve">Marge de multipaction  </w:t>
      </w:r>
    </w:p>
    <w:p w:rsidRPr="009920B0" w:rsidR="00F33293" w:rsidP="008B6667" w:rsidRDefault="00F33293" w14:paraId="62EFD1F1" w14:textId="38424E28">
      <w:pPr>
        <w:pStyle w:val="BodyText"/>
        <w:rPr>
          <w:lang w:eastAsia="en-CA"/>
        </w:rPr>
      </w:pPr>
      <w:r>
        <w:rPr>
          <w:lang w:val="en-CA"/>
        </w:rPr>
        <w:t>Tous les assemblages hyperfréquences identifiés comme étant susceptibles à l'effet de multipaction doivent être conçus avec l'une des marges suivantes :</w:t>
      </w:r>
      <w:r>
        <w:rPr>
          <w:b/>
          <w:lang w:val="en-CA"/>
        </w:rPr>
        <w:t xml:space="preserve"/>
      </w:r>
      <w:r>
        <w:rPr>
          <w:lang w:eastAsia="en-CA"/>
        </w:rPr>
        <w:t xml:space="preserve"/>
      </w:r>
      <w:r>
        <w:rPr>
          <w:b/>
          <w:lang w:eastAsia="en-CA"/>
        </w:rPr>
        <w:t/>
      </w:r>
      <w:r>
        <w:rPr>
          <w:lang w:eastAsia="en-CA"/>
        </w:rPr>
        <w:t xml:space="preserve"/>
      </w:r>
    </w:p>
    <w:p w:rsidRPr="00EF40E6" w:rsidR="0094770B" w:rsidP="002B133F" w:rsidRDefault="00F33293" w14:paraId="47CEB5A9" w14:textId="7B3093AD">
      <w:pPr>
        <w:pStyle w:val="Listletter1"/>
        <w:numPr>
          <w:ilvl w:val="0"/>
          <w:numId w:val="35"/>
        </w:numPr>
        <w:rPr>
          <w:lang w:eastAsia="en-CA"/>
        </w:rPr>
      </w:pPr>
      <w:r>
        <w:rPr>
          <w:lang w:eastAsia="en-CA"/>
        </w:rPr>
        <w:t xml:space="preserve">Minimum de 3 dB entre la puissance RF de crête maximale à laquelle l'assemblage devrait être exposé en vol et la puissance à laquelle se produit la multipaction, confirmée par essai sous vide en fonction de la température; </w:t>
      </w:r>
      <w:r>
        <w:rPr>
          <w:lang w:val="en-CA" w:eastAsia="en-CA"/>
        </w:rPr>
        <w:t xml:space="preserve"/>
      </w:r>
    </w:p>
    <w:p w:rsidRPr="00EF40E6" w:rsidR="00F33293" w:rsidP="008B6667" w:rsidRDefault="00F33293" w14:paraId="6B24C221" w14:textId="1B068C64">
      <w:pPr>
        <w:pStyle w:val="Listletter1"/>
        <w:rPr>
          <w:lang w:eastAsia="en-CA"/>
        </w:rPr>
      </w:pPr>
      <w:r>
        <w:rPr>
          <w:lang w:eastAsia="en-CA"/>
        </w:rPr>
        <w:t xml:space="preserve">Minimum de 10 dB entre la puissance RF de crête maximale à laquelle l'assemblage devrait être exposé en vol et la puissance à laquelle se produit la multipaction, déterminée par analyse.</w:t>
      </w:r>
    </w:p>
    <w:p w:rsidRPr="00FD69CB" w:rsidR="006249F5" w:rsidP="001776C2" w:rsidRDefault="004F5C31" w14:paraId="5FF0DAF6" w14:textId="2161500C">
      <w:pPr>
        <w:pStyle w:val="NoteItalic"/>
      </w:pPr>
      <w:r>
        <w:t xml:space="preserve">Note : Le RD-01 contient des recommandations pour la conception et l'essai des composants et équipements RF afin d'atteindre un rendement acceptable en ce qui concerne les opérations sans multipaction dans l'espace.</w:t>
        <w:fldChar w:fldCharType="begin" w:fldLock="1"/>
        <w:instrText xml:space="preserve"> REF _Ref536779862 \r \h </w:instrText>
        <w:instrText xml:space="preserve"> \* MERGEFORMAT </w:instrText>
        <w:fldChar w:fldCharType="separate"/>
        <w:t/>
        <w:fldChar w:fldCharType="end"/>
        <w:t xml:space="preserve"/>
      </w:r>
    </w:p>
    <w:p w:rsidR="00A149BD" w:rsidP="00FD69CB" w:rsidRDefault="006249F5" w14:paraId="48B300D0" w14:textId="664ABF92">
      <w:pPr>
        <w:pStyle w:val="Listletter1"/>
        <w:numPr>
          <w:ilvl w:val="0"/>
          <w:numId w:val="0"/>
        </w:numPr>
        <w:rPr>
          <w:lang w:val="en-CA"/>
        </w:rPr>
      </w:pPr>
      <w:r>
        <w:rPr>
          <w:b/>
          <w:lang w:val="en-CA"/>
        </w:rPr>
        <w:t>Justification : Pour éviter tout dommage ou dégradation du rendement dû à l'effet de multipaction.</w:t>
      </w:r>
      <w:r>
        <w:rPr>
          <w:lang w:val="en-CA"/>
        </w:rPr>
        <w:tab/>
        <w:t xml:space="preserve"/>
      </w:r>
    </w:p>
    <w:p w:rsidRPr="008B7C89" w:rsidR="004F6325" w:rsidP="008B6667" w:rsidRDefault="004F6325" w14:paraId="75117096" w14:textId="77777777">
      <w:pPr>
        <w:pStyle w:val="Listletter1"/>
        <w:numPr>
          <w:ilvl w:val="0"/>
          <w:numId w:val="0"/>
        </w:numPr>
        <w:ind w:left="180"/>
      </w:pPr>
    </w:p>
    <w:p w:rsidR="001C6B0F" w:rsidP="00D73945" w:rsidRDefault="00594633" w14:paraId="3795B40F" w14:textId="77A26483">
      <w:pPr>
        <w:pStyle w:val="GDIR"/>
        <w:numPr>
          <w:ilvl w:val="0"/>
          <w:numId w:val="246"/>
        </w:numPr>
      </w:pPr>
      <w:r>
        <w:t xml:space="preserve">Perte de l'étanchéité hermétique par les unités RF  </w:t>
      </w:r>
    </w:p>
    <w:p w:rsidRPr="008B7C89" w:rsidR="00A53F66" w:rsidP="00A53F66" w:rsidRDefault="00594633" w14:paraId="70A06D3C" w14:textId="2BF6E516">
      <w:pPr>
        <w:pStyle w:val="BodyText"/>
      </w:pPr>
      <w:r>
        <w:t>Les unités RF scellées hermétiquement qui pourraient présenter des effets de multipaction, en cas de perte de l'étanchéité hermétique, doivent être identifiées et les taux de fuite pour ces unités RF doivent être démontrés comme étant compatibles avec la durée de vie de conception.</w:t>
      </w:r>
      <w:r>
        <w:rPr>
          <w:b/>
        </w:rPr>
        <w:t xml:space="preserve"/>
      </w:r>
      <w:r>
        <w:rPr>
          <w:lang w:eastAsia="en-CA"/>
        </w:rPr>
        <w:t xml:space="preserve"/>
      </w:r>
      <w:r>
        <w:rPr>
          <w:b/>
          <w:lang w:eastAsia="en-CA"/>
        </w:rPr>
        <w:t/>
      </w:r>
      <w:r>
        <w:rPr>
          <w:lang w:eastAsia="en-CA"/>
        </w:rPr>
        <w:t xml:space="preserve"/>
      </w:r>
      <w:r>
        <w:rPr>
          <w:lang w:val="en-CA"/>
        </w:rPr>
        <w:t xml:space="preserve"/>
      </w:r>
      <w:r>
        <w:rPr>
          <w:lang w:eastAsia="en-CA"/>
        </w:rPr>
        <w:t/>
      </w:r>
      <w:r>
        <w:rPr>
          <w:color w:val="0000FF"/>
          <w:lang w:eastAsia="en-CA"/>
        </w:rPr>
        <w:t/>
      </w:r>
    </w:p>
    <w:p w:rsidR="006249F5" w:rsidP="008B6667" w:rsidRDefault="006249F5" w14:paraId="07F81E1F" w14:textId="781B1CAF">
      <w:pPr>
        <w:pStyle w:val="BodyText"/>
        <w:rPr>
          <w:lang w:eastAsia="en-CA"/>
        </w:rPr>
      </w:pPr>
    </w:p>
    <w:p w:rsidRPr="006249F5" w:rsidR="006249F5" w:rsidP="00FD69CB" w:rsidRDefault="006249F5" w14:paraId="17872B13" w14:textId="78512AA4">
      <w:pPr>
        <w:pStyle w:val="Listletter1"/>
        <w:numPr>
          <w:ilvl w:val="0"/>
          <w:numId w:val="0"/>
        </w:numPr>
        <w:ind w:left="1260" w:hanging="1260"/>
        <w:rPr>
          <w:lang w:val="en-CA"/>
        </w:rPr>
      </w:pPr>
      <w:r>
        <w:rPr>
          <w:b/>
          <w:lang w:val="en-CA"/>
        </w:rPr>
        <w:t>Justification : La perte d'herméticité rendra ces unités susceptibles à l'effet de multipaction pendant le passage de la pression interne de 1 ATM au vide.</w:t>
      </w:r>
      <w:r>
        <w:rPr>
          <w:lang w:val="en-CA"/>
        </w:rPr>
        <w:tab/>
        <w:t xml:space="preserve"/>
      </w:r>
    </w:p>
    <w:p w:rsidRPr="007E6AC8" w:rsidR="0088509B" w:rsidP="005776B0" w:rsidRDefault="0088509B" w14:paraId="0A9A860E" w14:textId="2B19B0DE">
      <w:pPr>
        <w:pStyle w:val="Heading2"/>
        <w:numPr>
          <w:ilvl w:val="0"/>
          <w:numId w:val="0"/>
        </w:numPr>
        <w:rPr>
          <w:lang w:val="en-CA"/>
        </w:rPr>
      </w:pPr>
    </w:p>
    <w:p w:rsidRPr="00572E0C" w:rsidR="008474B2" w:rsidP="00572E0C" w:rsidRDefault="007E6AC8" w14:paraId="7ABF1076" w14:textId="6795FF09">
      <w:pPr>
        <w:pStyle w:val="Heading2"/>
        <w:rPr>
          <w:szCs w:val="24"/>
          <w:lang w:val="en-CA"/>
        </w:rPr>
      </w:pPr>
      <w:bookmarkStart w:name="_Toc148532685" w:id="283"/>
      <w:r>
        <w:rPr>
          <w:lang w:val="en-CA"/>
        </w:rPr>
        <w:t>CEM/IEM</w:t>
      </w:r>
      <w:bookmarkEnd w:id="283"/>
    </w:p>
    <w:p w:rsidR="007E6AC8" w:rsidP="00D73945" w:rsidRDefault="007E6AC8" w14:paraId="4D610F10" w14:textId="4A31FCE1">
      <w:pPr>
        <w:pStyle w:val="GDIR"/>
        <w:numPr>
          <w:ilvl w:val="0"/>
          <w:numId w:val="243"/>
        </w:numPr>
      </w:pPr>
      <w:r>
        <w:rPr>
          <w:lang w:val="en-US"/>
        </w:rPr>
        <w:t xml:space="preserve">Compatibilité électromagnétique conduite de l'engin spatial  </w:t>
      </w:r>
      <w:r>
        <w:t xml:space="preserve"/>
      </w:r>
    </w:p>
    <w:p w:rsidR="007E6AC8" w:rsidP="007E6AC8" w:rsidRDefault="007E6AC8" w14:paraId="5EB4E394" w14:textId="77777777">
      <w:pPr>
        <w:pStyle w:val="BodyText"/>
      </w:pPr>
      <w:r>
        <w:t xml:space="preserve">Au minimum, les paramètres suivants doivent être évalués afin d'assurer la compatibilité électromagnétique :</w:t>
      </w:r>
      <w:r>
        <w:rPr>
          <w:b/>
        </w:rPr>
        <w:t/>
      </w:r>
      <w:r>
        <w:t xml:space="preserve"/>
      </w:r>
    </w:p>
    <w:p w:rsidRPr="005226D2" w:rsidR="007E6AC8" w:rsidP="00D73945" w:rsidRDefault="007E6AC8" w14:paraId="5C8B9070" w14:textId="77777777">
      <w:pPr>
        <w:pStyle w:val="Listletter1"/>
        <w:numPr>
          <w:ilvl w:val="0"/>
          <w:numId w:val="203"/>
        </w:numPr>
      </w:pPr>
      <w:r>
        <w:t>Référence de masse et isolation par rapport à la structure de l'alimentation primaire et secondaire;</w:t>
      </w:r>
    </w:p>
    <w:p w:rsidRPr="005226D2" w:rsidR="007E6AC8" w:rsidP="007E6AC8" w:rsidRDefault="007E6AC8" w14:paraId="7130F333" w14:textId="77777777">
      <w:pPr>
        <w:pStyle w:val="Listletter1"/>
      </w:pPr>
      <w:r>
        <w:t>Filtrage des lignes d'alimentation (en tenant compte de l'impédance de source du bus d'alimentation);</w:t>
      </w:r>
    </w:p>
    <w:p w:rsidRPr="00EF40E6" w:rsidR="007E6AC8" w:rsidP="007E6AC8" w:rsidRDefault="007E6AC8" w14:paraId="3AF130BC" w14:textId="7DEED58C">
      <w:pPr>
        <w:pStyle w:val="Listletter1"/>
        <w:rPr>
          <w:lang w:eastAsia="en-CA"/>
        </w:rPr>
      </w:pPr>
      <w:r>
        <w:t>Immunité en conduction, y compris les tolérances de décalage de tension en mode commun.</w:t>
      </w:r>
    </w:p>
    <w:p w:rsidRPr="00A1520B" w:rsidR="008474B2" w:rsidP="00A1520B" w:rsidRDefault="007E6AC8" w14:paraId="2E54FA4B" w14:textId="7E07ECB4">
      <w:pPr>
        <w:pStyle w:val="Listletter1"/>
        <w:numPr>
          <w:ilvl w:val="0"/>
          <w:numId w:val="0"/>
        </w:numPr>
        <w:ind w:left="1440" w:hanging="1440"/>
        <w:rPr>
          <w:lang w:val="en-CA"/>
        </w:rPr>
      </w:pPr>
      <w:r>
        <w:rPr>
          <w:b/>
          <w:lang w:val="en-CA"/>
        </w:rPr>
        <w:t>Justification : Pour assurer la compatibilité électromagnétique conduite entre les éléments de l'engin spatial.</w:t>
      </w:r>
      <w:r>
        <w:rPr>
          <w:lang w:val="en-CA"/>
        </w:rPr>
        <w:tab/>
      </w:r>
      <w:r>
        <w:t/>
      </w:r>
    </w:p>
    <w:p w:rsidR="007E6AC8" w:rsidP="00D73945" w:rsidRDefault="006E009B" w14:paraId="1C34EADE" w14:textId="0D46A553">
      <w:pPr>
        <w:pStyle w:val="GDIR"/>
        <w:numPr>
          <w:ilvl w:val="0"/>
          <w:numId w:val="244"/>
        </w:numPr>
      </w:pPr>
      <w:r>
        <w:t xml:space="preserve">Supprimé </w:t>
      </w:r>
    </w:p>
    <w:p w:rsidRPr="007E6AC8" w:rsidR="0024302B" w:rsidP="007E6AC8" w:rsidRDefault="0024302B" w14:paraId="37F7A4D4" w14:textId="224FEE81">
      <w:pPr>
        <w:pStyle w:val="BodyText"/>
        <w:rPr>
          <w:lang w:val="en-CA"/>
        </w:rPr>
      </w:pPr>
    </w:p>
    <w:p w:rsidRPr="00977AC7" w:rsidR="00796D9C" w:rsidRDefault="00796D9C" w14:paraId="46E99DFA" w14:textId="4354E027">
      <w:pPr>
        <w:pStyle w:val="Heading1"/>
      </w:pPr>
      <w:bookmarkStart w:name="_Toc132514747" w:id="284"/>
      <w:bookmarkStart w:name="_Toc132514757" w:id="285"/>
      <w:bookmarkStart w:name="_Toc132514758" w:id="286"/>
      <w:bookmarkStart w:name="_Toc132514771" w:id="287"/>
      <w:bookmarkStart w:name="_Toc132514772" w:id="288"/>
      <w:bookmarkStart w:name="_Toc65074926" w:id="289"/>
      <w:bookmarkStart w:name="_Toc65074927" w:id="290"/>
      <w:bookmarkStart w:name="_Toc65074928" w:id="291"/>
      <w:bookmarkStart w:name="_Toc65074929" w:id="292"/>
      <w:bookmarkStart w:name="_Toc65074930" w:id="293"/>
      <w:bookmarkStart w:name="_Toc65074931" w:id="294"/>
      <w:bookmarkStart w:name="_Toc65074932" w:id="295"/>
      <w:bookmarkStart w:name="_Toc65074933" w:id="296"/>
      <w:bookmarkStart w:name="_Toc65074934" w:id="297"/>
      <w:bookmarkStart w:name="_Toc65074935" w:id="298"/>
      <w:bookmarkStart w:name="_Toc65074936" w:id="299"/>
      <w:bookmarkStart w:name="_Toc65074937" w:id="300"/>
      <w:bookmarkStart w:name="_Toc65074938" w:id="301"/>
      <w:bookmarkStart w:name="_Toc65074939" w:id="302"/>
      <w:bookmarkStart w:name="_Toc65074940" w:id="303"/>
      <w:bookmarkStart w:name="_Toc65074941" w:id="304"/>
      <w:bookmarkStart w:name="_Toc65074942" w:id="305"/>
      <w:bookmarkStart w:name="_Toc65074943" w:id="306"/>
      <w:bookmarkStart w:name="_Toc65074944" w:id="307"/>
      <w:bookmarkStart w:name="_Toc65074945" w:id="308"/>
      <w:bookmarkStart w:name="_Toc65074946" w:id="309"/>
      <w:bookmarkStart w:name="_Toc65074947" w:id="310"/>
      <w:bookmarkStart w:name="_Toc65074948" w:id="311"/>
      <w:bookmarkStart w:name="_Toc65074949" w:id="312"/>
      <w:bookmarkStart w:name="_Toc65074950" w:id="313"/>
      <w:bookmarkStart w:name="_Toc65074951" w:id="314"/>
      <w:bookmarkStart w:name="_Toc65074952" w:id="315"/>
      <w:bookmarkStart w:name="_Toc65074953" w:id="316"/>
      <w:bookmarkStart w:name="_Toc65074954" w:id="317"/>
      <w:bookmarkStart w:name="_Toc65074955" w:id="318"/>
      <w:bookmarkStart w:name="_Toc65074956" w:id="319"/>
      <w:bookmarkStart w:name="_Toc65074957" w:id="320"/>
      <w:bookmarkStart w:name="_Toc65074958" w:id="321"/>
      <w:bookmarkStart w:name="_Toc65074959" w:id="322"/>
      <w:bookmarkStart w:name="_Toc65074960" w:id="323"/>
      <w:bookmarkStart w:name="_Toc65074961" w:id="324"/>
      <w:bookmarkStart w:name="_Toc65074962" w:id="325"/>
      <w:bookmarkStart w:name="_Toc65074963" w:id="326"/>
      <w:bookmarkStart w:name="_Toc65074964" w:id="327"/>
      <w:bookmarkStart w:name="_Toc65074965" w:id="328"/>
      <w:bookmarkStart w:name="_Toc65074966" w:id="329"/>
      <w:bookmarkStart w:name="_Toc65074967" w:id="330"/>
      <w:bookmarkStart w:name="_Toc65074968" w:id="331"/>
      <w:bookmarkStart w:name="_Toc65074969" w:id="332"/>
      <w:bookmarkStart w:name="_Toc65074970" w:id="333"/>
      <w:bookmarkStart w:name="_Toc65074971" w:id="334"/>
      <w:bookmarkStart w:name="_Toc65074972" w:id="335"/>
      <w:bookmarkStart w:name="_Toc65074973" w:id="336"/>
      <w:bookmarkStart w:name="_Toc65074974" w:id="337"/>
      <w:bookmarkStart w:name="_Toc65074975" w:id="338"/>
      <w:bookmarkStart w:name="_Toc65074976" w:id="339"/>
      <w:bookmarkStart w:name="_Toc65074977" w:id="340"/>
      <w:bookmarkStart w:name="_Toc65074978" w:id="341"/>
      <w:bookmarkStart w:name="_Toc65074979" w:id="342"/>
      <w:bookmarkStart w:name="_Toc65074980" w:id="343"/>
      <w:bookmarkStart w:name="_Toc65074981" w:id="344"/>
      <w:bookmarkStart w:name="_Toc65074982" w:id="345"/>
      <w:bookmarkStart w:name="_Toc65074983" w:id="346"/>
      <w:bookmarkStart w:name="_Toc65074984" w:id="347"/>
      <w:bookmarkStart w:name="_Toc65074985" w:id="348"/>
      <w:bookmarkStart w:name="_Toc65074986" w:id="349"/>
      <w:bookmarkStart w:name="_Toc65074987" w:id="350"/>
      <w:bookmarkStart w:name="_Toc65074988" w:id="351"/>
      <w:bookmarkStart w:name="_Toc65074989" w:id="352"/>
      <w:bookmarkStart w:name="_Toc65074990" w:id="353"/>
      <w:bookmarkStart w:name="_Toc65074991" w:id="354"/>
      <w:bookmarkStart w:name="_Toc65074992" w:id="355"/>
      <w:bookmarkStart w:name="_Toc65074993" w:id="356"/>
      <w:bookmarkStart w:name="_Toc65074994" w:id="357"/>
      <w:bookmarkStart w:name="_Toc65074995" w:id="358"/>
      <w:bookmarkStart w:name="_Toc65074996" w:id="359"/>
      <w:bookmarkStart w:name="_Toc65074997" w:id="360"/>
      <w:bookmarkStart w:name="_Toc65074998" w:id="361"/>
      <w:bookmarkStart w:name="_Toc65074999" w:id="362"/>
      <w:bookmarkStart w:name="_Toc65075000" w:id="363"/>
      <w:bookmarkStart w:name="_Toc65075001" w:id="364"/>
      <w:bookmarkStart w:name="_Toc65075002" w:id="365"/>
      <w:bookmarkStart w:name="_Toc65075003" w:id="366"/>
      <w:bookmarkStart w:name="_Toc65075004" w:id="367"/>
      <w:bookmarkStart w:name="_Toc65075005" w:id="368"/>
      <w:bookmarkStart w:name="_Toc65075006" w:id="369"/>
      <w:bookmarkStart w:name="_Toc65075007" w:id="370"/>
      <w:bookmarkStart w:name="_Toc65075008" w:id="371"/>
      <w:bookmarkStart w:name="_Toc65075009" w:id="372"/>
      <w:bookmarkStart w:name="_Toc65075010" w:id="373"/>
      <w:bookmarkStart w:name="_Toc65075011" w:id="374"/>
      <w:bookmarkStart w:name="_Toc65075012" w:id="375"/>
      <w:bookmarkStart w:name="_Toc65075013" w:id="376"/>
      <w:bookmarkStart w:name="_Toc65075014" w:id="377"/>
      <w:bookmarkStart w:name="_Toc65075015" w:id="378"/>
      <w:bookmarkStart w:name="_Toc65075016" w:id="379"/>
      <w:bookmarkStart w:name="_Toc65075017" w:id="380"/>
      <w:bookmarkStart w:name="_Toc65075018" w:id="381"/>
      <w:bookmarkStart w:name="_Toc65075019" w:id="382"/>
      <w:bookmarkStart w:name="_Toc65075020" w:id="383"/>
      <w:bookmarkStart w:name="_Toc65075021" w:id="384"/>
      <w:bookmarkStart w:name="_Toc65075022" w:id="385"/>
      <w:bookmarkStart w:name="_Toc65075023" w:id="386"/>
      <w:bookmarkStart w:name="_Toc65075024" w:id="387"/>
      <w:bookmarkStart w:name="_Toc65075025" w:id="388"/>
      <w:bookmarkStart w:name="_Toc65075026" w:id="389"/>
      <w:bookmarkStart w:name="_Toc65075027" w:id="390"/>
      <w:bookmarkStart w:name="_Toc65075028" w:id="391"/>
      <w:bookmarkStart w:name="_Toc65075029" w:id="392"/>
      <w:bookmarkStart w:name="_Toc65075030" w:id="393"/>
      <w:bookmarkStart w:name="_Toc65075031" w:id="394"/>
      <w:bookmarkStart w:name="_Toc65075032" w:id="395"/>
      <w:bookmarkStart w:name="_Toc65075033" w:id="396"/>
      <w:bookmarkStart w:name="_Toc65075034" w:id="397"/>
      <w:bookmarkStart w:name="_Toc65075035" w:id="398"/>
      <w:bookmarkStart w:name="_Toc65075036" w:id="399"/>
      <w:bookmarkStart w:name="_Toc65075037" w:id="400"/>
      <w:bookmarkStart w:name="_Toc65075038" w:id="401"/>
      <w:bookmarkStart w:name="_Toc65075039" w:id="402"/>
      <w:bookmarkStart w:name="_Toc65075040" w:id="403"/>
      <w:bookmarkStart w:name="_Toc65075041" w:id="404"/>
      <w:bookmarkStart w:name="_Toc65075042" w:id="405"/>
      <w:bookmarkStart w:name="_Toc65075043" w:id="406"/>
      <w:bookmarkStart w:name="_Toc65075044" w:id="407"/>
      <w:bookmarkStart w:name="_Toc65075045" w:id="408"/>
      <w:bookmarkStart w:name="_Toc65075046" w:id="409"/>
      <w:bookmarkStart w:name="_Toc65075047" w:id="410"/>
      <w:bookmarkStart w:name="_Toc65075048" w:id="411"/>
      <w:bookmarkStart w:name="_Toc65075049" w:id="412"/>
      <w:bookmarkStart w:name="_Toc65075050" w:id="413"/>
      <w:bookmarkStart w:name="_Toc65075051" w:id="414"/>
      <w:bookmarkStart w:name="_Toc65075052" w:id="415"/>
      <w:bookmarkStart w:name="_Toc65075053" w:id="416"/>
      <w:bookmarkStart w:name="_Toc65075054" w:id="417"/>
      <w:bookmarkStart w:name="_Toc65075055" w:id="418"/>
      <w:bookmarkStart w:name="_Toc65075056" w:id="419"/>
      <w:bookmarkStart w:name="_Toc65075057" w:id="420"/>
      <w:bookmarkStart w:name="_Toc65075058" w:id="421"/>
      <w:bookmarkStart w:name="_Toc65075059" w:id="422"/>
      <w:bookmarkStart w:name="_Toc65075060" w:id="423"/>
      <w:bookmarkStart w:name="_Toc65075061" w:id="424"/>
      <w:bookmarkStart w:name="_Toc65075062" w:id="425"/>
      <w:bookmarkStart w:name="_Toc65075063" w:id="426"/>
      <w:bookmarkStart w:name="_Toc65075064" w:id="427"/>
      <w:bookmarkStart w:name="_Toc65075065" w:id="428"/>
      <w:bookmarkStart w:name="_Toc65075066" w:id="429"/>
      <w:bookmarkStart w:name="_Toc65075067" w:id="430"/>
      <w:bookmarkStart w:name="_Toc65075069" w:id="431"/>
      <w:bookmarkStart w:name="_Toc65075070" w:id="432"/>
      <w:bookmarkStart w:name="_Toc65075071" w:id="433"/>
      <w:bookmarkStart w:name="_Toc65075072" w:id="434"/>
      <w:bookmarkStart w:name="_Toc65075073" w:id="435"/>
      <w:bookmarkStart w:name="_Toc65075074" w:id="436"/>
      <w:bookmarkStart w:name="_Toc65075075" w:id="437"/>
      <w:bookmarkStart w:name="_Toc65075076" w:id="438"/>
      <w:bookmarkStart w:name="_Toc65075078" w:id="439"/>
      <w:bookmarkStart w:name="_Toc65075079" w:id="440"/>
      <w:bookmarkStart w:name="_Toc65075080" w:id="441"/>
      <w:bookmarkStart w:name="_Toc65075081" w:id="442"/>
      <w:bookmarkStart w:name="_Toc65075082" w:id="443"/>
      <w:bookmarkStart w:name="_Toc65075083" w:id="444"/>
      <w:bookmarkStart w:name="_Toc65075084" w:id="445"/>
      <w:bookmarkStart w:name="_Toc65075170" w:id="446"/>
      <w:bookmarkStart w:name="_Toc65075171" w:id="447"/>
      <w:bookmarkStart w:name="_Toc65075172" w:id="448"/>
      <w:bookmarkStart w:name="_Toc65075173" w:id="449"/>
      <w:bookmarkStart w:name="_Toc65075174" w:id="450"/>
      <w:bookmarkStart w:name="_Toc65075175" w:id="451"/>
      <w:bookmarkStart w:name="_Toc65075176" w:id="452"/>
      <w:bookmarkStart w:name="_Toc65075177" w:id="453"/>
      <w:bookmarkStart w:name="_Toc65075178" w:id="454"/>
      <w:bookmarkStart w:name="_Toc65075179" w:id="455"/>
      <w:bookmarkStart w:name="_Toc65075180" w:id="456"/>
      <w:bookmarkStart w:name="_Toc65075181" w:id="457"/>
      <w:bookmarkStart w:name="_Toc65075182" w:id="458"/>
      <w:bookmarkStart w:name="_Toc65075183" w:id="459"/>
      <w:bookmarkStart w:name="_Toc65075184" w:id="460"/>
      <w:bookmarkStart w:name="_Toc65075185" w:id="461"/>
      <w:bookmarkStart w:name="_Toc65075186" w:id="462"/>
      <w:bookmarkStart w:name="_Toc65075187" w:id="463"/>
      <w:bookmarkStart w:name="_Toc65075188" w:id="464"/>
      <w:bookmarkStart w:name="_Toc65075189" w:id="465"/>
      <w:bookmarkStart w:name="_Toc65075190" w:id="466"/>
      <w:bookmarkStart w:name="_Toc65075191" w:id="467"/>
      <w:bookmarkStart w:name="_Toc65075228" w:id="468"/>
      <w:bookmarkStart w:name="_Toc65075229" w:id="469"/>
      <w:bookmarkStart w:name="_Toc65075230" w:id="470"/>
      <w:bookmarkStart w:name="_Toc65075231" w:id="471"/>
      <w:bookmarkStart w:name="_Toc65075232" w:id="472"/>
      <w:bookmarkStart w:name="_Toc65075233" w:id="473"/>
      <w:bookmarkStart w:name="_Toc65075234" w:id="474"/>
      <w:bookmarkStart w:name="_Toc65075235" w:id="475"/>
      <w:bookmarkStart w:name="_Toc65075236" w:id="476"/>
      <w:bookmarkStart w:name="_Toc65075237" w:id="477"/>
      <w:bookmarkStart w:name="_Toc65075238" w:id="478"/>
      <w:bookmarkStart w:name="_Toc65075239" w:id="479"/>
      <w:bookmarkStart w:name="_Toc65075240" w:id="480"/>
      <w:bookmarkStart w:name="_Toc65075241" w:id="481"/>
      <w:bookmarkStart w:name="_Toc65075242" w:id="482"/>
      <w:bookmarkStart w:name="_Toc65075243" w:id="483"/>
      <w:bookmarkStart w:name="_Toc65075244" w:id="484"/>
      <w:bookmarkStart w:name="_Toc65075245" w:id="485"/>
      <w:bookmarkStart w:name="_Toc65075246" w:id="486"/>
      <w:bookmarkStart w:name="_Toc65075247" w:id="487"/>
      <w:bookmarkStart w:name="_Toc65075248" w:id="488"/>
      <w:bookmarkStart w:name="_Toc65075249" w:id="489"/>
      <w:bookmarkStart w:name="_Toc65075250" w:id="490"/>
      <w:bookmarkStart w:name="_Toc65075251" w:id="491"/>
      <w:bookmarkStart w:name="_Toc65075252" w:id="492"/>
      <w:bookmarkStart w:name="_Toc65075297" w:id="493"/>
      <w:bookmarkStart w:name="_Toc65075298" w:id="494"/>
      <w:bookmarkStart w:name="_Toc65075299" w:id="495"/>
      <w:bookmarkStart w:name="_Toc65075300" w:id="496"/>
      <w:bookmarkStart w:name="_Toc65075301" w:id="497"/>
      <w:bookmarkStart w:name="_Toc65075302" w:id="498"/>
      <w:bookmarkStart w:name="_Toc65075303" w:id="499"/>
      <w:bookmarkStart w:name="_Toc65075304" w:id="500"/>
      <w:bookmarkStart w:name="_Toc65075305" w:id="501"/>
      <w:bookmarkStart w:name="_Toc65075306" w:id="502"/>
      <w:bookmarkStart w:name="_Toc65075307" w:id="503"/>
      <w:bookmarkStart w:name="_Toc65075308" w:id="504"/>
      <w:bookmarkStart w:name="_Toc65075309" w:id="505"/>
      <w:bookmarkStart w:name="_Toc65075310" w:id="506"/>
      <w:bookmarkStart w:name="_Toc65075311" w:id="507"/>
      <w:bookmarkStart w:name="_Toc65075312" w:id="508"/>
      <w:bookmarkStart w:name="_Toc65075313" w:id="509"/>
      <w:bookmarkStart w:name="_Toc65075314" w:id="510"/>
      <w:bookmarkStart w:name="_Toc65075315" w:id="511"/>
      <w:bookmarkStart w:name="_Toc65075316" w:id="512"/>
      <w:bookmarkStart w:name="_Toc65075317" w:id="513"/>
      <w:bookmarkStart w:name="_Toc65075318" w:id="514"/>
      <w:bookmarkStart w:name="_Toc65075319" w:id="515"/>
      <w:bookmarkStart w:name="_Toc65075320" w:id="516"/>
      <w:bookmarkStart w:name="_Toc65075321" w:id="517"/>
      <w:bookmarkStart w:name="_Toc65075366" w:id="518"/>
      <w:bookmarkStart w:name="_Toc65075367" w:id="519"/>
      <w:bookmarkStart w:name="_Toc65075368" w:id="520"/>
      <w:bookmarkStart w:name="_Toc65075369" w:id="521"/>
      <w:bookmarkStart w:name="_Toc65075370" w:id="522"/>
      <w:bookmarkStart w:name="_Toc65075371" w:id="523"/>
      <w:bookmarkStart w:name="_Toc65075372" w:id="524"/>
      <w:bookmarkStart w:name="_Toc65075373" w:id="525"/>
      <w:bookmarkStart w:name="_Toc65075374" w:id="526"/>
      <w:bookmarkStart w:name="_Toc65075375" w:id="527"/>
      <w:bookmarkStart w:name="_Toc65075376" w:id="528"/>
      <w:bookmarkStart w:name="_Toc65075377" w:id="529"/>
      <w:bookmarkStart w:name="_Toc65075378" w:id="530"/>
      <w:bookmarkStart w:name="_Toc65075379" w:id="531"/>
      <w:bookmarkStart w:name="_Toc65075380" w:id="532"/>
      <w:bookmarkStart w:name="_Toc65075381" w:id="533"/>
      <w:bookmarkStart w:name="_Toc65075382" w:id="534"/>
      <w:bookmarkStart w:name="_Toc65075383" w:id="535"/>
      <w:bookmarkStart w:name="_Toc65075384" w:id="536"/>
      <w:bookmarkStart w:name="_Toc65075385" w:id="537"/>
      <w:bookmarkStart w:name="_Toc65075386" w:id="538"/>
      <w:bookmarkStart w:name="_Toc65075387" w:id="539"/>
      <w:bookmarkStart w:name="_Toc65075388" w:id="540"/>
      <w:bookmarkStart w:name="_Toc65075389" w:id="541"/>
      <w:bookmarkStart w:name="_Toc65075390" w:id="542"/>
      <w:bookmarkStart w:name="_Toc65075391" w:id="543"/>
      <w:bookmarkStart w:name="_Toc65075392" w:id="544"/>
      <w:bookmarkStart w:name="_Toc65075393" w:id="545"/>
      <w:bookmarkStart w:name="_Toc65075394" w:id="546"/>
      <w:bookmarkStart w:name="_Toc65075439" w:id="547"/>
      <w:bookmarkStart w:name="_Toc65075440" w:id="548"/>
      <w:bookmarkStart w:name="_Toc65075441" w:id="549"/>
      <w:bookmarkStart w:name="_Toc65075442" w:id="550"/>
      <w:bookmarkStart w:name="_Toc65075443" w:id="551"/>
      <w:bookmarkStart w:name="_Toc65075444" w:id="552"/>
      <w:bookmarkStart w:name="_Toc65075445" w:id="553"/>
      <w:bookmarkStart w:name="_Toc65075446" w:id="554"/>
      <w:bookmarkStart w:name="_Toc65075447" w:id="555"/>
      <w:bookmarkStart w:name="_Toc65075448" w:id="556"/>
      <w:bookmarkStart w:name="_Toc65075449" w:id="557"/>
      <w:bookmarkStart w:name="_Toc65075450" w:id="558"/>
      <w:bookmarkStart w:name="_Toc65075451" w:id="559"/>
      <w:bookmarkStart w:name="_Toc65075452" w:id="560"/>
      <w:bookmarkStart w:name="_Toc65075453" w:id="561"/>
      <w:bookmarkStart w:name="_Toc65075454" w:id="562"/>
      <w:bookmarkStart w:name="_Toc65075455" w:id="563"/>
      <w:bookmarkStart w:name="_Toc65075456" w:id="564"/>
      <w:bookmarkStart w:name="_Toc65075457" w:id="565"/>
      <w:bookmarkStart w:name="_Toc65075458" w:id="566"/>
      <w:bookmarkStart w:name="_Toc65075459" w:id="567"/>
      <w:bookmarkStart w:name="_Toc65075460" w:id="568"/>
      <w:bookmarkStart w:name="_Toc65075461" w:id="569"/>
      <w:bookmarkStart w:name="_Toc65075462" w:id="570"/>
      <w:bookmarkStart w:name="_Toc65075463" w:id="571"/>
      <w:bookmarkStart w:name="_Toc65075508" w:id="572"/>
      <w:bookmarkStart w:name="_Toc65075509" w:id="573"/>
      <w:bookmarkStart w:name="_Toc65075510" w:id="574"/>
      <w:bookmarkStart w:name="_Toc65075511" w:id="575"/>
      <w:bookmarkStart w:name="_Toc65075512" w:id="576"/>
      <w:bookmarkStart w:name="_Toc65075513" w:id="577"/>
      <w:bookmarkStart w:name="_Toc65075514" w:id="578"/>
      <w:bookmarkStart w:name="_Toc65075515" w:id="579"/>
      <w:bookmarkStart w:name="_Toc65075516" w:id="580"/>
      <w:bookmarkStart w:name="_Toc65075517" w:id="581"/>
      <w:bookmarkStart w:name="_Toc65075518" w:id="582"/>
      <w:bookmarkStart w:name="_Toc65075519" w:id="583"/>
      <w:bookmarkStart w:name="_Toc65075520" w:id="584"/>
      <w:bookmarkStart w:name="_Toc65075521" w:id="585"/>
      <w:bookmarkStart w:name="_Toc65075522" w:id="586"/>
      <w:bookmarkStart w:name="_Toc65075523" w:id="587"/>
      <w:bookmarkStart w:name="_Toc65075524" w:id="588"/>
      <w:bookmarkStart w:name="_Toc65075525" w:id="589"/>
      <w:bookmarkStart w:name="_Toc65075526" w:id="590"/>
      <w:bookmarkStart w:name="_Toc65075527" w:id="591"/>
      <w:bookmarkStart w:name="_Toc65075528" w:id="592"/>
      <w:bookmarkStart w:name="_Toc65075529" w:id="593"/>
      <w:bookmarkStart w:name="_Toc65075530" w:id="594"/>
      <w:bookmarkStart w:name="_Toc65075531" w:id="595"/>
      <w:bookmarkStart w:name="_Toc65075532" w:id="596"/>
      <w:bookmarkStart w:name="_Toc65075533" w:id="597"/>
      <w:bookmarkStart w:name="_Toc65075534" w:id="598"/>
      <w:bookmarkStart w:name="_Toc65075535" w:id="599"/>
      <w:bookmarkStart w:name="_Toc65075536" w:id="600"/>
      <w:bookmarkStart w:name="_Toc65075537" w:id="601"/>
      <w:bookmarkStart w:name="_Toc65075538" w:id="602"/>
      <w:bookmarkStart w:name="_Toc65075539" w:id="603"/>
      <w:bookmarkStart w:name="_Toc65075540" w:id="604"/>
      <w:bookmarkStart w:name="_Toc65075541" w:id="605"/>
      <w:bookmarkStart w:name="_Toc65075542" w:id="606"/>
      <w:bookmarkStart w:name="_Toc65075543" w:id="607"/>
      <w:bookmarkStart w:name="_Toc65075544" w:id="608"/>
      <w:bookmarkStart w:name="_Toc65075545" w:id="609"/>
      <w:bookmarkStart w:name="_Toc65075546" w:id="610"/>
      <w:bookmarkStart w:name="_Toc65075547" w:id="611"/>
      <w:bookmarkStart w:name="_Toc65075548" w:id="612"/>
      <w:bookmarkStart w:name="_Toc65075549" w:id="613"/>
      <w:bookmarkStart w:name="_Toc65075550" w:id="614"/>
      <w:bookmarkStart w:name="_Toc65075551" w:id="615"/>
      <w:bookmarkStart w:name="_Toc65075552" w:id="616"/>
      <w:bookmarkStart w:name="_Toc65075553" w:id="617"/>
      <w:bookmarkStart w:name="_Toc65075554" w:id="618"/>
      <w:bookmarkStart w:name="_Toc65075555" w:id="619"/>
      <w:bookmarkStart w:name="_Toc65075556" w:id="620"/>
      <w:bookmarkStart w:name="_Toc65075557" w:id="621"/>
      <w:bookmarkStart w:name="_Toc65075558" w:id="622"/>
      <w:bookmarkStart w:name="_Toc65075559" w:id="623"/>
      <w:bookmarkStart w:name="_Toc65075560" w:id="624"/>
      <w:bookmarkStart w:name="_Toc65075561" w:id="625"/>
      <w:bookmarkStart w:name="_Toc65075562" w:id="626"/>
      <w:bookmarkStart w:name="_Toc65075563" w:id="627"/>
      <w:bookmarkStart w:name="_Toc65075564" w:id="628"/>
      <w:bookmarkStart w:name="_Toc65075565" w:id="629"/>
      <w:bookmarkStart w:name="_Toc65075566" w:id="630"/>
      <w:bookmarkStart w:name="_Toc65075567" w:id="631"/>
      <w:bookmarkStart w:name="_Toc65075568" w:id="632"/>
      <w:bookmarkStart w:name="_Toc65075569" w:id="633"/>
      <w:bookmarkStart w:name="_Toc65075570" w:id="634"/>
      <w:bookmarkStart w:name="_Toc65075571" w:id="635"/>
      <w:bookmarkStart w:name="_Toc65075572" w:id="636"/>
      <w:bookmarkStart w:name="_Toc65075573" w:id="637"/>
      <w:bookmarkStart w:name="_Toc65075574" w:id="638"/>
      <w:bookmarkStart w:name="_Toc65075575" w:id="639"/>
      <w:bookmarkStart w:name="_Toc65075576" w:id="640"/>
      <w:bookmarkStart w:name="_Toc65075577" w:id="641"/>
      <w:bookmarkStart w:name="_Toc65075578" w:id="642"/>
      <w:bookmarkStart w:name="_Toc65075579" w:id="643"/>
      <w:bookmarkStart w:name="_Toc65075580" w:id="644"/>
      <w:bookmarkStart w:name="_Toc65075581" w:id="645"/>
      <w:bookmarkStart w:name="_Toc65075582" w:id="646"/>
      <w:bookmarkStart w:name="_Toc65075583" w:id="647"/>
      <w:bookmarkStart w:name="_Toc65075584" w:id="648"/>
      <w:bookmarkStart w:name="_Toc65075585" w:id="649"/>
      <w:bookmarkStart w:name="_Toc65075586" w:id="650"/>
      <w:bookmarkStart w:name="_Toc65075587" w:id="651"/>
      <w:bookmarkStart w:name="_Toc65075588" w:id="652"/>
      <w:bookmarkStart w:name="_Toc65075589" w:id="653"/>
      <w:bookmarkStart w:name="_Toc65075590" w:id="654"/>
      <w:bookmarkStart w:name="_Toc65075591" w:id="655"/>
      <w:bookmarkStart w:name="_Toc65075592" w:id="656"/>
      <w:bookmarkStart w:name="_Toc65075593" w:id="657"/>
      <w:bookmarkStart w:name="_Toc65075594" w:id="658"/>
      <w:bookmarkStart w:name="_Toc65075595" w:id="659"/>
      <w:bookmarkStart w:name="_Toc65075596" w:id="660"/>
      <w:bookmarkStart w:name="_Toc65075597" w:id="661"/>
      <w:bookmarkStart w:name="_Toc65075598" w:id="662"/>
      <w:bookmarkStart w:name="_Toc65075599" w:id="663"/>
      <w:bookmarkStart w:name="_Toc65075600" w:id="664"/>
      <w:bookmarkStart w:name="_Toc65075601" w:id="665"/>
      <w:bookmarkStart w:name="_Toc65075602" w:id="666"/>
      <w:bookmarkStart w:name="_Toc65075603" w:id="667"/>
      <w:bookmarkStart w:name="_Toc65075604" w:id="668"/>
      <w:bookmarkStart w:name="_Toc65075605" w:id="669"/>
      <w:bookmarkStart w:name="_Toc65075606" w:id="670"/>
      <w:bookmarkStart w:name="_Toc65075607" w:id="671"/>
      <w:bookmarkStart w:name="_Toc65075608" w:id="672"/>
      <w:bookmarkStart w:name="_Toc65075609" w:id="673"/>
      <w:bookmarkStart w:name="_Toc65075610" w:id="674"/>
      <w:bookmarkStart w:name="_Toc65075611" w:id="675"/>
      <w:bookmarkStart w:name="_Toc65075612" w:id="676"/>
      <w:bookmarkStart w:name="_Toc65075613" w:id="677"/>
      <w:bookmarkStart w:name="_Toc65075614" w:id="678"/>
      <w:bookmarkStart w:name="_Toc65075615" w:id="679"/>
      <w:bookmarkStart w:name="_Toc65075616" w:id="680"/>
      <w:bookmarkStart w:name="_Toc65075617" w:id="681"/>
      <w:bookmarkStart w:name="_Toc65075618" w:id="682"/>
      <w:bookmarkStart w:name="_Toc65075619" w:id="683"/>
      <w:bookmarkStart w:name="_Toc65075620" w:id="684"/>
      <w:bookmarkStart w:name="_Toc65075621" w:id="685"/>
      <w:bookmarkStart w:name="_Toc65075622" w:id="686"/>
      <w:bookmarkStart w:name="_Toc65075623" w:id="687"/>
      <w:bookmarkStart w:name="_Toc65075624" w:id="688"/>
      <w:bookmarkStart w:name="_Toc65075625" w:id="689"/>
      <w:bookmarkStart w:name="_Toc65075626" w:id="690"/>
      <w:bookmarkStart w:name="_Toc65075627" w:id="691"/>
      <w:bookmarkStart w:name="_Toc65075628" w:id="692"/>
      <w:bookmarkStart w:name="_Toc65075629" w:id="693"/>
      <w:bookmarkStart w:name="_Toc65075630" w:id="694"/>
      <w:bookmarkStart w:name="_Toc65075631" w:id="695"/>
      <w:bookmarkStart w:name="_Toc65075632" w:id="696"/>
      <w:bookmarkStart w:name="_Toc65075633" w:id="697"/>
      <w:bookmarkStart w:name="_Toc65075634" w:id="698"/>
      <w:bookmarkStart w:name="_Toc65075635" w:id="699"/>
      <w:bookmarkStart w:name="_Toc65075636" w:id="700"/>
      <w:bookmarkStart w:name="_Toc65075637" w:id="701"/>
      <w:bookmarkStart w:name="_Toc65075638" w:id="702"/>
      <w:bookmarkStart w:name="_Toc65075639" w:id="703"/>
      <w:bookmarkStart w:name="_Toc65075640" w:id="704"/>
      <w:bookmarkStart w:name="_Toc65075641" w:id="705"/>
      <w:bookmarkStart w:name="_Toc65075642" w:id="706"/>
      <w:bookmarkStart w:name="_Toc65075643" w:id="707"/>
      <w:bookmarkStart w:name="_Toc65075644" w:id="708"/>
      <w:bookmarkStart w:name="_Toc65075645" w:id="709"/>
      <w:bookmarkStart w:name="_Toc65075646" w:id="710"/>
      <w:bookmarkStart w:name="_Toc65075647" w:id="711"/>
      <w:bookmarkStart w:name="_Toc65075648" w:id="712"/>
      <w:bookmarkStart w:name="_Toc65075649" w:id="713"/>
      <w:bookmarkStart w:name="_Toc65075650" w:id="714"/>
      <w:bookmarkStart w:name="_Toc65075651" w:id="715"/>
      <w:bookmarkStart w:name="_Toc65075652" w:id="716"/>
      <w:bookmarkStart w:name="_Toc65075653" w:id="717"/>
      <w:bookmarkStart w:name="_Toc65075654" w:id="718"/>
      <w:bookmarkStart w:name="_Toc65075655" w:id="719"/>
      <w:bookmarkStart w:name="_Toc65075656" w:id="720"/>
      <w:bookmarkStart w:name="_Toc65075657" w:id="721"/>
      <w:bookmarkStart w:name="_Toc65075658" w:id="722"/>
      <w:bookmarkStart w:name="_Toc65075659" w:id="723"/>
      <w:bookmarkStart w:name="_Toc65075660" w:id="724"/>
      <w:bookmarkStart w:name="_Toc65075661" w:id="725"/>
      <w:bookmarkStart w:name="_Toc65075662" w:id="726"/>
      <w:bookmarkStart w:name="_Toc65075663" w:id="727"/>
      <w:bookmarkStart w:name="_Toc65075664" w:id="728"/>
      <w:bookmarkStart w:name="_Toc65075665" w:id="729"/>
      <w:bookmarkStart w:name="_Toc65075666" w:id="730"/>
      <w:bookmarkStart w:name="_Toc65075667" w:id="731"/>
      <w:bookmarkStart w:name="_Toc65075668" w:id="732"/>
      <w:bookmarkStart w:name="_Toc65075669" w:id="733"/>
      <w:bookmarkStart w:name="_Toc65075670" w:id="734"/>
      <w:bookmarkStart w:name="_Toc65075671" w:id="735"/>
      <w:bookmarkStart w:name="_Toc65075672" w:id="736"/>
      <w:bookmarkStart w:name="_Toc65075673" w:id="737"/>
      <w:bookmarkStart w:name="_Toc65075674" w:id="738"/>
      <w:bookmarkStart w:name="_Toc65075675" w:id="739"/>
      <w:bookmarkStart w:name="_Toc65075676" w:id="740"/>
      <w:bookmarkStart w:name="_Toc65075677" w:id="741"/>
      <w:bookmarkStart w:name="_Toc65075678" w:id="742"/>
      <w:bookmarkStart w:name="_Toc65075679" w:id="743"/>
      <w:bookmarkStart w:name="_Toc65075680" w:id="744"/>
      <w:bookmarkStart w:name="_Toc65075681" w:id="745"/>
      <w:bookmarkStart w:name="_Toc65075682" w:id="746"/>
      <w:bookmarkStart w:name="_Toc65075683" w:id="747"/>
      <w:bookmarkStart w:name="_Toc65075684" w:id="748"/>
      <w:bookmarkStart w:name="_Toc65075685" w:id="749"/>
      <w:bookmarkStart w:name="_Toc65075686" w:id="750"/>
      <w:bookmarkStart w:name="_Toc65075687" w:id="751"/>
      <w:bookmarkStart w:name="_Toc65075688" w:id="752"/>
      <w:bookmarkStart w:name="_Toc65075689" w:id="753"/>
      <w:bookmarkStart w:name="_Toc65075690" w:id="754"/>
      <w:bookmarkStart w:name="_Toc65075691" w:id="755"/>
      <w:bookmarkStart w:name="_Toc65075692" w:id="756"/>
      <w:bookmarkStart w:name="_Toc65075693" w:id="757"/>
      <w:bookmarkStart w:name="_Toc65075694" w:id="758"/>
      <w:bookmarkStart w:name="_Toc65075695" w:id="759"/>
      <w:bookmarkStart w:name="_Toc65075696" w:id="760"/>
      <w:bookmarkStart w:name="_Toc65075697" w:id="761"/>
      <w:bookmarkStart w:name="_Toc65075698" w:id="762"/>
      <w:bookmarkStart w:name="_Toc65075699" w:id="763"/>
      <w:bookmarkStart w:name="_Toc65075700" w:id="764"/>
      <w:bookmarkStart w:name="_Toc65075701" w:id="765"/>
      <w:bookmarkStart w:name="_Toc65075702" w:id="766"/>
      <w:bookmarkStart w:name="_Toc65075703" w:id="767"/>
      <w:bookmarkStart w:name="_Toc65075704" w:id="768"/>
      <w:bookmarkStart w:name="_Toc65075705" w:id="769"/>
      <w:bookmarkStart w:name="_Toc65075706" w:id="770"/>
      <w:bookmarkStart w:name="_Toc65075707" w:id="771"/>
      <w:bookmarkStart w:name="_Toc65075708" w:id="772"/>
      <w:bookmarkStart w:name="_Toc65075709" w:id="773"/>
      <w:bookmarkStart w:name="_Toc65075710" w:id="774"/>
      <w:bookmarkStart w:name="_Toc65075711" w:id="775"/>
      <w:bookmarkStart w:name="_Toc65075712" w:id="776"/>
      <w:bookmarkStart w:name="_Toc65075713" w:id="777"/>
      <w:bookmarkStart w:name="_Toc65075714" w:id="778"/>
      <w:bookmarkStart w:name="_Toc65075715" w:id="779"/>
      <w:bookmarkStart w:name="_Toc65075716" w:id="780"/>
      <w:bookmarkStart w:name="_Toc65075717" w:id="781"/>
      <w:bookmarkStart w:name="_Toc65075718" w:id="782"/>
      <w:bookmarkStart w:name="_Toc65075719" w:id="783"/>
      <w:bookmarkStart w:name="_Toc65075720" w:id="784"/>
      <w:bookmarkStart w:name="_Toc65075721" w:id="785"/>
      <w:bookmarkStart w:name="_Toc65075722" w:id="786"/>
      <w:bookmarkStart w:name="_Toc65075723" w:id="787"/>
      <w:bookmarkStart w:name="_Toc65075724" w:id="788"/>
      <w:bookmarkStart w:name="_Toc65075725" w:id="789"/>
      <w:bookmarkStart w:name="_Toc65075726" w:id="790"/>
      <w:bookmarkStart w:name="_Toc65075727" w:id="791"/>
      <w:bookmarkStart w:name="_Toc65075728" w:id="792"/>
      <w:bookmarkStart w:name="_Toc65075729" w:id="793"/>
      <w:bookmarkStart w:name="_Toc65075730" w:id="794"/>
      <w:bookmarkStart w:name="_Toc65075731" w:id="795"/>
      <w:bookmarkStart w:name="_Toc65075732" w:id="796"/>
      <w:bookmarkStart w:name="_Toc65075733" w:id="797"/>
      <w:bookmarkStart w:name="_Toc65075734" w:id="798"/>
      <w:bookmarkStart w:name="_Toc65075735" w:id="799"/>
      <w:bookmarkStart w:name="_Toc65075736" w:id="800"/>
      <w:bookmarkStart w:name="_Toc65075737" w:id="801"/>
      <w:bookmarkStart w:name="_Toc65075738" w:id="802"/>
      <w:bookmarkStart w:name="_Toc65075739" w:id="803"/>
      <w:bookmarkStart w:name="_Toc65075740" w:id="804"/>
      <w:bookmarkStart w:name="_Toc65075741" w:id="805"/>
      <w:bookmarkStart w:name="_Toc65075742" w:id="806"/>
      <w:bookmarkStart w:name="_Toc65075743" w:id="807"/>
      <w:bookmarkStart w:name="_Toc65075744" w:id="808"/>
      <w:bookmarkStart w:name="_Toc65075745" w:id="809"/>
      <w:bookmarkStart w:name="_Toc65075746" w:id="810"/>
      <w:bookmarkStart w:name="_Toc65075747" w:id="811"/>
      <w:bookmarkStart w:name="_Toc65075748" w:id="812"/>
      <w:bookmarkStart w:name="_Toc65075749" w:id="813"/>
      <w:bookmarkStart w:name="_Toc65075750" w:id="814"/>
      <w:bookmarkStart w:name="_Toc65075751" w:id="815"/>
      <w:bookmarkStart w:name="_Toc65075752" w:id="816"/>
      <w:bookmarkStart w:name="_Toc65075753" w:id="817"/>
      <w:bookmarkStart w:name="_Toc65075754" w:id="818"/>
      <w:bookmarkStart w:name="_Toc65075755" w:id="819"/>
      <w:bookmarkStart w:name="_Toc65075756" w:id="820"/>
      <w:bookmarkStart w:name="_Toc65075757" w:id="821"/>
      <w:bookmarkStart w:name="_Toc65075758" w:id="822"/>
      <w:bookmarkStart w:name="_Toc65075759" w:id="823"/>
      <w:bookmarkStart w:name="_Toc65075760" w:id="824"/>
      <w:bookmarkStart w:name="_Toc65075761" w:id="825"/>
      <w:bookmarkStart w:name="_Toc65075762" w:id="826"/>
      <w:bookmarkStart w:name="_Toc65075763" w:id="827"/>
      <w:bookmarkStart w:name="_Toc65075764" w:id="828"/>
      <w:bookmarkStart w:name="_Toc65075765" w:id="829"/>
      <w:bookmarkStart w:name="_Toc65075766" w:id="830"/>
      <w:bookmarkStart w:name="_Toc65075767" w:id="831"/>
      <w:bookmarkStart w:name="_Toc65075768" w:id="832"/>
      <w:bookmarkStart w:name="_Toc65075769" w:id="833"/>
      <w:bookmarkStart w:name="_Toc65075770" w:id="834"/>
      <w:bookmarkStart w:name="_Toc65075771" w:id="835"/>
      <w:bookmarkStart w:name="_Toc65075772" w:id="836"/>
      <w:bookmarkStart w:name="_Toc65075773" w:id="837"/>
      <w:bookmarkStart w:name="_Toc65075774" w:id="838"/>
      <w:bookmarkStart w:name="_Toc65075775" w:id="839"/>
      <w:bookmarkStart w:name="_Toc65075776" w:id="840"/>
      <w:bookmarkStart w:name="_Toc65075777" w:id="841"/>
      <w:bookmarkStart w:name="_Toc65075778" w:id="842"/>
      <w:bookmarkStart w:name="_Toc65075779" w:id="843"/>
      <w:bookmarkStart w:name="_Toc65075780" w:id="844"/>
      <w:bookmarkStart w:name="_Toc65075781" w:id="845"/>
      <w:bookmarkStart w:name="_Toc65075782" w:id="846"/>
      <w:bookmarkStart w:name="_Toc65075783" w:id="847"/>
      <w:bookmarkStart w:name="_Toc65075784" w:id="848"/>
      <w:bookmarkStart w:name="_Toc65075785" w:id="849"/>
      <w:bookmarkStart w:name="_Toc65075786" w:id="850"/>
      <w:bookmarkStart w:name="_Toc65075787" w:id="851"/>
      <w:bookmarkStart w:name="_Toc65075788" w:id="852"/>
      <w:bookmarkStart w:name="_Toc65075789" w:id="853"/>
      <w:bookmarkStart w:name="_Toc65075790" w:id="854"/>
      <w:bookmarkStart w:name="_Toc65075791" w:id="855"/>
      <w:bookmarkStart w:name="_Toc65075792" w:id="856"/>
      <w:bookmarkStart w:name="_Toc65075793" w:id="857"/>
      <w:bookmarkStart w:name="_Toc65075794" w:id="858"/>
      <w:bookmarkStart w:name="_Toc65075795" w:id="859"/>
      <w:bookmarkStart w:name="_Toc65075796" w:id="860"/>
      <w:bookmarkStart w:name="_Toc65075797" w:id="861"/>
      <w:bookmarkStart w:name="_Toc65075798" w:id="862"/>
      <w:bookmarkStart w:name="_Toc65075799" w:id="863"/>
      <w:bookmarkStart w:name="_Toc65075800" w:id="864"/>
      <w:bookmarkStart w:name="_Toc65075801" w:id="865"/>
      <w:bookmarkStart w:name="_Toc65075802" w:id="866"/>
      <w:bookmarkStart w:name="_Toc65075803" w:id="867"/>
      <w:bookmarkStart w:name="_Toc65075804" w:id="868"/>
      <w:bookmarkStart w:name="_Toc65075805" w:id="869"/>
      <w:bookmarkStart w:name="_Toc65075806" w:id="870"/>
      <w:bookmarkStart w:name="_Toc65075807" w:id="871"/>
      <w:bookmarkStart w:name="_Toc65075808" w:id="872"/>
      <w:bookmarkStart w:name="_Toc65075809" w:id="873"/>
      <w:bookmarkStart w:name="_Toc65075810" w:id="874"/>
      <w:bookmarkStart w:name="_Toc65075811" w:id="875"/>
      <w:bookmarkStart w:name="_Toc65075812" w:id="876"/>
      <w:bookmarkStart w:name="_Toc65075813" w:id="877"/>
      <w:bookmarkStart w:name="_Toc65075814" w:id="878"/>
      <w:bookmarkStart w:name="_Toc65075815" w:id="879"/>
      <w:bookmarkStart w:name="_Toc65075816" w:id="880"/>
      <w:bookmarkStart w:name="_Toc65075817" w:id="881"/>
      <w:bookmarkStart w:name="_Toc65075818" w:id="882"/>
      <w:bookmarkStart w:name="_Toc65075819" w:id="883"/>
      <w:bookmarkStart w:name="_Toc65075820" w:id="884"/>
      <w:bookmarkStart w:name="_Toc65075821" w:id="885"/>
      <w:bookmarkStart w:name="_Toc65075822" w:id="886"/>
      <w:bookmarkStart w:name="_Toc65075823" w:id="887"/>
      <w:bookmarkStart w:name="_Toc65075824" w:id="888"/>
      <w:bookmarkStart w:name="_Toc65075825" w:id="889"/>
      <w:bookmarkStart w:name="_Toc65075826" w:id="890"/>
      <w:bookmarkStart w:name="_Toc65075827" w:id="891"/>
      <w:bookmarkStart w:name="_Toc65075828" w:id="892"/>
      <w:bookmarkStart w:name="_Toc65075829" w:id="893"/>
      <w:bookmarkStart w:name="_Toc65075830" w:id="894"/>
      <w:bookmarkStart w:name="_Toc65075831" w:id="895"/>
      <w:bookmarkStart w:name="_Toc65075832" w:id="896"/>
      <w:bookmarkStart w:name="_Toc65075833" w:id="897"/>
      <w:bookmarkStart w:name="_Toc65075834" w:id="898"/>
      <w:bookmarkStart w:name="_Toc65075835" w:id="899"/>
      <w:bookmarkStart w:name="_Toc65075836" w:id="900"/>
      <w:bookmarkStart w:name="_Toc65075837" w:id="901"/>
      <w:bookmarkStart w:name="_Toc65075838" w:id="902"/>
      <w:bookmarkStart w:name="_Toc65075839" w:id="903"/>
      <w:bookmarkStart w:name="_Toc65075840" w:id="904"/>
      <w:bookmarkStart w:name="_Toc65075841" w:id="905"/>
      <w:bookmarkStart w:name="_Toc65075842" w:id="906"/>
      <w:bookmarkStart w:name="_Toc65075843" w:id="907"/>
      <w:bookmarkStart w:name="_Toc65075844" w:id="908"/>
      <w:bookmarkStart w:name="_Toc65075845" w:id="909"/>
      <w:bookmarkStart w:name="_Toc65075846" w:id="910"/>
      <w:bookmarkStart w:name="_Toc65075847" w:id="911"/>
      <w:bookmarkStart w:name="_Toc65075848" w:id="912"/>
      <w:bookmarkStart w:name="_Toc65075849" w:id="913"/>
      <w:bookmarkStart w:name="_Toc65075850" w:id="914"/>
      <w:bookmarkStart w:name="_Toc65075851" w:id="915"/>
      <w:bookmarkStart w:name="_Toc65075852" w:id="916"/>
      <w:bookmarkStart w:name="_Toc65075853" w:id="917"/>
      <w:bookmarkStart w:name="_Toc65075854" w:id="918"/>
      <w:bookmarkStart w:name="_Toc65075855" w:id="919"/>
      <w:bookmarkStart w:name="_Toc65075856" w:id="920"/>
      <w:bookmarkStart w:name="_Toc65075857" w:id="921"/>
      <w:bookmarkStart w:name="_Toc65075858" w:id="922"/>
      <w:bookmarkStart w:name="_Toc65075859" w:id="923"/>
      <w:bookmarkStart w:name="_Toc65075860" w:id="924"/>
      <w:bookmarkStart w:name="_Toc65075861" w:id="925"/>
      <w:bookmarkStart w:name="_Toc65075862" w:id="926"/>
      <w:bookmarkStart w:name="_Toc65075863" w:id="927"/>
      <w:bookmarkStart w:name="_Toc65075864" w:id="928"/>
      <w:bookmarkStart w:name="_Toc65075865" w:id="929"/>
      <w:bookmarkStart w:name="_Toc65075866" w:id="930"/>
      <w:bookmarkStart w:name="_Toc65075867" w:id="931"/>
      <w:bookmarkStart w:name="_Toc65075868" w:id="932"/>
      <w:bookmarkStart w:name="_Toc65075869" w:id="933"/>
      <w:bookmarkStart w:name="_Toc65075870" w:id="934"/>
      <w:bookmarkStart w:name="_Toc65075871" w:id="935"/>
      <w:bookmarkStart w:name="_Toc65075872" w:id="936"/>
      <w:bookmarkStart w:name="_Toc65075873" w:id="937"/>
      <w:bookmarkStart w:name="_Toc65075874" w:id="938"/>
      <w:bookmarkStart w:name="_Toc65075875" w:id="939"/>
      <w:bookmarkStart w:name="_Toc65075876" w:id="940"/>
      <w:bookmarkStart w:name="_Toc65075877" w:id="941"/>
      <w:bookmarkStart w:name="_Toc65075878" w:id="942"/>
      <w:bookmarkStart w:name="_Toc65075879" w:id="943"/>
      <w:bookmarkStart w:name="_Toc65075880" w:id="944"/>
      <w:bookmarkStart w:name="_Toc65075881" w:id="945"/>
      <w:bookmarkStart w:name="_Toc65075882" w:id="946"/>
      <w:bookmarkStart w:name="_Toc65075883" w:id="947"/>
      <w:bookmarkStart w:name="_Toc65075884" w:id="948"/>
      <w:bookmarkStart w:name="_Toc65075885" w:id="949"/>
      <w:bookmarkStart w:name="_Toc65075886" w:id="950"/>
      <w:bookmarkStart w:name="_Toc65075887" w:id="951"/>
      <w:bookmarkStart w:name="_Toc65075888" w:id="952"/>
      <w:bookmarkStart w:name="_Toc65075889" w:id="953"/>
      <w:bookmarkStart w:name="_Toc65075890" w:id="954"/>
      <w:bookmarkStart w:name="_Toc65075891" w:id="955"/>
      <w:bookmarkStart w:name="_Toc65075892" w:id="956"/>
      <w:bookmarkStart w:name="_Toc65075893" w:id="957"/>
      <w:bookmarkStart w:name="_Toc65075894" w:id="958"/>
      <w:bookmarkStart w:name="_Toc65075895" w:id="959"/>
      <w:bookmarkStart w:name="_Toc65075896" w:id="960"/>
      <w:bookmarkStart w:name="_Toc65075897" w:id="961"/>
      <w:bookmarkStart w:name="_Toc65075898" w:id="962"/>
      <w:bookmarkStart w:name="_Toc65075899" w:id="963"/>
      <w:bookmarkStart w:name="_Toc65075900" w:id="964"/>
      <w:bookmarkStart w:name="_Toc65075901" w:id="965"/>
      <w:bookmarkStart w:name="_Toc65075902" w:id="966"/>
      <w:bookmarkStart w:name="_Toc65075903" w:id="967"/>
      <w:bookmarkStart w:name="_Toc65075904" w:id="968"/>
      <w:bookmarkStart w:name="_Toc65075905" w:id="969"/>
      <w:bookmarkStart w:name="_Toc65075906" w:id="970"/>
      <w:bookmarkStart w:name="_Toc65075907" w:id="971"/>
      <w:bookmarkStart w:name="_Toc65075908" w:id="972"/>
      <w:bookmarkStart w:name="_Toc65075909" w:id="973"/>
      <w:bookmarkStart w:name="_Toc65075910" w:id="974"/>
      <w:bookmarkStart w:name="_Toc65075911" w:id="975"/>
      <w:bookmarkStart w:name="_Toc65075912" w:id="976"/>
      <w:bookmarkStart w:name="_Toc65075913" w:id="977"/>
      <w:bookmarkStart w:name="_Toc65075914" w:id="978"/>
      <w:bookmarkStart w:name="_Toc65075915" w:id="979"/>
      <w:bookmarkStart w:name="_Toc65075916" w:id="980"/>
      <w:bookmarkStart w:name="_Toc65075917" w:id="981"/>
      <w:bookmarkStart w:name="_Toc65075918" w:id="982"/>
      <w:bookmarkStart w:name="_Toc65075919" w:id="983"/>
      <w:bookmarkStart w:name="_Toc65075920" w:id="984"/>
      <w:bookmarkStart w:name="_Toc65075921" w:id="985"/>
      <w:bookmarkStart w:name="_Toc65075922" w:id="986"/>
      <w:bookmarkStart w:name="_Toc65075923" w:id="987"/>
      <w:bookmarkStart w:name="_Toc65075924" w:id="988"/>
      <w:bookmarkStart w:name="_Toc65075925" w:id="989"/>
      <w:bookmarkStart w:name="_Toc65075926" w:id="990"/>
      <w:bookmarkStart w:name="_Toc65075927" w:id="991"/>
      <w:bookmarkStart w:name="_Toc65075928" w:id="992"/>
      <w:bookmarkStart w:name="_Toc65075929" w:id="993"/>
      <w:bookmarkStart w:name="_Toc65075930" w:id="994"/>
      <w:bookmarkStart w:name="_Toc65075931" w:id="995"/>
      <w:bookmarkStart w:name="_Toc65075932" w:id="996"/>
      <w:bookmarkStart w:name="_Toc65075933" w:id="997"/>
      <w:bookmarkStart w:name="_Toc65075934" w:id="998"/>
      <w:bookmarkStart w:name="_Toc65075935" w:id="999"/>
      <w:bookmarkStart w:name="_Toc65075936" w:id="1000"/>
      <w:bookmarkStart w:name="_Toc65075937" w:id="1001"/>
      <w:bookmarkStart w:name="_Toc65075938" w:id="1002"/>
      <w:bookmarkStart w:name="_Toc65075939" w:id="1003"/>
      <w:bookmarkStart w:name="_Toc65075940" w:id="1004"/>
      <w:bookmarkStart w:name="_Toc402272746" w:id="1005"/>
      <w:bookmarkStart w:name="_Toc402356275" w:id="1006"/>
      <w:bookmarkStart w:name="_Toc402356317" w:id="1007"/>
      <w:bookmarkStart w:name="_Toc402272747" w:id="1008"/>
      <w:bookmarkStart w:name="_Toc402356276" w:id="1009"/>
      <w:bookmarkStart w:name="_Toc402356318" w:id="1010"/>
      <w:bookmarkStart w:name="_Toc402272748" w:id="1011"/>
      <w:bookmarkStart w:name="_Toc402356277" w:id="1012"/>
      <w:bookmarkStart w:name="_Toc402356319" w:id="1013"/>
      <w:bookmarkStart w:name="_Toc402272749" w:id="1014"/>
      <w:bookmarkStart w:name="_Toc402356278" w:id="1015"/>
      <w:bookmarkStart w:name="_Toc402356320" w:id="1016"/>
      <w:bookmarkStart w:name="_Toc65075941" w:id="1017"/>
      <w:bookmarkStart w:name="_Toc65075942" w:id="1018"/>
      <w:bookmarkStart w:name="_Toc65075943" w:id="1019"/>
      <w:bookmarkStart w:name="_Toc65075944" w:id="1020"/>
      <w:bookmarkStart w:name="_Toc65075945" w:id="1021"/>
      <w:bookmarkStart w:name="_Toc65075946" w:id="1022"/>
      <w:bookmarkStart w:name="_Toc65075947" w:id="1023"/>
      <w:bookmarkStart w:name="_Toc65075948" w:id="1024"/>
      <w:bookmarkStart w:name="_Toc65075949" w:id="1025"/>
      <w:bookmarkStart w:name="_Toc65075950" w:id="1026"/>
      <w:bookmarkStart w:name="_Toc65075951" w:id="1027"/>
      <w:bookmarkStart w:name="_Toc65075952" w:id="1028"/>
      <w:bookmarkStart w:name="_Toc65075953" w:id="1029"/>
      <w:bookmarkStart w:name="_Toc65075954" w:id="1030"/>
      <w:bookmarkStart w:name="_Toc65075955" w:id="1031"/>
      <w:bookmarkStart w:name="_Toc65075956" w:id="1032"/>
      <w:bookmarkStart w:name="_Toc65075957" w:id="1033"/>
      <w:bookmarkStart w:name="_Toc65075958" w:id="1034"/>
      <w:bookmarkStart w:name="_Toc65075959" w:id="1035"/>
      <w:bookmarkStart w:name="_Toc65075960" w:id="1036"/>
      <w:bookmarkStart w:name="_Toc65075961" w:id="1037"/>
      <w:bookmarkStart w:name="_Toc65075962" w:id="1038"/>
      <w:bookmarkStart w:name="_Toc65075963" w:id="1039"/>
      <w:bookmarkStart w:name="_Toc65075964" w:id="1040"/>
      <w:bookmarkStart w:name="_Toc65075965" w:id="1041"/>
      <w:bookmarkStart w:name="_Toc65075966" w:id="1042"/>
      <w:bookmarkStart w:name="_Toc65075967" w:id="1043"/>
      <w:bookmarkStart w:name="_Toc65075968" w:id="1044"/>
      <w:bookmarkStart w:name="_Toc65075969" w:id="1045"/>
      <w:bookmarkStart w:name="_Toc65075970" w:id="1046"/>
      <w:bookmarkStart w:name="_Toc65075971" w:id="1047"/>
      <w:bookmarkStart w:name="_Toc65075972" w:id="1048"/>
      <w:bookmarkStart w:name="_Toc65075973" w:id="1049"/>
      <w:bookmarkStart w:name="_Toc65075974" w:id="1050"/>
      <w:bookmarkStart w:name="_Toc65075975" w:id="1051"/>
      <w:bookmarkStart w:name="_Toc65075976" w:id="1052"/>
      <w:bookmarkStart w:name="_Toc65075977" w:id="1053"/>
      <w:bookmarkStart w:name="_Toc65075978" w:id="1054"/>
      <w:bookmarkStart w:name="_Toc65075979" w:id="1055"/>
      <w:bookmarkStart w:name="_Toc65075980" w:id="1056"/>
      <w:bookmarkStart w:name="_Toc65075981" w:id="1057"/>
      <w:bookmarkStart w:name="_Toc65075982" w:id="1058"/>
      <w:bookmarkStart w:name="_Toc65075983" w:id="1059"/>
      <w:bookmarkStart w:name="_Toc65075984" w:id="1060"/>
      <w:bookmarkStart w:name="_Toc65075985" w:id="1061"/>
      <w:bookmarkStart w:name="_Toc65075986" w:id="1062"/>
      <w:bookmarkStart w:name="_Toc65075987" w:id="1063"/>
      <w:bookmarkStart w:name="_Toc65075988" w:id="1064"/>
      <w:bookmarkStart w:name="_Toc65075989" w:id="1065"/>
      <w:bookmarkStart w:name="_Toc65075990" w:id="1066"/>
      <w:bookmarkStart w:name="_Toc65075991" w:id="1067"/>
      <w:bookmarkStart w:name="_Toc65075992" w:id="1068"/>
      <w:bookmarkStart w:name="_Toc65075993" w:id="1069"/>
      <w:bookmarkStart w:name="_Toc65075994" w:id="1070"/>
      <w:bookmarkStart w:name="_Toc65075995" w:id="1071"/>
      <w:bookmarkStart w:name="_Toc65075996" w:id="1072"/>
      <w:bookmarkStart w:name="_Toc65075997" w:id="1073"/>
      <w:bookmarkStart w:name="_Toc65075998" w:id="1074"/>
      <w:bookmarkStart w:name="_Toc65075999" w:id="1075"/>
      <w:bookmarkStart w:name="_Toc65076000" w:id="1076"/>
      <w:bookmarkStart w:name="_Toc65076001" w:id="1077"/>
      <w:bookmarkStart w:name="_Toc65076002" w:id="1078"/>
      <w:bookmarkStart w:name="_Toc65076003" w:id="1079"/>
      <w:bookmarkStart w:name="_Toc65076004" w:id="1080"/>
      <w:bookmarkStart w:name="_Toc65076005" w:id="1081"/>
      <w:bookmarkStart w:name="_Toc65076006" w:id="1082"/>
      <w:bookmarkStart w:name="_Toc65076007" w:id="1083"/>
      <w:bookmarkStart w:name="_Toc65076008" w:id="1084"/>
      <w:bookmarkStart w:name="_Toc65076009" w:id="1085"/>
      <w:bookmarkStart w:name="_Toc65076010" w:id="1086"/>
      <w:bookmarkStart w:name="_Toc65076011" w:id="1087"/>
      <w:bookmarkStart w:name="_Toc65076012" w:id="1088"/>
      <w:bookmarkStart w:name="_Toc65076013" w:id="1089"/>
      <w:bookmarkStart w:name="_Toc65076014" w:id="1090"/>
      <w:bookmarkStart w:name="_Toc65076015" w:id="1091"/>
      <w:bookmarkStart w:name="_Toc65076016" w:id="1092"/>
      <w:bookmarkStart w:name="_Toc65076017" w:id="1093"/>
      <w:bookmarkStart w:name="_Toc65076018" w:id="1094"/>
      <w:bookmarkStart w:name="_Toc65076019" w:id="1095"/>
      <w:bookmarkStart w:name="_Toc65076020" w:id="1096"/>
      <w:bookmarkStart w:name="_Toc65076021" w:id="1097"/>
      <w:bookmarkStart w:name="_Toc65076022" w:id="1098"/>
      <w:bookmarkStart w:name="_Toc65076023" w:id="1099"/>
      <w:bookmarkStart w:name="_Toc65076024" w:id="1100"/>
      <w:bookmarkStart w:name="_Toc65076025" w:id="1101"/>
      <w:bookmarkStart w:name="_Toc65076026" w:id="1102"/>
      <w:bookmarkStart w:name="_Toc65076027" w:id="1103"/>
      <w:bookmarkStart w:name="_Toc65076028" w:id="1104"/>
      <w:bookmarkStart w:name="_Toc65076029" w:id="1105"/>
      <w:bookmarkStart w:name="_Toc65076030" w:id="1106"/>
      <w:bookmarkStart w:name="_Toc65076031" w:id="1107"/>
      <w:bookmarkStart w:name="_Toc65076032" w:id="1108"/>
      <w:bookmarkStart w:name="_Toc65076033" w:id="1109"/>
      <w:bookmarkStart w:name="_Toc65076034" w:id="1110"/>
      <w:bookmarkStart w:name="_Toc65076035" w:id="1111"/>
      <w:bookmarkStart w:name="_Toc65076036" w:id="1112"/>
      <w:bookmarkStart w:name="_Toc65076037" w:id="1113"/>
      <w:bookmarkStart w:name="_Toc65076038" w:id="1114"/>
      <w:bookmarkStart w:name="_Toc65076039" w:id="1115"/>
      <w:bookmarkStart w:name="_Toc65076040" w:id="1116"/>
      <w:bookmarkStart w:name="_Toc65076041" w:id="1117"/>
      <w:bookmarkStart w:name="_Toc65076042" w:id="1118"/>
      <w:bookmarkStart w:name="_Toc65076043" w:id="1119"/>
      <w:bookmarkStart w:name="_Toc65076044" w:id="1120"/>
      <w:bookmarkStart w:name="_Toc65076045" w:id="1121"/>
      <w:bookmarkStart w:name="_Toc65076046" w:id="1122"/>
      <w:bookmarkStart w:name="_Toc65076047" w:id="1123"/>
      <w:bookmarkStart w:name="_Toc65076048" w:id="1124"/>
      <w:bookmarkStart w:name="_Toc65076049" w:id="1125"/>
      <w:bookmarkStart w:name="_Toc65076050" w:id="1126"/>
      <w:bookmarkStart w:name="_Toc65076051" w:id="1127"/>
      <w:bookmarkStart w:name="_Toc65076052" w:id="1128"/>
      <w:bookmarkStart w:name="_Toc65076053" w:id="1129"/>
      <w:bookmarkStart w:name="_Toc65076054" w:id="1130"/>
      <w:bookmarkStart w:name="_Toc65076055" w:id="1131"/>
      <w:bookmarkStart w:name="_Toc65076056" w:id="1132"/>
      <w:bookmarkStart w:name="_Toc65076057" w:id="1133"/>
      <w:bookmarkStart w:name="_Toc65076058" w:id="1134"/>
      <w:bookmarkStart w:name="_Toc65076059" w:id="1135"/>
      <w:bookmarkStart w:name="_Toc65076060" w:id="1136"/>
      <w:bookmarkStart w:name="_Toc65076061" w:id="1137"/>
      <w:bookmarkStart w:name="_Toc65076062" w:id="1138"/>
      <w:bookmarkStart w:name="_Toc65076063" w:id="1139"/>
      <w:bookmarkStart w:name="_Toc65076064" w:id="1140"/>
      <w:bookmarkStart w:name="_Toc65076065" w:id="1141"/>
      <w:bookmarkStart w:name="_Toc65076066" w:id="1142"/>
      <w:bookmarkStart w:name="_Toc65076067" w:id="1143"/>
      <w:bookmarkStart w:name="_Toc65076068" w:id="1144"/>
      <w:bookmarkStart w:name="_Toc65076069" w:id="1145"/>
      <w:bookmarkStart w:name="_Toc65076070" w:id="1146"/>
      <w:bookmarkStart w:name="_Toc65076071" w:id="1147"/>
      <w:bookmarkStart w:name="_Toc65076072" w:id="1148"/>
      <w:bookmarkStart w:name="_Toc65076073" w:id="1149"/>
      <w:bookmarkStart w:name="_Toc65076074" w:id="1150"/>
      <w:bookmarkStart w:name="_Ref497463035" w:id="1151"/>
      <w:bookmarkStart w:name="_Ref85536249" w:id="1152"/>
      <w:bookmarkStart w:name="_Toc148532686" w:id="1153"/>
      <w:bookmarkEnd w:id="84"/>
      <w:bookmarkEnd w:id="85"/>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r>
        <w:t xml:space="preserve">Acronymes, abréviations et définitions</w:t>
      </w:r>
      <w:bookmarkEnd w:id="1151"/>
      <w:r>
        <w:t xml:space="preserve"/>
      </w:r>
      <w:bookmarkEnd w:id="1152"/>
      <w:bookmarkEnd w:id="1153"/>
    </w:p>
    <w:p w:rsidR="003150B9" w:rsidRDefault="003150B9" w14:paraId="163B52CD" w14:textId="73163829">
      <w:pPr>
        <w:pStyle w:val="Heading2"/>
        <w:rPr>
          <w:lang w:val="en-CA"/>
        </w:rPr>
      </w:pPr>
      <w:bookmarkStart w:name="_Toc148532687" w:id="1154"/>
      <w:r>
        <w:rPr>
          <w:lang w:val="en-CA"/>
        </w:rPr>
        <w:t>Acronymes et abréviations</w:t>
      </w:r>
      <w:bookmarkEnd w:id="1154"/>
    </w:p>
    <w:tbl>
      <w:tblPr>
        <w:tblW w:w="9214"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45"/>
        <w:gridCol w:w="7669"/>
      </w:tblGrid>
      <w:tr w:rsidR="00B36F1E" w:rsidTr="00037B0E" w14:paraId="0492D483" w14:textId="77777777">
        <w:tc>
          <w:tcPr>
            <w:tcW w:w="1545" w:type="dxa"/>
            <w:shd w:val="clear" w:color="auto" w:fill="D9D9D9" w:themeFill="background1" w:themeFillShade="D9"/>
            <w:vAlign w:val="center"/>
          </w:tcPr>
          <w:p w:rsidRPr="00271902" w:rsidR="00B36F1E" w:rsidP="00271902" w:rsidRDefault="00B36F1E" w14:paraId="51FA3C50" w14:textId="77777777">
            <w:pPr>
              <w:pStyle w:val="TableHeading"/>
              <w:rPr>
                <w:bCs/>
                <w:sz w:val="20"/>
                <w:lang w:val="en-CA"/>
              </w:rPr>
            </w:pPr>
            <w:r>
              <w:rPr>
                <w:bCs/>
                <w:sz w:val="20"/>
                <w:lang w:val="en-CA"/>
              </w:rPr>
              <w:t>Acronyme</w:t>
            </w:r>
          </w:p>
        </w:tc>
        <w:tc>
          <w:tcPr>
            <w:tcW w:w="7669" w:type="dxa"/>
            <w:shd w:val="clear" w:color="auto" w:fill="D9D9D9" w:themeFill="background1" w:themeFillShade="D9"/>
            <w:vAlign w:val="center"/>
          </w:tcPr>
          <w:p w:rsidRPr="00271902" w:rsidR="00B36F1E" w:rsidP="00271902" w:rsidRDefault="00B36F1E" w14:paraId="07E8AF1E" w14:textId="77777777">
            <w:pPr>
              <w:pStyle w:val="TableHeading"/>
              <w:rPr>
                <w:bCs/>
                <w:sz w:val="20"/>
                <w:lang w:val="en-CA"/>
              </w:rPr>
            </w:pPr>
            <w:r>
              <w:rPr>
                <w:bCs/>
                <w:sz w:val="20"/>
                <w:lang w:val="en-CA"/>
              </w:rPr>
              <w:t>Définition</w:t>
            </w:r>
          </w:p>
        </w:tc>
      </w:tr>
      <w:tr w:rsidR="00203F76" w:rsidDel="00C40C14" w:rsidTr="00037B0E" w14:paraId="2C52EEF4" w14:textId="77777777">
        <w:tc>
          <w:tcPr>
            <w:tcW w:w="1545" w:type="dxa"/>
            <w:vAlign w:val="center"/>
          </w:tcPr>
          <w:p w:rsidRPr="005776B0" w:rsidR="00203F76" w:rsidP="009F2958" w:rsidRDefault="00203F76" w14:paraId="47E79C00" w14:textId="2A055468">
            <w:pPr>
              <w:pStyle w:val="Table"/>
              <w:rPr>
                <w:lang w:val="en-CA"/>
              </w:rPr>
            </w:pPr>
            <w:r>
              <w:rPr>
                <w:lang w:val="en-CA"/>
              </w:rPr>
              <w:t>DA</w:t>
            </w:r>
          </w:p>
        </w:tc>
        <w:tc>
          <w:tcPr>
            <w:tcW w:w="7669" w:type="dxa"/>
            <w:vAlign w:val="center"/>
          </w:tcPr>
          <w:p w:rsidRPr="005776B0" w:rsidR="00203F76" w:rsidP="009F2958" w:rsidRDefault="00203F76" w14:paraId="1B587A27" w14:textId="33EA9F1D">
            <w:pPr>
              <w:pStyle w:val="Table"/>
            </w:pPr>
            <w:r>
              <w:t>Document applicable</w:t>
            </w:r>
          </w:p>
        </w:tc>
      </w:tr>
      <w:tr w:rsidR="00491CF1" w:rsidDel="00C40C14" w:rsidTr="00037B0E" w14:paraId="6917892B" w14:textId="77777777">
        <w:tc>
          <w:tcPr>
            <w:tcW w:w="1545" w:type="dxa"/>
            <w:vAlign w:val="center"/>
          </w:tcPr>
          <w:p w:rsidRPr="005776B0" w:rsidR="00491CF1" w:rsidP="009F2958" w:rsidRDefault="00491CF1" w14:paraId="39DAC8DB" w14:textId="26FFD02A">
            <w:pPr>
              <w:pStyle w:val="Table"/>
              <w:rPr>
                <w:lang w:val="en-CA"/>
              </w:rPr>
            </w:pPr>
            <w:r>
              <w:rPr>
                <w:lang w:val="en-CA"/>
              </w:rPr>
              <w:t>AIAA</w:t>
            </w:r>
          </w:p>
        </w:tc>
        <w:tc>
          <w:tcPr>
            <w:tcW w:w="7669" w:type="dxa"/>
            <w:vAlign w:val="center"/>
          </w:tcPr>
          <w:p w:rsidRPr="005776B0" w:rsidR="00491CF1" w:rsidP="009F2958" w:rsidRDefault="00491CF1" w14:paraId="19583C8C" w14:textId="0BC3BD86">
            <w:pPr>
              <w:pStyle w:val="Table"/>
            </w:pPr>
            <w:r>
              <w:t>American Institute of Aeronautics and Astronautics</w:t>
            </w:r>
          </w:p>
        </w:tc>
      </w:tr>
      <w:tr w:rsidR="00561CDF" w:rsidDel="00C40C14" w:rsidTr="00037B0E" w14:paraId="032A3E23" w14:textId="77777777">
        <w:tc>
          <w:tcPr>
            <w:tcW w:w="1545" w:type="dxa"/>
            <w:vAlign w:val="center"/>
          </w:tcPr>
          <w:p w:rsidRPr="005776B0" w:rsidR="00561CDF" w:rsidDel="00C40C14" w:rsidP="009F2958" w:rsidRDefault="00561CDF" w14:paraId="692AC44F" w14:textId="1B58CF41">
            <w:pPr>
              <w:pStyle w:val="Table"/>
              <w:rPr>
                <w:lang w:val="en-CA"/>
              </w:rPr>
            </w:pPr>
            <w:r>
              <w:rPr>
                <w:lang w:val="en-CA"/>
              </w:rPr>
              <w:t>AIE</w:t>
            </w:r>
          </w:p>
        </w:tc>
        <w:tc>
          <w:tcPr>
            <w:tcW w:w="7669" w:type="dxa"/>
            <w:vAlign w:val="center"/>
          </w:tcPr>
          <w:p w:rsidRPr="005776B0" w:rsidR="00561CDF" w:rsidDel="00C40C14" w:rsidP="009F2958" w:rsidRDefault="00561CDF" w14:paraId="28BA03A3" w14:textId="49A3C135">
            <w:pPr>
              <w:pStyle w:val="Table"/>
            </w:pPr>
            <w:r>
              <w:t>Assemblage, intégration et essai</w:t>
            </w:r>
          </w:p>
        </w:tc>
      </w:tr>
      <w:tr w:rsidR="00491CF1" w:rsidDel="00C40C14" w:rsidTr="00037B0E" w14:paraId="0FA97F08" w14:textId="77777777">
        <w:tc>
          <w:tcPr>
            <w:tcW w:w="1545" w:type="dxa"/>
            <w:vAlign w:val="center"/>
          </w:tcPr>
          <w:p w:rsidRPr="005776B0" w:rsidR="00491CF1" w:rsidP="009F2958" w:rsidRDefault="00491CF1" w14:paraId="45D7FAF1" w14:textId="48C54E34">
            <w:pPr>
              <w:pStyle w:val="Table"/>
              <w:rPr>
                <w:lang w:val="en-CA"/>
              </w:rPr>
            </w:pPr>
            <w:r>
              <w:rPr>
                <w:lang w:val="en-CA"/>
              </w:rPr>
              <w:t>ANSI</w:t>
            </w:r>
          </w:p>
        </w:tc>
        <w:tc>
          <w:tcPr>
            <w:tcW w:w="7669" w:type="dxa"/>
            <w:vAlign w:val="center"/>
          </w:tcPr>
          <w:p w:rsidRPr="005776B0" w:rsidR="00491CF1" w:rsidP="009F2958" w:rsidRDefault="00491CF1" w14:paraId="09C2C26D" w14:textId="41A8FDB7">
            <w:pPr>
              <w:pStyle w:val="Table"/>
            </w:pPr>
            <w:r>
              <w:t>American National Standards Institute</w:t>
            </w:r>
          </w:p>
        </w:tc>
      </w:tr>
      <w:tr w:rsidR="00D50937" w:rsidDel="00C40C14" w:rsidTr="00037B0E" w14:paraId="408E9684" w14:textId="77777777">
        <w:tc>
          <w:tcPr>
            <w:tcW w:w="1545" w:type="dxa"/>
            <w:vAlign w:val="center"/>
          </w:tcPr>
          <w:p w:rsidR="00D50937" w:rsidP="009F2958" w:rsidRDefault="00D50937" w14:paraId="73092C84" w14:textId="442A5C19">
            <w:pPr>
              <w:pStyle w:val="Table"/>
              <w:rPr>
                <w:lang w:val="en-CA"/>
              </w:rPr>
            </w:pPr>
            <w:r>
              <w:rPr>
                <w:lang w:val="en-CA"/>
              </w:rPr>
              <w:t>ATM</w:t>
            </w:r>
          </w:p>
        </w:tc>
        <w:tc>
          <w:tcPr>
            <w:tcW w:w="7669" w:type="dxa"/>
            <w:vAlign w:val="center"/>
          </w:tcPr>
          <w:p w:rsidR="00D50937" w:rsidP="009F2958" w:rsidRDefault="00D50937" w14:paraId="41FDCC2C" w14:textId="04354D08">
            <w:pPr>
              <w:pStyle w:val="Table"/>
            </w:pPr>
            <w:r>
              <w:t>Atmosphère</w:t>
            </w:r>
          </w:p>
        </w:tc>
      </w:tr>
      <w:tr w:rsidR="00AE62DD" w:rsidTr="00037B0E" w14:paraId="677471CA" w14:textId="77777777">
        <w:tc>
          <w:tcPr>
            <w:tcW w:w="1545" w:type="dxa"/>
            <w:vAlign w:val="center"/>
          </w:tcPr>
          <w:p w:rsidR="00AE62DD" w:rsidP="009F2958" w:rsidRDefault="00AE62DD" w14:paraId="0A32A7A0" w14:textId="7BFCA9B3">
            <w:pPr>
              <w:pStyle w:val="Table"/>
              <w:rPr>
                <w:lang w:val="en-CA"/>
              </w:rPr>
            </w:pPr>
            <w:r>
              <w:rPr>
                <w:lang w:val="en-CA"/>
              </w:rPr>
              <w:t>C&amp;DH</w:t>
            </w:r>
          </w:p>
        </w:tc>
        <w:tc>
          <w:tcPr>
            <w:tcW w:w="7669" w:type="dxa"/>
            <w:vAlign w:val="center"/>
          </w:tcPr>
          <w:p w:rsidR="00AE62DD" w:rsidP="00DC2827" w:rsidRDefault="00AE62DD" w14:paraId="54554CE9" w14:textId="1845F9DF">
            <w:pPr>
              <w:pStyle w:val="Table"/>
            </w:pPr>
            <w:r>
              <w:t>Commande et traitement des données</w:t>
            </w:r>
          </w:p>
        </w:tc>
      </w:tr>
      <w:tr w:rsidR="00DC2827" w:rsidTr="00037B0E" w14:paraId="55AAC486" w14:textId="77777777">
        <w:tc>
          <w:tcPr>
            <w:tcW w:w="1545" w:type="dxa"/>
            <w:vAlign w:val="center"/>
          </w:tcPr>
          <w:p w:rsidR="00DC2827" w:rsidP="009F2958" w:rsidRDefault="00DC2827" w14:paraId="5E84A1BD" w14:textId="561CB16E">
            <w:pPr>
              <w:pStyle w:val="Table"/>
              <w:rPr>
                <w:lang w:val="en-CA"/>
              </w:rPr>
            </w:pPr>
            <w:r>
              <w:rPr>
                <w:lang w:val="en-CA"/>
              </w:rPr>
              <w:t xml:space="preserve">Marquage CE</w:t>
            </w:r>
          </w:p>
        </w:tc>
        <w:tc>
          <w:tcPr>
            <w:tcW w:w="7669" w:type="dxa"/>
            <w:vAlign w:val="center"/>
          </w:tcPr>
          <w:p w:rsidR="00DC2827" w:rsidP="00794C8D" w:rsidRDefault="00DC2827" w14:paraId="213DA9E0" w14:textId="3E97F878">
            <w:pPr>
              <w:pStyle w:val="Table"/>
              <w:rPr>
                <w:lang w:val="en-CA"/>
              </w:rPr>
            </w:pPr>
            <w:r>
              <w:t>Conformité aux normes européennes de santé, de sécurité et d'environnement</w:t>
            </w:r>
          </w:p>
        </w:tc>
      </w:tr>
      <w:tr w:rsidR="00BF46BC" w:rsidTr="00037B0E" w14:paraId="5D69C2D0" w14:textId="77777777">
        <w:tc>
          <w:tcPr>
            <w:tcW w:w="1545" w:type="dxa"/>
            <w:vAlign w:val="center"/>
          </w:tcPr>
          <w:p w:rsidRPr="00B36F1E" w:rsidR="00BF46BC" w:rsidP="009F2958" w:rsidRDefault="00BF46BC" w14:paraId="1D9EE374" w14:textId="2E789754">
            <w:pPr>
              <w:pStyle w:val="Table"/>
              <w:rPr>
                <w:lang w:val="en-CA"/>
              </w:rPr>
            </w:pPr>
            <w:r>
              <w:rPr>
                <w:lang w:val="en-CA"/>
              </w:rPr>
              <w:t>CFRP</w:t>
            </w:r>
          </w:p>
        </w:tc>
        <w:tc>
          <w:tcPr>
            <w:tcW w:w="7669" w:type="dxa"/>
            <w:vAlign w:val="center"/>
          </w:tcPr>
          <w:p w:rsidRPr="00B36F1E" w:rsidR="00BF46BC" w:rsidP="009F2958" w:rsidRDefault="00BF46BC" w14:paraId="7388AD35" w14:textId="247309A8">
            <w:pPr>
              <w:pStyle w:val="Table"/>
              <w:rPr>
                <w:lang w:val="en-CA"/>
              </w:rPr>
            </w:pPr>
            <w:r>
              <w:rPr>
                <w:lang w:val="en-CA"/>
              </w:rPr>
              <w:t>Polymère renforcé de fibres de carbone (Carbon Fibre Reinforced Polymer)</w:t>
            </w:r>
          </w:p>
        </w:tc>
      </w:tr>
      <w:tr w:rsidR="00D50937" w:rsidTr="00037B0E" w14:paraId="671E995E" w14:textId="77777777">
        <w:tc>
          <w:tcPr>
            <w:tcW w:w="1545" w:type="dxa"/>
            <w:vAlign w:val="center"/>
          </w:tcPr>
          <w:p w:rsidR="00D50937" w:rsidP="009F2958" w:rsidRDefault="00D50937" w14:paraId="01D008B7" w14:textId="4B4F5A70">
            <w:pPr>
              <w:pStyle w:val="Table"/>
              <w:rPr>
                <w:lang w:val="en-CA"/>
              </w:rPr>
            </w:pPr>
            <w:r>
              <w:rPr>
                <w:lang w:val="en-CA"/>
              </w:rPr>
              <w:t>cm</w:t>
            </w:r>
          </w:p>
        </w:tc>
        <w:tc>
          <w:tcPr>
            <w:tcW w:w="7669" w:type="dxa"/>
            <w:vAlign w:val="center"/>
          </w:tcPr>
          <w:p w:rsidR="00D50937" w:rsidP="009F2958" w:rsidRDefault="00D50937" w14:paraId="24EB04A9" w14:textId="7A29102C">
            <w:pPr>
              <w:pStyle w:val="Table"/>
              <w:rPr>
                <w:lang w:val="en-CA"/>
              </w:rPr>
            </w:pPr>
            <w:r>
              <w:rPr>
                <w:lang w:val="en-CA"/>
              </w:rPr>
              <w:t>centimètre</w:t>
            </w:r>
          </w:p>
        </w:tc>
      </w:tr>
      <w:tr w:rsidR="00491CF1" w:rsidTr="00037B0E" w14:paraId="25660CF7" w14:textId="77777777">
        <w:tc>
          <w:tcPr>
            <w:tcW w:w="1545" w:type="dxa"/>
            <w:vAlign w:val="center"/>
          </w:tcPr>
          <w:p w:rsidRPr="00B36F1E" w:rsidR="00491CF1" w:rsidP="009F2958" w:rsidRDefault="00491CF1" w14:paraId="7CB1F857" w14:textId="571E231A">
            <w:pPr>
              <w:pStyle w:val="Table"/>
              <w:rPr>
                <w:lang w:val="en-CA"/>
              </w:rPr>
            </w:pPr>
            <w:r>
              <w:rPr>
                <w:lang w:val="en-CA"/>
              </w:rPr>
              <w:t>COPV</w:t>
            </w:r>
          </w:p>
        </w:tc>
        <w:tc>
          <w:tcPr>
            <w:tcW w:w="7669" w:type="dxa"/>
            <w:vAlign w:val="center"/>
          </w:tcPr>
          <w:p w:rsidRPr="00B36F1E" w:rsidR="00491CF1" w:rsidP="009F2958" w:rsidRDefault="00491CF1" w14:paraId="529125DA" w14:textId="13F859F3">
            <w:pPr>
              <w:pStyle w:val="Table"/>
              <w:rPr>
                <w:lang w:val="en-CA"/>
              </w:rPr>
            </w:pPr>
            <w:r>
              <w:rPr>
                <w:lang w:val="en-CA"/>
              </w:rPr>
              <w:t>Réservoirs sous pression à enveloppe composite (Composite Overwrapped Pressure Vessels)</w:t>
            </w:r>
          </w:p>
        </w:tc>
      </w:tr>
      <w:tr w:rsidR="001E1F09" w:rsidTr="00037B0E" w14:paraId="55A32304" w14:textId="77777777">
        <w:tc>
          <w:tcPr>
            <w:tcW w:w="1545" w:type="dxa"/>
            <w:vAlign w:val="center"/>
          </w:tcPr>
          <w:p w:rsidR="001E1F09" w:rsidP="009F2958" w:rsidRDefault="001E1F09" w14:paraId="4319103D" w14:textId="05E39BF1">
            <w:pPr>
              <w:pStyle w:val="Table"/>
              <w:rPr>
                <w:lang w:val="en-CA"/>
              </w:rPr>
            </w:pPr>
            <w:r>
              <w:rPr>
                <w:lang w:val="en-CA"/>
              </w:rPr>
              <w:t>CRC</w:t>
            </w:r>
          </w:p>
        </w:tc>
        <w:tc>
          <w:tcPr>
            <w:tcW w:w="7669" w:type="dxa"/>
            <w:vAlign w:val="center"/>
          </w:tcPr>
          <w:p w:rsidR="001E1F09" w:rsidP="009F2958" w:rsidRDefault="001E1F09" w14:paraId="3390D0B3" w14:textId="16AD0319">
            <w:pPr>
              <w:pStyle w:val="Table"/>
              <w:rPr>
                <w:lang w:val="en-CA"/>
              </w:rPr>
            </w:pPr>
            <w:r>
              <w:rPr>
                <w:lang w:val="en-CA"/>
              </w:rPr>
              <w:t>Contrôle de redondance cyclique</w:t>
            </w:r>
          </w:p>
        </w:tc>
      </w:tr>
      <w:tr w:rsidR="00B36F1E" w:rsidTr="00037B0E" w14:paraId="4D7F78E1" w14:textId="77777777">
        <w:tc>
          <w:tcPr>
            <w:tcW w:w="1545" w:type="dxa"/>
            <w:vAlign w:val="center"/>
          </w:tcPr>
          <w:p w:rsidRPr="00B36F1E" w:rsidR="00B36F1E" w:rsidP="009F2958" w:rsidRDefault="00B36F1E" w14:paraId="01101DB7" w14:textId="4EDF4FEB">
            <w:pPr>
              <w:pStyle w:val="Table"/>
              <w:rPr>
                <w:lang w:val="en-CA"/>
              </w:rPr>
            </w:pPr>
            <w:r>
              <w:rPr>
                <w:lang w:val="en-CA"/>
              </w:rPr>
              <w:t>ASC</w:t>
            </w:r>
          </w:p>
        </w:tc>
        <w:tc>
          <w:tcPr>
            <w:tcW w:w="7669" w:type="dxa"/>
            <w:vAlign w:val="center"/>
          </w:tcPr>
          <w:p w:rsidRPr="00B36F1E" w:rsidR="00B36F1E" w:rsidP="009F2958" w:rsidRDefault="00B36F1E" w14:paraId="6250B6BE" w14:textId="332B7EC3">
            <w:pPr>
              <w:pStyle w:val="Table"/>
              <w:rPr>
                <w:lang w:val="en-CA"/>
              </w:rPr>
            </w:pPr>
            <w:r>
              <w:rPr>
                <w:lang w:val="en-CA"/>
              </w:rPr>
              <w:t xml:space="preserve">Agence spatiale canadienne</w:t>
            </w:r>
          </w:p>
        </w:tc>
      </w:tr>
      <w:tr w:rsidR="00D50937" w:rsidTr="00037B0E" w14:paraId="18B53D7D" w14:textId="77777777">
        <w:tc>
          <w:tcPr>
            <w:tcW w:w="1545" w:type="dxa"/>
            <w:vAlign w:val="center"/>
          </w:tcPr>
          <w:p w:rsidRPr="00B36F1E" w:rsidR="00D50937" w:rsidP="009F2958" w:rsidRDefault="00D50937" w14:paraId="6A12E655" w14:textId="5B80EE14">
            <w:pPr>
              <w:pStyle w:val="Table"/>
              <w:rPr>
                <w:lang w:val="en-CA"/>
              </w:rPr>
            </w:pPr>
            <w:r>
              <w:rPr>
                <w:lang w:val="en-CA"/>
              </w:rPr>
              <w:t>CW</w:t>
            </w:r>
          </w:p>
        </w:tc>
        <w:tc>
          <w:tcPr>
            <w:tcW w:w="7669" w:type="dxa"/>
            <w:vAlign w:val="center"/>
          </w:tcPr>
          <w:p w:rsidRPr="00B36F1E" w:rsidR="00D50937" w:rsidP="009F2958" w:rsidRDefault="00D50937" w14:paraId="721B3460" w14:textId="3E2CA201">
            <w:pPr>
              <w:pStyle w:val="Table"/>
              <w:rPr>
                <w:lang w:val="en-CA"/>
              </w:rPr>
            </w:pPr>
            <w:r>
              <w:rPr>
                <w:lang w:val="en-CA"/>
              </w:rPr>
              <w:t>Cable and Wireless</w:t>
            </w:r>
          </w:p>
        </w:tc>
      </w:tr>
      <w:tr w:rsidR="00D50937" w:rsidTr="00037B0E" w14:paraId="4E4EA141" w14:textId="77777777">
        <w:tc>
          <w:tcPr>
            <w:tcW w:w="1545" w:type="dxa"/>
            <w:vAlign w:val="center"/>
          </w:tcPr>
          <w:p w:rsidR="00D50937" w:rsidP="009F2958" w:rsidRDefault="00D50937" w14:paraId="590F1EC8" w14:textId="2EFF8555">
            <w:pPr>
              <w:pStyle w:val="Table"/>
              <w:rPr>
                <w:lang w:val="en-CA"/>
              </w:rPr>
            </w:pPr>
            <w:r>
              <w:rPr>
                <w:lang w:val="en-CA"/>
              </w:rPr>
              <w:t>dB</w:t>
            </w:r>
          </w:p>
        </w:tc>
        <w:tc>
          <w:tcPr>
            <w:tcW w:w="7669" w:type="dxa"/>
            <w:vAlign w:val="center"/>
          </w:tcPr>
          <w:p w:rsidR="00D50937" w:rsidP="00D50937" w:rsidRDefault="00D50937" w14:paraId="341CC216" w14:textId="29964527">
            <w:pPr>
              <w:pStyle w:val="Table"/>
              <w:rPr>
                <w:lang w:val="en-CA"/>
              </w:rPr>
            </w:pPr>
            <w:r>
              <w:rPr>
                <w:lang w:val="en-CA"/>
              </w:rPr>
              <w:t>Décibel</w:t>
            </w:r>
          </w:p>
        </w:tc>
      </w:tr>
      <w:tr w:rsidR="00D50937" w:rsidTr="00037B0E" w14:paraId="3BF8EECE" w14:textId="77777777">
        <w:tc>
          <w:tcPr>
            <w:tcW w:w="1545" w:type="dxa"/>
            <w:vAlign w:val="center"/>
          </w:tcPr>
          <w:p w:rsidRPr="00B36F1E" w:rsidR="00D50937" w:rsidP="009F2958" w:rsidRDefault="00D50937" w14:paraId="2CECEEA2" w14:textId="4D541441">
            <w:pPr>
              <w:pStyle w:val="Table"/>
              <w:rPr>
                <w:lang w:val="en-CA"/>
              </w:rPr>
            </w:pPr>
            <w:r>
              <w:rPr>
                <w:lang w:val="en-CA"/>
              </w:rPr>
              <w:t>dBm</w:t>
            </w:r>
          </w:p>
        </w:tc>
        <w:tc>
          <w:tcPr>
            <w:tcW w:w="7669" w:type="dxa"/>
            <w:vAlign w:val="center"/>
          </w:tcPr>
          <w:p w:rsidRPr="00B36F1E" w:rsidR="00D50937" w:rsidP="00794C8D" w:rsidRDefault="00D50937" w14:paraId="188B884F" w14:textId="54044A50">
            <w:pPr>
              <w:pStyle w:val="Table"/>
              <w:rPr>
                <w:lang w:val="en-CA"/>
              </w:rPr>
            </w:pPr>
            <w:r>
              <w:rPr>
                <w:lang w:val="en-CA"/>
              </w:rPr>
              <w:t>Décibel par milliwatt</w:t>
            </w:r>
          </w:p>
        </w:tc>
      </w:tr>
      <w:tr w:rsidR="00203F76" w:rsidTr="00037B0E" w14:paraId="45A2B5C9" w14:textId="77777777">
        <w:tc>
          <w:tcPr>
            <w:tcW w:w="1545" w:type="dxa"/>
            <w:vAlign w:val="center"/>
          </w:tcPr>
          <w:p w:rsidRPr="00B36F1E" w:rsidR="00203F76" w:rsidP="009F2958" w:rsidRDefault="00203F76" w14:paraId="3AEDDBE6" w14:textId="379DE140">
            <w:pPr>
              <w:pStyle w:val="Table"/>
              <w:rPr>
                <w:lang w:val="en-CA"/>
              </w:rPr>
            </w:pPr>
            <w:r>
              <w:rPr>
                <w:lang w:val="en-CA"/>
              </w:rPr>
              <w:t>CC</w:t>
            </w:r>
          </w:p>
        </w:tc>
        <w:tc>
          <w:tcPr>
            <w:tcW w:w="7669" w:type="dxa"/>
            <w:vAlign w:val="center"/>
          </w:tcPr>
          <w:p w:rsidRPr="00B36F1E" w:rsidR="00203F76" w:rsidP="009F2958" w:rsidRDefault="00203F76" w14:paraId="5219DF92" w14:textId="389EC954">
            <w:pPr>
              <w:pStyle w:val="Table"/>
              <w:rPr>
                <w:lang w:val="en-CA"/>
              </w:rPr>
            </w:pPr>
            <w:r>
              <w:rPr>
                <w:lang w:val="en-CA"/>
              </w:rPr>
              <w:t>courant continu</w:t>
            </w:r>
          </w:p>
        </w:tc>
      </w:tr>
      <w:tr w:rsidRPr="00794C8D" w:rsidR="000E246A" w:rsidTr="00037B0E" w14:paraId="1BC0B0A2" w14:textId="77777777">
        <w:tc>
          <w:tcPr>
            <w:tcW w:w="1545" w:type="dxa"/>
            <w:vAlign w:val="center"/>
          </w:tcPr>
          <w:p w:rsidR="000E246A" w:rsidP="009F2958" w:rsidRDefault="000E246A" w14:paraId="3A0EA2DF" w14:textId="126DD3AF">
            <w:pPr>
              <w:pStyle w:val="Table"/>
            </w:pPr>
            <w:r>
              <w:t>ECSS</w:t>
            </w:r>
          </w:p>
        </w:tc>
        <w:tc>
          <w:tcPr>
            <w:tcW w:w="7669" w:type="dxa"/>
            <w:vAlign w:val="center"/>
          </w:tcPr>
          <w:p w:rsidR="000E246A" w:rsidRDefault="000E246A" w14:paraId="5E8B296A" w14:textId="1FFD8861">
            <w:pPr>
              <w:pStyle w:val="Table"/>
              <w:rPr>
                <w:lang w:val="en-CA"/>
              </w:rPr>
            </w:pPr>
            <w:r>
              <w:rPr>
                <w:lang w:val="en-CA"/>
              </w:rPr>
              <w:t>Coopération européenne pour la normalisation spatiale</w:t>
            </w:r>
          </w:p>
        </w:tc>
      </w:tr>
      <w:tr w:rsidR="005D2179" w:rsidTr="00037B0E" w14:paraId="7E949929" w14:textId="77777777">
        <w:tc>
          <w:tcPr>
            <w:tcW w:w="1545" w:type="dxa"/>
            <w:vAlign w:val="center"/>
          </w:tcPr>
          <w:p w:rsidR="005D2179" w:rsidP="009F2958" w:rsidRDefault="005D2179" w14:paraId="3A9D1E4E" w14:textId="6FDFCD69">
            <w:pPr>
              <w:pStyle w:val="Table"/>
            </w:pPr>
            <w:r>
              <w:t>EDAC</w:t>
            </w:r>
          </w:p>
        </w:tc>
        <w:tc>
          <w:tcPr>
            <w:tcW w:w="7669" w:type="dxa"/>
            <w:vAlign w:val="center"/>
          </w:tcPr>
          <w:p w:rsidRPr="004C465B" w:rsidR="005D2179" w:rsidRDefault="005D2179" w14:paraId="38A07426" w14:textId="1C530DFE">
            <w:pPr>
              <w:pStyle w:val="Table"/>
            </w:pPr>
            <w:r>
              <w:rPr>
                <w:lang w:val="en-CA"/>
              </w:rPr>
              <w:t xml:space="preserve">Détection et correction d'erreurs</w:t>
            </w:r>
          </w:p>
        </w:tc>
      </w:tr>
      <w:tr w:rsidR="004C465B" w:rsidTr="00037B0E" w14:paraId="2438EC47" w14:textId="77777777">
        <w:tc>
          <w:tcPr>
            <w:tcW w:w="1545" w:type="dxa"/>
            <w:vAlign w:val="center"/>
          </w:tcPr>
          <w:p w:rsidRPr="00CD5CF9" w:rsidR="004C465B" w:rsidP="009F2958" w:rsidRDefault="004C465B" w14:paraId="3967E1BA" w14:textId="1E019DEB">
            <w:pPr>
              <w:pStyle w:val="Table"/>
            </w:pPr>
            <w:r>
              <w:t>EDTS</w:t>
            </w:r>
          </w:p>
        </w:tc>
        <w:tc>
          <w:tcPr>
            <w:tcW w:w="7669" w:type="dxa"/>
            <w:vAlign w:val="center"/>
          </w:tcPr>
          <w:p w:rsidRPr="00CD5CF9" w:rsidR="004C465B" w:rsidP="00131CDA" w:rsidRDefault="004C465B" w14:paraId="614B639A" w14:textId="1B099A64">
            <w:pPr>
              <w:pStyle w:val="Table"/>
            </w:pPr>
            <w:r>
              <w:t xml:space="preserve">Spécifications de conception et d'essais environnementaux (Environmental Design and Test Specifications)</w:t>
            </w:r>
          </w:p>
        </w:tc>
      </w:tr>
      <w:tr w:rsidR="00D50937" w:rsidTr="002A0293" w14:paraId="249B790B" w14:textId="77777777">
        <w:trPr>
          <w:trHeight w:val="50"/>
        </w:trPr>
        <w:tc>
          <w:tcPr>
            <w:tcW w:w="1545" w:type="dxa"/>
            <w:vAlign w:val="center"/>
          </w:tcPr>
          <w:p w:rsidR="00D50937" w:rsidP="009F2958" w:rsidRDefault="00D50937" w14:paraId="3D463124" w14:textId="3B048B6B">
            <w:pPr>
              <w:pStyle w:val="Table"/>
            </w:pPr>
            <w:r>
              <w:t>EESS</w:t>
            </w:r>
          </w:p>
        </w:tc>
        <w:tc>
          <w:tcPr>
            <w:tcW w:w="7669" w:type="dxa"/>
            <w:vAlign w:val="center"/>
          </w:tcPr>
          <w:p w:rsidRPr="004C465B" w:rsidR="00D50937" w:rsidP="00131CDA" w:rsidRDefault="00D50937" w14:paraId="48D8149C" w14:textId="4595F665">
            <w:pPr>
              <w:pStyle w:val="Table"/>
            </w:pPr>
            <w:r>
              <w:t>Services radio d'exploration de la Terre par satellite et de recherche spatiale (Earth Exploration Satellite and Space Research Radio Services)</w:t>
            </w:r>
          </w:p>
        </w:tc>
      </w:tr>
      <w:tr w:rsidR="00B36F1E" w:rsidTr="00037B0E" w14:paraId="3E93EB0A" w14:textId="77777777">
        <w:tc>
          <w:tcPr>
            <w:tcW w:w="1545" w:type="dxa"/>
            <w:vAlign w:val="center"/>
          </w:tcPr>
          <w:p w:rsidRPr="00B36F1E" w:rsidR="00B36F1E" w:rsidP="009F2958" w:rsidRDefault="004A2EE7" w14:paraId="2BBE51A2" w14:textId="6B8E91DA">
            <w:pPr>
              <w:pStyle w:val="Table"/>
              <w:rPr>
                <w:lang w:val="en-CA"/>
              </w:rPr>
            </w:pPr>
            <w:r>
              <w:t>MESS</w:t>
            </w:r>
          </w:p>
        </w:tc>
        <w:tc>
          <w:tcPr>
            <w:tcW w:w="7669" w:type="dxa"/>
            <w:vAlign w:val="center"/>
          </w:tcPr>
          <w:p w:rsidRPr="00B36F1E" w:rsidR="00B36F1E" w:rsidP="009F2958" w:rsidRDefault="004A2EE7" w14:paraId="3F4E6C0C" w14:textId="577E5600">
            <w:pPr>
              <w:pStyle w:val="Table"/>
              <w:rPr>
                <w:lang w:val="en-CA"/>
              </w:rPr>
            </w:pPr>
            <w:r>
              <w:t>matériel électrique de servitude au sol</w:t>
            </w:r>
          </w:p>
        </w:tc>
      </w:tr>
      <w:tr w:rsidR="00985073" w:rsidTr="00037B0E" w14:paraId="2DC1F86B" w14:textId="77777777">
        <w:tc>
          <w:tcPr>
            <w:tcW w:w="1545" w:type="dxa"/>
            <w:vAlign w:val="center"/>
          </w:tcPr>
          <w:p w:rsidR="00985073" w:rsidP="009F2958" w:rsidRDefault="00985073" w14:paraId="3C16AFAB" w14:textId="22D68F02">
            <w:pPr>
              <w:pStyle w:val="Table"/>
            </w:pPr>
            <w:r>
              <w:t>IEM</w:t>
            </w:r>
          </w:p>
        </w:tc>
        <w:tc>
          <w:tcPr>
            <w:tcW w:w="7669" w:type="dxa"/>
            <w:vAlign w:val="center"/>
          </w:tcPr>
          <w:p w:rsidR="00985073" w:rsidP="009F2958" w:rsidRDefault="00985073" w14:paraId="4D5E17C0" w14:textId="5B8AF0F0">
            <w:pPr>
              <w:pStyle w:val="Table"/>
            </w:pPr>
            <w:r>
              <w:t>Interférence électromagnétique</w:t>
            </w:r>
          </w:p>
        </w:tc>
      </w:tr>
      <w:tr w:rsidR="00AE62DD" w:rsidTr="00037B0E" w14:paraId="48E5CAB3" w14:textId="77777777">
        <w:tc>
          <w:tcPr>
            <w:tcW w:w="1545" w:type="dxa"/>
            <w:vAlign w:val="center"/>
          </w:tcPr>
          <w:p w:rsidR="00AE62DD" w:rsidP="009F2958" w:rsidRDefault="00AE62DD" w14:paraId="3C11A428" w14:textId="1E65E346">
            <w:pPr>
              <w:pStyle w:val="Table"/>
            </w:pPr>
            <w:r>
              <w:t>EOS</w:t>
            </w:r>
          </w:p>
        </w:tc>
        <w:tc>
          <w:tcPr>
            <w:tcW w:w="7669" w:type="dxa"/>
            <w:vAlign w:val="center"/>
          </w:tcPr>
          <w:p w:rsidR="00AE62DD" w:rsidP="009F2958" w:rsidRDefault="00AE62DD" w14:paraId="0BD36C13" w14:textId="391A4AFB">
            <w:pPr>
              <w:pStyle w:val="Table"/>
            </w:pPr>
            <w:r>
              <w:t>Surcharge électrique (Electrical Overstress)</w:t>
            </w:r>
          </w:p>
        </w:tc>
      </w:tr>
      <w:tr w:rsidR="00203F76" w:rsidTr="00037B0E" w14:paraId="47DCEBEC" w14:textId="77777777">
        <w:tc>
          <w:tcPr>
            <w:tcW w:w="1545" w:type="dxa"/>
            <w:vAlign w:val="center"/>
          </w:tcPr>
          <w:p w:rsidRPr="00CD5CF9" w:rsidR="00203F76" w:rsidP="009F2958" w:rsidRDefault="00203F76" w14:paraId="3FA0794D" w14:textId="2533AA42">
            <w:pPr>
              <w:pStyle w:val="Table"/>
            </w:pPr>
            <w:r>
              <w:t>DES</w:t>
            </w:r>
          </w:p>
        </w:tc>
        <w:tc>
          <w:tcPr>
            <w:tcW w:w="7669" w:type="dxa"/>
            <w:vAlign w:val="center"/>
          </w:tcPr>
          <w:p w:rsidRPr="00CD5CF9" w:rsidR="00203F76" w:rsidP="009F2958" w:rsidRDefault="00203F76" w14:paraId="0A5A5E36" w14:textId="37303690">
            <w:pPr>
              <w:pStyle w:val="Table"/>
            </w:pPr>
            <w:r>
              <w:t xml:space="preserve">Décharge électrostatique</w:t>
            </w:r>
          </w:p>
        </w:tc>
      </w:tr>
      <w:tr w:rsidR="004D11F5" w:rsidTr="00037B0E" w14:paraId="55958637" w14:textId="77777777">
        <w:tc>
          <w:tcPr>
            <w:tcW w:w="1545" w:type="dxa"/>
            <w:vAlign w:val="center"/>
          </w:tcPr>
          <w:p w:rsidR="004D11F5" w:rsidP="009F2958" w:rsidRDefault="004D11F5" w14:paraId="1F4AE9A9" w14:textId="5DC5A208">
            <w:pPr>
              <w:pStyle w:val="Table"/>
              <w:rPr>
                <w:lang w:val="en-CA"/>
              </w:rPr>
            </w:pPr>
            <w:r>
              <w:rPr>
                <w:lang w:val="en-CA"/>
              </w:rPr>
              <w:t>MPP</w:t>
            </w:r>
          </w:p>
        </w:tc>
        <w:tc>
          <w:tcPr>
            <w:tcW w:w="7669" w:type="dxa"/>
            <w:vAlign w:val="center"/>
          </w:tcPr>
          <w:p w:rsidR="004D11F5" w:rsidP="009F2958" w:rsidRDefault="004D11F5" w14:paraId="17F2B850" w14:textId="6E83277F">
            <w:pPr>
              <w:pStyle w:val="Table"/>
            </w:pPr>
            <w:r>
              <w:t>Matrice prédiffusée programmable par l'utilisateur</w:t>
            </w:r>
          </w:p>
        </w:tc>
      </w:tr>
      <w:tr w:rsidR="00491CF1" w:rsidTr="00037B0E" w14:paraId="6C5C2DCB" w14:textId="77777777">
        <w:tc>
          <w:tcPr>
            <w:tcW w:w="1545" w:type="dxa"/>
            <w:vAlign w:val="center"/>
          </w:tcPr>
          <w:p w:rsidR="00491CF1" w:rsidP="009F2958" w:rsidRDefault="00491CF1" w14:paraId="733427F6" w14:textId="27E6680B">
            <w:pPr>
              <w:pStyle w:val="Table"/>
              <w:rPr>
                <w:lang w:val="en-CA"/>
              </w:rPr>
            </w:pPr>
            <w:r>
              <w:rPr>
                <w:lang w:val="en-CA"/>
              </w:rPr>
              <w:t>EAV</w:t>
            </w:r>
          </w:p>
        </w:tc>
        <w:tc>
          <w:tcPr>
            <w:tcW w:w="7669" w:type="dxa"/>
            <w:vAlign w:val="center"/>
          </w:tcPr>
          <w:p w:rsidR="00491CF1" w:rsidP="009F2958" w:rsidRDefault="00491CF1" w14:paraId="32EDEAF9" w14:textId="7C361212">
            <w:pPr>
              <w:pStyle w:val="Table"/>
            </w:pPr>
            <w:r>
              <w:t>Examen d'aptitude au vol</w:t>
            </w:r>
          </w:p>
        </w:tc>
      </w:tr>
      <w:tr w:rsidR="004C465B" w:rsidTr="00037B0E" w14:paraId="108D0400" w14:textId="77777777">
        <w:tc>
          <w:tcPr>
            <w:tcW w:w="1545" w:type="dxa"/>
            <w:vAlign w:val="center"/>
          </w:tcPr>
          <w:p w:rsidR="004C465B" w:rsidP="009F2958" w:rsidRDefault="004C465B" w14:paraId="62B5177F" w14:textId="2D12CF42">
            <w:pPr>
              <w:pStyle w:val="Table"/>
              <w:rPr>
                <w:lang w:val="en-CA"/>
              </w:rPr>
            </w:pPr>
            <w:r>
              <w:rPr>
                <w:lang w:val="en-CA"/>
              </w:rPr>
              <w:t>EGCI</w:t>
            </w:r>
          </w:p>
        </w:tc>
        <w:tc>
          <w:tcPr>
            <w:tcW w:w="7669" w:type="dxa"/>
            <w:vAlign w:val="center"/>
          </w:tcPr>
          <w:p w:rsidRPr="00CD5CF9" w:rsidR="004C465B" w:rsidP="009F2958" w:rsidRDefault="001450F7" w14:paraId="58535913" w14:textId="6C1334F7">
            <w:pPr>
              <w:pStyle w:val="Table"/>
            </w:pPr>
            <w:r>
              <w:t xml:space="preserve">Exigences générales de conception et d'interface</w:t>
            </w:r>
          </w:p>
        </w:tc>
      </w:tr>
      <w:tr w:rsidR="00D50937" w:rsidTr="00037B0E" w14:paraId="1E0FAE3B" w14:textId="77777777">
        <w:tc>
          <w:tcPr>
            <w:tcW w:w="1545" w:type="dxa"/>
            <w:vAlign w:val="center"/>
          </w:tcPr>
          <w:p w:rsidR="00D50937" w:rsidP="009F2958" w:rsidRDefault="00D50937" w14:paraId="3EE32AEF" w14:textId="6D606D12">
            <w:pPr>
              <w:pStyle w:val="Table"/>
              <w:rPr>
                <w:lang w:val="en-CA"/>
              </w:rPr>
            </w:pPr>
            <w:r>
              <w:rPr>
                <w:lang w:val="en-CA"/>
              </w:rPr>
              <w:t>GHz</w:t>
            </w:r>
          </w:p>
        </w:tc>
        <w:tc>
          <w:tcPr>
            <w:tcW w:w="7669" w:type="dxa"/>
            <w:vAlign w:val="center"/>
          </w:tcPr>
          <w:p w:rsidR="00D50937" w:rsidP="009F2958" w:rsidRDefault="00D50937" w14:paraId="2BF2D630" w14:textId="580430C5">
            <w:pPr>
              <w:pStyle w:val="Table"/>
            </w:pPr>
            <w:r>
              <w:t>Giga-Hertz</w:t>
            </w:r>
          </w:p>
        </w:tc>
      </w:tr>
      <w:tr w:rsidR="00E256C8" w:rsidTr="00037B0E" w14:paraId="46D996B2" w14:textId="77777777">
        <w:tc>
          <w:tcPr>
            <w:tcW w:w="1545" w:type="dxa"/>
            <w:vAlign w:val="center"/>
          </w:tcPr>
          <w:p w:rsidRPr="00B36F1E" w:rsidR="00E256C8" w:rsidP="009F2958" w:rsidRDefault="004A2EE7" w14:paraId="6B520606" w14:textId="1B6E0DAC">
            <w:pPr>
              <w:pStyle w:val="Table"/>
              <w:rPr>
                <w:lang w:val="en-CA"/>
              </w:rPr>
            </w:pPr>
            <w:r>
              <w:rPr>
                <w:lang w:val="en-CA"/>
              </w:rPr>
              <w:t>GPS</w:t>
            </w:r>
          </w:p>
        </w:tc>
        <w:tc>
          <w:tcPr>
            <w:tcW w:w="7669" w:type="dxa"/>
            <w:vAlign w:val="center"/>
          </w:tcPr>
          <w:p w:rsidRPr="00B36F1E" w:rsidR="00E256C8" w:rsidP="009F2958" w:rsidRDefault="004A2EE7" w14:paraId="44BDF7D6" w14:textId="6AA03755">
            <w:pPr>
              <w:pStyle w:val="Table"/>
              <w:rPr>
                <w:lang w:val="en-CA"/>
              </w:rPr>
            </w:pPr>
            <w:r>
              <w:t>Système de positionnement mondial (Global Positioning System)</w:t>
            </w:r>
          </w:p>
        </w:tc>
      </w:tr>
      <w:tr w:rsidR="00D50937" w:rsidTr="00037B0E" w14:paraId="5678E442" w14:textId="77777777">
        <w:tc>
          <w:tcPr>
            <w:tcW w:w="1545" w:type="dxa"/>
            <w:vAlign w:val="center"/>
          </w:tcPr>
          <w:p w:rsidR="00D50937" w:rsidP="009F2958" w:rsidRDefault="00D50937" w14:paraId="68C92C69" w14:textId="17EBDF1D">
            <w:pPr>
              <w:pStyle w:val="Table"/>
              <w:rPr>
                <w:lang w:val="en-CA"/>
              </w:rPr>
            </w:pPr>
            <w:r>
              <w:rPr>
                <w:lang w:val="en-CA"/>
              </w:rPr>
              <w:t>Hz</w:t>
            </w:r>
          </w:p>
        </w:tc>
        <w:tc>
          <w:tcPr>
            <w:tcW w:w="7669" w:type="dxa"/>
            <w:vAlign w:val="center"/>
          </w:tcPr>
          <w:p w:rsidRPr="00CD5CF9" w:rsidR="00D50937" w:rsidP="009F2958" w:rsidRDefault="00D50937" w14:paraId="08B9AEF0" w14:textId="2C14308A">
            <w:pPr>
              <w:pStyle w:val="Table"/>
            </w:pPr>
            <w:r>
              <w:t>Hertz</w:t>
            </w:r>
          </w:p>
        </w:tc>
      </w:tr>
      <w:tr w:rsidR="003C4FD1" w:rsidTr="00B36F1E" w14:paraId="34431073" w14:textId="77777777">
        <w:tc>
          <w:tcPr>
            <w:tcW w:w="1545" w:type="dxa"/>
            <w:vAlign w:val="center"/>
          </w:tcPr>
          <w:p w:rsidRPr="00B36F1E" w:rsidR="003C4FD1" w:rsidP="009F2958" w:rsidRDefault="004A2EE7" w14:paraId="737663C5" w14:textId="3E35ACFD">
            <w:pPr>
              <w:pStyle w:val="Table"/>
              <w:rPr>
                <w:lang w:val="en-CA"/>
              </w:rPr>
            </w:pPr>
            <w:r>
              <w:rPr>
                <w:lang w:val="fr-FR"/>
              </w:rPr>
              <w:t>DCI</w:t>
            </w:r>
          </w:p>
        </w:tc>
        <w:tc>
          <w:tcPr>
            <w:tcW w:w="7669" w:type="dxa"/>
            <w:vAlign w:val="center"/>
          </w:tcPr>
          <w:p w:rsidRPr="00B36F1E" w:rsidR="003C4FD1" w:rsidP="009F2958" w:rsidRDefault="004A2EE7" w14:paraId="1FDE7534" w14:textId="2C3A44EC">
            <w:pPr>
              <w:pStyle w:val="Table"/>
              <w:rPr>
                <w:lang w:val="en-CA"/>
              </w:rPr>
            </w:pPr>
            <w:r>
              <w:rPr>
                <w:lang w:val="fr-FR"/>
              </w:rPr>
              <w:t>Document de contrôle des interfaces</w:t>
            </w:r>
          </w:p>
        </w:tc>
      </w:tr>
      <w:tr w:rsidR="009F2958" w:rsidTr="00B36F1E" w14:paraId="410B6C7F" w14:textId="77777777">
        <w:tc>
          <w:tcPr>
            <w:tcW w:w="1545" w:type="dxa"/>
            <w:vAlign w:val="center"/>
          </w:tcPr>
          <w:p w:rsidR="009F2958" w:rsidP="009F2958" w:rsidRDefault="004A2EE7" w14:paraId="5CBBC421" w14:textId="5272D17F">
            <w:pPr>
              <w:pStyle w:val="Table"/>
              <w:rPr>
                <w:lang w:val="en-CA"/>
              </w:rPr>
            </w:pPr>
            <w:r>
              <w:rPr>
                <w:lang w:val="fr-FR"/>
              </w:rPr>
              <w:t>ID</w:t>
            </w:r>
          </w:p>
        </w:tc>
        <w:tc>
          <w:tcPr>
            <w:tcW w:w="7669" w:type="dxa"/>
            <w:vAlign w:val="center"/>
          </w:tcPr>
          <w:p w:rsidRPr="008B6667" w:rsidR="009F2958" w:rsidP="009F2958" w:rsidRDefault="004A2EE7" w14:paraId="2A600779" w14:textId="19DBE515">
            <w:pPr>
              <w:pStyle w:val="Table"/>
            </w:pPr>
            <w:r>
              <w:rPr>
                <w:lang w:val="fr-FR"/>
              </w:rPr>
              <w:t>Identifiant</w:t>
            </w:r>
          </w:p>
        </w:tc>
      </w:tr>
      <w:tr w:rsidR="000E246A" w:rsidTr="00037B0E" w14:paraId="7893FE23" w14:textId="77777777">
        <w:tc>
          <w:tcPr>
            <w:tcW w:w="1545" w:type="dxa"/>
            <w:vAlign w:val="center"/>
          </w:tcPr>
          <w:p w:rsidRPr="00CD5CF9" w:rsidR="000E246A" w:rsidP="009F2958" w:rsidRDefault="000E246A" w14:paraId="16B22936" w14:textId="3EB08B17">
            <w:pPr>
              <w:pStyle w:val="Table"/>
            </w:pPr>
            <w:r>
              <w:t>PI</w:t>
            </w:r>
          </w:p>
        </w:tc>
        <w:tc>
          <w:tcPr>
            <w:tcW w:w="7669" w:type="dxa"/>
            <w:vAlign w:val="center"/>
          </w:tcPr>
          <w:p w:rsidRPr="00CD5CF9" w:rsidR="000E246A" w:rsidP="009F2958" w:rsidRDefault="000E246A" w14:paraId="4BE3ADEB" w14:textId="68D97AEF">
            <w:pPr>
              <w:pStyle w:val="Table"/>
            </w:pPr>
            <w:r>
              <w:t>Publication initiale</w:t>
            </w:r>
          </w:p>
        </w:tc>
      </w:tr>
      <w:tr w:rsidR="00B36F1E" w:rsidTr="00037B0E" w14:paraId="34D34B01" w14:textId="77777777">
        <w:tc>
          <w:tcPr>
            <w:tcW w:w="1545" w:type="dxa"/>
            <w:vAlign w:val="center"/>
          </w:tcPr>
          <w:p w:rsidRPr="00B36F1E" w:rsidR="00B36F1E" w:rsidP="009F2958" w:rsidRDefault="004A2EE7" w14:paraId="5379B3F1" w14:textId="2E2A024D">
            <w:pPr>
              <w:pStyle w:val="Table"/>
              <w:rPr>
                <w:lang w:val="en-CA"/>
              </w:rPr>
            </w:pPr>
            <w:r>
              <w:t>ITU</w:t>
            </w:r>
          </w:p>
        </w:tc>
        <w:tc>
          <w:tcPr>
            <w:tcW w:w="7669" w:type="dxa"/>
            <w:vAlign w:val="center"/>
          </w:tcPr>
          <w:p w:rsidRPr="00B36F1E" w:rsidR="00B36F1E" w:rsidP="009F2958" w:rsidRDefault="004A2EE7" w14:paraId="7EF91623" w14:textId="1CA70CA8">
            <w:pPr>
              <w:pStyle w:val="Table"/>
              <w:rPr>
                <w:lang w:val="en-CA"/>
              </w:rPr>
            </w:pPr>
            <w:r>
              <w:t>Union internationale des télécommunications (International Telecommunication Union)</w:t>
            </w:r>
          </w:p>
        </w:tc>
      </w:tr>
      <w:tr w:rsidR="00B36F1E" w:rsidTr="00037B0E" w14:paraId="0BAD4B25" w14:textId="77777777">
        <w:tc>
          <w:tcPr>
            <w:tcW w:w="1545" w:type="dxa"/>
            <w:vAlign w:val="center"/>
          </w:tcPr>
          <w:p w:rsidRPr="00B36F1E" w:rsidR="00B36F1E" w:rsidP="009F2958" w:rsidRDefault="004A2EE7" w14:paraId="3A961121" w14:textId="4F9D43D9">
            <w:pPr>
              <w:pStyle w:val="Table"/>
              <w:rPr>
                <w:lang w:val="en-CA"/>
              </w:rPr>
            </w:pPr>
            <w:r>
              <w:t>K</w:t>
            </w:r>
          </w:p>
        </w:tc>
        <w:tc>
          <w:tcPr>
            <w:tcW w:w="7669" w:type="dxa"/>
            <w:vAlign w:val="center"/>
          </w:tcPr>
          <w:p w:rsidRPr="00B36F1E" w:rsidR="00B36F1E" w:rsidP="009F2958" w:rsidRDefault="004A2EE7" w14:paraId="2A1BE858" w14:textId="5F40CC39">
            <w:pPr>
              <w:pStyle w:val="Table"/>
              <w:rPr>
                <w:lang w:val="en-CA"/>
              </w:rPr>
            </w:pPr>
            <w:r>
              <w:t>Kelvin</w:t>
            </w:r>
          </w:p>
        </w:tc>
      </w:tr>
      <w:tr w:rsidR="00AE62DD" w:rsidTr="00B36F1E" w14:paraId="702AA29A" w14:textId="77777777">
        <w:tc>
          <w:tcPr>
            <w:tcW w:w="1545" w:type="dxa"/>
            <w:vAlign w:val="center"/>
          </w:tcPr>
          <w:p w:rsidRPr="00CD5CF9" w:rsidR="00AE62DD" w:rsidP="009F2958" w:rsidRDefault="00AE62DD" w14:paraId="666FB0AD" w14:textId="6A09D59B">
            <w:pPr>
              <w:pStyle w:val="Table"/>
            </w:pPr>
            <w:r>
              <w:t>PLDV</w:t>
            </w:r>
          </w:p>
        </w:tc>
        <w:tc>
          <w:tcPr>
            <w:tcW w:w="7669" w:type="dxa"/>
            <w:vAlign w:val="center"/>
          </w:tcPr>
          <w:p w:rsidRPr="00CD5CF9" w:rsidR="00AE62DD" w:rsidP="009F2958" w:rsidRDefault="00AE62DD" w14:paraId="65D9D0C2" w14:textId="663DCD0D">
            <w:pPr>
              <w:pStyle w:val="Table"/>
            </w:pPr>
            <w:r>
              <w:t>Phase de lancement et début de vol</w:t>
            </w:r>
          </w:p>
        </w:tc>
      </w:tr>
      <w:tr w:rsidR="00FC6165" w:rsidTr="00B36F1E" w14:paraId="72D622B7" w14:textId="77777777">
        <w:tc>
          <w:tcPr>
            <w:tcW w:w="1545" w:type="dxa"/>
            <w:vAlign w:val="center"/>
          </w:tcPr>
          <w:p w:rsidRPr="00B36F1E" w:rsidR="00FC6165" w:rsidP="009F2958" w:rsidRDefault="004A2EE7" w14:paraId="08E1221A" w14:textId="24CBBE4C">
            <w:pPr>
              <w:pStyle w:val="Table"/>
              <w:rPr>
                <w:lang w:val="en-CA"/>
              </w:rPr>
            </w:pPr>
            <w:r>
              <w:t>LWIR</w:t>
            </w:r>
          </w:p>
        </w:tc>
        <w:tc>
          <w:tcPr>
            <w:tcW w:w="7669" w:type="dxa"/>
            <w:vAlign w:val="center"/>
          </w:tcPr>
          <w:p w:rsidRPr="00B36F1E" w:rsidR="00FC6165" w:rsidP="009F2958" w:rsidRDefault="004A2EE7" w14:paraId="3FE5ED87" w14:textId="37503477">
            <w:pPr>
              <w:pStyle w:val="Table"/>
              <w:rPr>
                <w:lang w:val="en-CA"/>
              </w:rPr>
            </w:pPr>
            <w:r>
              <w:t>Infrarouge de grande longueur d'onde</w:t>
            </w:r>
          </w:p>
        </w:tc>
      </w:tr>
      <w:tr w:rsidR="00B36F1E" w:rsidTr="00037B0E" w14:paraId="32581C86" w14:textId="77777777">
        <w:tc>
          <w:tcPr>
            <w:tcW w:w="1545" w:type="dxa"/>
            <w:vAlign w:val="center"/>
          </w:tcPr>
          <w:p w:rsidRPr="00B36F1E" w:rsidR="00B36F1E" w:rsidP="009F2958" w:rsidRDefault="004A2EE7" w14:paraId="06B02E4D" w14:textId="1AF97E51">
            <w:pPr>
              <w:pStyle w:val="Table"/>
              <w:rPr>
                <w:lang w:val="en-CA"/>
              </w:rPr>
            </w:pPr>
            <w:r>
              <w:t>m</w:t>
            </w:r>
          </w:p>
        </w:tc>
        <w:tc>
          <w:tcPr>
            <w:tcW w:w="7669" w:type="dxa"/>
            <w:vAlign w:val="center"/>
          </w:tcPr>
          <w:p w:rsidRPr="00B36F1E" w:rsidR="00B36F1E" w:rsidP="009F2958" w:rsidRDefault="004A2EE7" w14:paraId="2FED0150" w14:textId="706FAF08">
            <w:pPr>
              <w:pStyle w:val="Table"/>
              <w:rPr>
                <w:lang w:val="en-CA"/>
              </w:rPr>
            </w:pPr>
            <w:r>
              <w:t>mètre</w:t>
            </w:r>
          </w:p>
        </w:tc>
      </w:tr>
      <w:tr w:rsidR="00B36F1E" w:rsidTr="00037B0E" w14:paraId="50D5F7EC" w14:textId="77777777">
        <w:tc>
          <w:tcPr>
            <w:tcW w:w="1545" w:type="dxa"/>
            <w:vAlign w:val="center"/>
          </w:tcPr>
          <w:p w:rsidRPr="00B36F1E" w:rsidR="00B36F1E" w:rsidP="009F2958" w:rsidRDefault="004A2EE7" w14:paraId="794B1EF0" w14:textId="079ABC4C">
            <w:pPr>
              <w:pStyle w:val="Table"/>
              <w:rPr>
                <w:lang w:val="en-CA"/>
              </w:rPr>
            </w:pPr>
            <w:r>
              <w:t>MMSS</w:t>
            </w:r>
          </w:p>
        </w:tc>
        <w:tc>
          <w:tcPr>
            <w:tcW w:w="7669" w:type="dxa"/>
            <w:vAlign w:val="center"/>
          </w:tcPr>
          <w:p w:rsidRPr="00B36F1E" w:rsidR="00B36F1E" w:rsidP="009F2958" w:rsidRDefault="004A2EE7" w14:paraId="51EECA5B" w14:textId="563662C9">
            <w:pPr>
              <w:pStyle w:val="Table"/>
              <w:rPr>
                <w:lang w:val="en-CA"/>
              </w:rPr>
            </w:pPr>
            <w:r>
              <w:t>matériel mécanique de servitude au sol</w:t>
            </w:r>
          </w:p>
        </w:tc>
      </w:tr>
      <w:tr w:rsidR="00935309" w:rsidTr="00037B0E" w14:paraId="4C982F00" w14:textId="77777777">
        <w:tc>
          <w:tcPr>
            <w:tcW w:w="1545" w:type="dxa"/>
            <w:vAlign w:val="center"/>
          </w:tcPr>
          <w:p w:rsidRPr="00CD5CF9" w:rsidR="00935309" w:rsidP="009F2958" w:rsidRDefault="00935309" w14:paraId="7AD6A33F" w14:textId="37ADD3A2">
            <w:pPr>
              <w:pStyle w:val="Table"/>
            </w:pPr>
            <w:r>
              <w:t>MLI</w:t>
            </w:r>
          </w:p>
        </w:tc>
        <w:tc>
          <w:tcPr>
            <w:tcW w:w="7669" w:type="dxa"/>
            <w:vAlign w:val="center"/>
          </w:tcPr>
          <w:p w:rsidRPr="00CD5CF9" w:rsidR="00935309" w:rsidP="009F2958" w:rsidRDefault="00935309" w14:paraId="1741A65E" w14:textId="3599F225">
            <w:pPr>
              <w:pStyle w:val="Table"/>
            </w:pPr>
            <w:r>
              <w:t>isolation multicouche</w:t>
            </w:r>
          </w:p>
        </w:tc>
      </w:tr>
      <w:tr w:rsidR="00D50937" w:rsidTr="00037B0E" w14:paraId="19F45FE3" w14:textId="77777777">
        <w:tc>
          <w:tcPr>
            <w:tcW w:w="1545" w:type="dxa"/>
            <w:vAlign w:val="center"/>
          </w:tcPr>
          <w:p w:rsidR="00D50937" w:rsidP="009F2958" w:rsidRDefault="00D50937" w14:paraId="3DEEC127" w14:textId="535733D7">
            <w:pPr>
              <w:pStyle w:val="Table"/>
            </w:pPr>
            <w:r>
              <w:t>mm</w:t>
            </w:r>
          </w:p>
        </w:tc>
        <w:tc>
          <w:tcPr>
            <w:tcW w:w="7669" w:type="dxa"/>
            <w:vAlign w:val="center"/>
          </w:tcPr>
          <w:p w:rsidR="00D50937" w:rsidP="009F2958" w:rsidRDefault="00D50937" w14:paraId="0B74C69E" w14:textId="5D80468B">
            <w:pPr>
              <w:pStyle w:val="Table"/>
            </w:pPr>
            <w:r>
              <w:t>millimètre</w:t>
            </w:r>
          </w:p>
        </w:tc>
      </w:tr>
      <w:tr w:rsidR="00A50003" w:rsidTr="00037B0E" w14:paraId="2C70FC5A" w14:textId="77777777">
        <w:tc>
          <w:tcPr>
            <w:tcW w:w="1545" w:type="dxa"/>
            <w:vAlign w:val="center"/>
          </w:tcPr>
          <w:p w:rsidR="00A50003" w:rsidP="009F2958" w:rsidRDefault="00A50003" w14:paraId="7DE10332" w14:textId="39F76A16">
            <w:pPr>
              <w:pStyle w:val="Table"/>
            </w:pPr>
            <w:r>
              <w:t>MMOD</w:t>
            </w:r>
          </w:p>
        </w:tc>
        <w:tc>
          <w:tcPr>
            <w:tcW w:w="7669" w:type="dxa"/>
            <w:vAlign w:val="center"/>
          </w:tcPr>
          <w:p w:rsidR="00A50003" w:rsidP="009F2958" w:rsidRDefault="00A50003" w14:paraId="3C448A0E" w14:textId="2C1F1269">
            <w:pPr>
              <w:pStyle w:val="Table"/>
            </w:pPr>
            <w:r>
              <w:t xml:space="preserve">Micrométéorites et débris orbitaux (Micrometeroids and Orbital Debris)</w:t>
            </w:r>
          </w:p>
        </w:tc>
      </w:tr>
      <w:tr w:rsidR="00B36F1E" w:rsidTr="00037B0E" w14:paraId="15F5059B" w14:textId="77777777">
        <w:tc>
          <w:tcPr>
            <w:tcW w:w="1545" w:type="dxa"/>
            <w:vAlign w:val="center"/>
          </w:tcPr>
          <w:p w:rsidRPr="00B36F1E" w:rsidR="00B36F1E" w:rsidP="009F2958" w:rsidRDefault="004A2EE7" w14:paraId="70A61064" w14:textId="41CF3803">
            <w:pPr>
              <w:pStyle w:val="Table"/>
              <w:rPr>
                <w:lang w:val="en-CA"/>
              </w:rPr>
            </w:pPr>
            <w:r>
              <w:t>ms</w:t>
            </w:r>
          </w:p>
        </w:tc>
        <w:tc>
          <w:tcPr>
            <w:tcW w:w="7669" w:type="dxa"/>
            <w:vAlign w:val="center"/>
          </w:tcPr>
          <w:p w:rsidRPr="00B36F1E" w:rsidR="00B36F1E" w:rsidP="009F2958" w:rsidRDefault="004A2EE7" w14:paraId="2DCFBF92" w14:textId="3A52988D">
            <w:pPr>
              <w:pStyle w:val="Table"/>
              <w:rPr>
                <w:lang w:val="en-CA"/>
              </w:rPr>
            </w:pPr>
            <w:r>
              <w:t>milliseconde</w:t>
            </w:r>
          </w:p>
        </w:tc>
      </w:tr>
      <w:tr w:rsidR="00C40C14" w:rsidTr="00037B0E" w14:paraId="0AD31270" w14:textId="77777777">
        <w:tc>
          <w:tcPr>
            <w:tcW w:w="1545" w:type="dxa"/>
            <w:vAlign w:val="center"/>
          </w:tcPr>
          <w:p w:rsidRPr="00CD5CF9" w:rsidR="00C40C14" w:rsidP="009F2958" w:rsidRDefault="00C40C14" w14:paraId="3B001F8D" w14:textId="20F2B3C5">
            <w:pPr>
              <w:pStyle w:val="Table"/>
            </w:pPr>
            <w:r>
              <w:t>MS</w:t>
            </w:r>
          </w:p>
        </w:tc>
        <w:tc>
          <w:tcPr>
            <w:tcW w:w="7669" w:type="dxa"/>
            <w:vAlign w:val="center"/>
          </w:tcPr>
          <w:p w:rsidRPr="00CD5CF9" w:rsidR="00C40C14" w:rsidP="009F2958" w:rsidRDefault="00C40C14" w14:paraId="0EC731ED" w14:textId="677A82CB">
            <w:pPr>
              <w:pStyle w:val="Table"/>
            </w:pPr>
            <w:r>
              <w:t>Marge de sécurité (Margin of Safety)</w:t>
            </w:r>
          </w:p>
        </w:tc>
      </w:tr>
      <w:tr w:rsidR="00B36F1E" w:rsidTr="00037B0E" w14:paraId="07F7E161" w14:textId="77777777">
        <w:tc>
          <w:tcPr>
            <w:tcW w:w="1545" w:type="dxa"/>
            <w:vAlign w:val="center"/>
          </w:tcPr>
          <w:p w:rsidRPr="00B36F1E" w:rsidR="00B36F1E" w:rsidP="009F2958" w:rsidRDefault="004A2EE7" w14:paraId="0D8986B5" w14:textId="2A38F66E">
            <w:pPr>
              <w:pStyle w:val="Table"/>
              <w:rPr>
                <w:lang w:val="en-CA"/>
              </w:rPr>
            </w:pPr>
            <w:r>
              <w:t>FTM</w:t>
            </w:r>
          </w:p>
        </w:tc>
        <w:tc>
          <w:tcPr>
            <w:tcW w:w="7669" w:type="dxa"/>
            <w:vAlign w:val="center"/>
          </w:tcPr>
          <w:p w:rsidRPr="00B36F1E" w:rsidR="00B36F1E" w:rsidP="009F2958" w:rsidRDefault="004A2EE7" w14:paraId="70019682" w14:textId="35F6684A">
            <w:pPr>
              <w:pStyle w:val="Table"/>
              <w:rPr>
                <w:lang w:val="en-CA"/>
              </w:rPr>
            </w:pPr>
            <w:r>
              <w:t>Fonction de transfert de modulation</w:t>
            </w:r>
          </w:p>
        </w:tc>
      </w:tr>
      <w:tr w:rsidR="004A2EE7" w:rsidTr="00037B0E" w14:paraId="2A5D315B" w14:textId="77777777">
        <w:tc>
          <w:tcPr>
            <w:tcW w:w="1545" w:type="dxa"/>
            <w:vAlign w:val="center"/>
          </w:tcPr>
          <w:p w:rsidRPr="00B36F1E" w:rsidR="004A2EE7" w:rsidP="009F2958" w:rsidRDefault="004A2EE7" w14:paraId="70D3337A" w14:textId="0BB764DD">
            <w:pPr>
              <w:pStyle w:val="Table"/>
              <w:rPr>
                <w:lang w:val="en-CA"/>
              </w:rPr>
            </w:pPr>
            <w:r>
              <w:t>MWIR</w:t>
            </w:r>
          </w:p>
        </w:tc>
        <w:tc>
          <w:tcPr>
            <w:tcW w:w="7669" w:type="dxa"/>
            <w:vAlign w:val="center"/>
          </w:tcPr>
          <w:p w:rsidRPr="00B36F1E" w:rsidR="004A2EE7" w:rsidP="009F2958" w:rsidRDefault="004A2EE7" w14:paraId="716AD43E" w14:textId="07A77FC8">
            <w:pPr>
              <w:pStyle w:val="Table"/>
              <w:rPr>
                <w:lang w:val="en-CA"/>
              </w:rPr>
            </w:pPr>
            <w:r>
              <w:t>Infrarouge à ondes moyennes (Mid-Wave Infrared)</w:t>
            </w:r>
          </w:p>
        </w:tc>
      </w:tr>
      <w:tr w:rsidR="000E246A" w:rsidTr="00037B0E" w14:paraId="613BB62E" w14:textId="77777777">
        <w:tc>
          <w:tcPr>
            <w:tcW w:w="1545" w:type="dxa"/>
            <w:vAlign w:val="center"/>
          </w:tcPr>
          <w:p w:rsidRPr="00CD5CF9" w:rsidR="000E246A" w:rsidP="009F2958" w:rsidRDefault="000E246A" w14:paraId="2A087038" w14:textId="30633292">
            <w:pPr>
              <w:pStyle w:val="Table"/>
            </w:pPr>
            <w:r>
              <w:t>NASA</w:t>
            </w:r>
          </w:p>
        </w:tc>
        <w:tc>
          <w:tcPr>
            <w:tcW w:w="7669" w:type="dxa"/>
            <w:vAlign w:val="center"/>
          </w:tcPr>
          <w:p w:rsidRPr="00CD5CF9" w:rsidR="000E246A" w:rsidP="009F2958" w:rsidRDefault="000E246A" w14:paraId="20C5D9A8" w14:textId="1656EBC2">
            <w:pPr>
              <w:pStyle w:val="Table"/>
            </w:pPr>
            <w:r>
              <w:t>National Aeronautics and Space Administration</w:t>
            </w:r>
          </w:p>
        </w:tc>
      </w:tr>
      <w:tr w:rsidR="004A2EE7" w:rsidTr="00037B0E" w14:paraId="17919C03" w14:textId="77777777">
        <w:tc>
          <w:tcPr>
            <w:tcW w:w="1545" w:type="dxa"/>
            <w:vAlign w:val="center"/>
          </w:tcPr>
          <w:p w:rsidRPr="00B36F1E" w:rsidR="004A2EE7" w:rsidP="009F2958" w:rsidRDefault="004A2EE7" w14:paraId="54434F2A" w14:textId="44A98316">
            <w:pPr>
              <w:pStyle w:val="Table"/>
              <w:rPr>
                <w:lang w:val="en-CA"/>
              </w:rPr>
            </w:pPr>
            <w:r>
              <w:t>NESR</w:t>
            </w:r>
          </w:p>
        </w:tc>
        <w:tc>
          <w:tcPr>
            <w:tcW w:w="7669" w:type="dxa"/>
            <w:vAlign w:val="center"/>
          </w:tcPr>
          <w:p w:rsidRPr="00B36F1E" w:rsidR="004A2EE7" w:rsidP="009F2958" w:rsidRDefault="004A2EE7" w14:paraId="3540F206" w14:textId="08A160BD">
            <w:pPr>
              <w:pStyle w:val="Table"/>
              <w:rPr>
                <w:lang w:val="en-CA"/>
              </w:rPr>
            </w:pPr>
            <w:r>
              <w:t>Radiance spectrale équivalente au bruit (Noise Equivalent Spectral Radiance)</w:t>
            </w:r>
          </w:p>
        </w:tc>
      </w:tr>
      <w:tr w:rsidR="00D50937" w:rsidTr="00037B0E" w14:paraId="40A647FE" w14:textId="77777777">
        <w:tc>
          <w:tcPr>
            <w:tcW w:w="1545" w:type="dxa"/>
            <w:vAlign w:val="center"/>
          </w:tcPr>
          <w:p w:rsidR="00D50937" w:rsidP="009F2958" w:rsidRDefault="00D50937" w14:paraId="5E82D099" w14:textId="5D291BA9">
            <w:pPr>
              <w:pStyle w:val="Table"/>
            </w:pPr>
            <w:r>
              <w:t>pA</w:t>
            </w:r>
          </w:p>
        </w:tc>
        <w:tc>
          <w:tcPr>
            <w:tcW w:w="7669" w:type="dxa"/>
            <w:vAlign w:val="center"/>
          </w:tcPr>
          <w:p w:rsidR="00D50937" w:rsidP="009F2958" w:rsidRDefault="00D50937" w14:paraId="5B8962F5" w14:textId="4B42712D">
            <w:pPr>
              <w:pStyle w:val="Table"/>
            </w:pPr>
            <w:r>
              <w:t>Pico-ampère</w:t>
            </w:r>
          </w:p>
        </w:tc>
      </w:tr>
      <w:tr w:rsidR="000E246A" w:rsidTr="00037B0E" w14:paraId="6446A390" w14:textId="77777777">
        <w:tc>
          <w:tcPr>
            <w:tcW w:w="1545" w:type="dxa"/>
            <w:vAlign w:val="center"/>
          </w:tcPr>
          <w:p w:rsidRPr="00CD5CF9" w:rsidR="000E246A" w:rsidP="009F2958" w:rsidRDefault="000E246A" w14:paraId="1C7CA294" w14:textId="7A1EA5B7">
            <w:pPr>
              <w:pStyle w:val="Table"/>
            </w:pPr>
            <w:r>
              <w:t>EAP</w:t>
            </w:r>
          </w:p>
        </w:tc>
        <w:tc>
          <w:tcPr>
            <w:tcW w:w="7669" w:type="dxa"/>
            <w:vAlign w:val="center"/>
          </w:tcPr>
          <w:p w:rsidRPr="00CD5CF9" w:rsidR="000E246A" w:rsidP="009F2958" w:rsidRDefault="000E246A" w14:paraId="7475BFA9" w14:textId="2B55CE01">
            <w:pPr>
              <w:pStyle w:val="Table"/>
            </w:pPr>
            <w:r>
              <w:t>Exigences en matière d'assurance produit</w:t>
            </w:r>
          </w:p>
        </w:tc>
      </w:tr>
      <w:tr w:rsidR="00AE62DD" w:rsidTr="00037B0E" w14:paraId="56ECAD6B" w14:textId="77777777">
        <w:tc>
          <w:tcPr>
            <w:tcW w:w="1545" w:type="dxa"/>
            <w:vAlign w:val="center"/>
          </w:tcPr>
          <w:p w:rsidR="00AE62DD" w:rsidP="009F2958" w:rsidRDefault="00AE62DD" w14:paraId="4CBB47DF" w14:textId="58D2B433">
            <w:pPr>
              <w:pStyle w:val="Table"/>
            </w:pPr>
            <w:r>
              <w:t>PCU</w:t>
            </w:r>
          </w:p>
        </w:tc>
        <w:tc>
          <w:tcPr>
            <w:tcW w:w="7669" w:type="dxa"/>
            <w:vAlign w:val="center"/>
          </w:tcPr>
          <w:p w:rsidR="00AE62DD" w:rsidP="00794C8D" w:rsidRDefault="00AE62DD" w14:paraId="47C11FC5" w14:textId="0DDB8B40">
            <w:pPr>
              <w:pStyle w:val="Table"/>
            </w:pPr>
            <w:r>
              <w:t>Unité de contrôle de puissance (Power Control Unit)</w:t>
            </w:r>
          </w:p>
        </w:tc>
      </w:tr>
      <w:tr w:rsidR="00AE62DD" w:rsidTr="00037B0E" w14:paraId="50FF7FFC" w14:textId="77777777">
        <w:tc>
          <w:tcPr>
            <w:tcW w:w="1545" w:type="dxa"/>
            <w:vAlign w:val="center"/>
          </w:tcPr>
          <w:p w:rsidR="00AE62DD" w:rsidP="009F2958" w:rsidRDefault="00AE62DD" w14:paraId="7051AC60" w14:textId="11A4FD91">
            <w:pPr>
              <w:pStyle w:val="Table"/>
            </w:pPr>
            <w:r>
              <w:t>PCDU</w:t>
            </w:r>
          </w:p>
        </w:tc>
        <w:tc>
          <w:tcPr>
            <w:tcW w:w="7669" w:type="dxa"/>
            <w:vAlign w:val="center"/>
          </w:tcPr>
          <w:p w:rsidR="00AE62DD" w:rsidP="009F2958" w:rsidRDefault="00AE62DD" w14:paraId="084EC59B" w14:textId="0E270D8D">
            <w:pPr>
              <w:pStyle w:val="Table"/>
            </w:pPr>
            <w:r>
              <w:t>Unité de contrôle et de distribution de puissance (Power Control and Distribution Unit)</w:t>
            </w:r>
          </w:p>
        </w:tc>
      </w:tr>
      <w:tr w:rsidR="00D50937" w:rsidTr="00037B0E" w14:paraId="152A383C" w14:textId="77777777">
        <w:tc>
          <w:tcPr>
            <w:tcW w:w="1545" w:type="dxa"/>
            <w:vAlign w:val="center"/>
          </w:tcPr>
          <w:p w:rsidR="00D50937" w:rsidP="009F2958" w:rsidRDefault="00D50937" w14:paraId="0AA485E8" w14:textId="729610AE">
            <w:pPr>
              <w:pStyle w:val="Table"/>
            </w:pPr>
            <w:r>
              <w:t>pF</w:t>
            </w:r>
          </w:p>
        </w:tc>
        <w:tc>
          <w:tcPr>
            <w:tcW w:w="7669" w:type="dxa"/>
            <w:vAlign w:val="center"/>
          </w:tcPr>
          <w:p w:rsidR="00D50937" w:rsidP="009F2958" w:rsidRDefault="00D50937" w14:paraId="64B1D44B" w14:textId="504C6D92">
            <w:pPr>
              <w:pStyle w:val="Table"/>
            </w:pPr>
            <w:r>
              <w:t>Pico-Farad</w:t>
            </w:r>
          </w:p>
        </w:tc>
      </w:tr>
      <w:tr w:rsidR="00D50937" w:rsidTr="00037B0E" w14:paraId="0BFC682F" w14:textId="77777777">
        <w:tc>
          <w:tcPr>
            <w:tcW w:w="1545" w:type="dxa"/>
            <w:vAlign w:val="center"/>
          </w:tcPr>
          <w:p w:rsidR="00D50937" w:rsidP="009F2958" w:rsidRDefault="00D50937" w14:paraId="7DFD3F93" w14:textId="4D7F5214">
            <w:pPr>
              <w:pStyle w:val="Table"/>
            </w:pPr>
            <w:r>
              <w:t>PTFE</w:t>
            </w:r>
          </w:p>
        </w:tc>
        <w:tc>
          <w:tcPr>
            <w:tcW w:w="7669" w:type="dxa"/>
            <w:vAlign w:val="center"/>
          </w:tcPr>
          <w:p w:rsidR="00D50937" w:rsidP="009F2958" w:rsidRDefault="00D50937" w14:paraId="777CDB77" w14:textId="475E1605">
            <w:pPr>
              <w:pStyle w:val="Table"/>
            </w:pPr>
            <w:r>
              <w:rPr>
                <w:lang w:eastAsia="en-CA"/>
              </w:rPr>
              <w:t>Polytétrafluoroéthylène</w:t>
            </w:r>
          </w:p>
        </w:tc>
      </w:tr>
      <w:tr w:rsidR="00203F76" w:rsidTr="00037B0E" w14:paraId="69741C20" w14:textId="77777777">
        <w:tc>
          <w:tcPr>
            <w:tcW w:w="1545" w:type="dxa"/>
            <w:vAlign w:val="center"/>
          </w:tcPr>
          <w:p w:rsidRPr="00CD5CF9" w:rsidR="00203F76" w:rsidP="009F2958" w:rsidRDefault="00203F76" w14:paraId="2A3ECEEE" w14:textId="047C5DE4">
            <w:pPr>
              <w:pStyle w:val="Table"/>
            </w:pPr>
            <w:r>
              <w:t>DR</w:t>
            </w:r>
          </w:p>
        </w:tc>
        <w:tc>
          <w:tcPr>
            <w:tcW w:w="7669" w:type="dxa"/>
            <w:vAlign w:val="center"/>
          </w:tcPr>
          <w:p w:rsidRPr="00CD5CF9" w:rsidR="00203F76" w:rsidP="009F2958" w:rsidRDefault="00203F76" w14:paraId="469551E8" w14:textId="685196A3">
            <w:pPr>
              <w:pStyle w:val="Table"/>
            </w:pPr>
            <w:r>
              <w:t>Document de référence</w:t>
            </w:r>
          </w:p>
        </w:tc>
      </w:tr>
      <w:tr w:rsidR="004A2EE7" w:rsidTr="00037B0E" w14:paraId="5851E4D4" w14:textId="77777777">
        <w:tc>
          <w:tcPr>
            <w:tcW w:w="1545" w:type="dxa"/>
            <w:vAlign w:val="center"/>
          </w:tcPr>
          <w:p w:rsidRPr="00B36F1E" w:rsidR="004A2EE7" w:rsidP="009F2958" w:rsidRDefault="004A2EE7" w14:paraId="27D31816" w14:textId="513D36CE">
            <w:pPr>
              <w:pStyle w:val="Table"/>
              <w:rPr>
                <w:lang w:val="en-CA"/>
              </w:rPr>
            </w:pPr>
            <w:r>
              <w:t>RF</w:t>
            </w:r>
          </w:p>
        </w:tc>
        <w:tc>
          <w:tcPr>
            <w:tcW w:w="7669" w:type="dxa"/>
            <w:vAlign w:val="center"/>
          </w:tcPr>
          <w:p w:rsidRPr="00B36F1E" w:rsidR="004A2EE7" w:rsidP="009F2958" w:rsidRDefault="004A2EE7" w14:paraId="684FCBFF" w14:textId="41EE5014">
            <w:pPr>
              <w:pStyle w:val="Table"/>
              <w:rPr>
                <w:lang w:val="en-CA"/>
              </w:rPr>
            </w:pPr>
            <w:r>
              <w:t>Radiofréquence</w:t>
            </w:r>
          </w:p>
        </w:tc>
      </w:tr>
      <w:tr w:rsidR="00593AF2" w:rsidTr="00037B0E" w14:paraId="3DC167DC" w14:textId="77777777">
        <w:tc>
          <w:tcPr>
            <w:tcW w:w="1545" w:type="dxa"/>
            <w:vAlign w:val="center"/>
          </w:tcPr>
          <w:p w:rsidR="00593AF2" w:rsidP="009F2958" w:rsidRDefault="00593AF2" w14:paraId="0A6AF621" w14:textId="221B280C">
            <w:pPr>
              <w:pStyle w:val="Table"/>
            </w:pPr>
            <w:r>
              <w:t>RTV</w:t>
            </w:r>
          </w:p>
        </w:tc>
        <w:tc>
          <w:tcPr>
            <w:tcW w:w="7669" w:type="dxa"/>
            <w:vAlign w:val="center"/>
          </w:tcPr>
          <w:p w:rsidR="00593AF2" w:rsidP="005776B0" w:rsidRDefault="00593AF2" w14:paraId="4470FDB2" w14:textId="5A1B128E">
            <w:pPr>
              <w:pStyle w:val="Table"/>
              <w:jc w:val="both"/>
            </w:pPr>
            <w:r>
              <w:t>Vulcanisant à température ambiante (Room Temperature Vulcanizer)</w:t>
            </w:r>
          </w:p>
        </w:tc>
      </w:tr>
      <w:tr w:rsidR="000E246A" w:rsidTr="00037B0E" w14:paraId="0A3BEA79" w14:textId="77777777">
        <w:tc>
          <w:tcPr>
            <w:tcW w:w="1545" w:type="dxa"/>
            <w:vAlign w:val="center"/>
          </w:tcPr>
          <w:p w:rsidRPr="00CD5CF9" w:rsidR="000E246A" w:rsidP="009F2958" w:rsidRDefault="000E246A" w14:paraId="3B3D0807" w14:textId="1E0A78E8">
            <w:pPr>
              <w:pStyle w:val="Table"/>
            </w:pPr>
            <w:r>
              <w:t>IS</w:t>
            </w:r>
          </w:p>
        </w:tc>
        <w:tc>
          <w:tcPr>
            <w:tcW w:w="7669" w:type="dxa"/>
            <w:vAlign w:val="center"/>
          </w:tcPr>
          <w:p w:rsidRPr="00CD5CF9" w:rsidR="000E246A" w:rsidP="009F2958" w:rsidRDefault="000E246A" w14:paraId="2F69D5CD" w14:textId="15B8129E">
            <w:pPr>
              <w:pStyle w:val="Table"/>
            </w:pPr>
            <w:r>
              <w:t>Ingénierie des systèmes</w:t>
            </w:r>
          </w:p>
        </w:tc>
      </w:tr>
      <w:tr w:rsidR="00985073" w:rsidTr="00037B0E" w14:paraId="2AE1AB08" w14:textId="77777777">
        <w:tc>
          <w:tcPr>
            <w:tcW w:w="1545" w:type="dxa"/>
            <w:vAlign w:val="center"/>
          </w:tcPr>
          <w:p w:rsidRPr="00CD5CF9" w:rsidR="00985073" w:rsidP="009F2958" w:rsidRDefault="00985073" w14:paraId="5CA9D14E" w14:textId="24DE772A">
            <w:pPr>
              <w:pStyle w:val="Table"/>
            </w:pPr>
            <w:r>
              <w:t>PEU</w:t>
            </w:r>
          </w:p>
        </w:tc>
        <w:tc>
          <w:tcPr>
            <w:tcW w:w="7669" w:type="dxa"/>
            <w:vAlign w:val="center"/>
          </w:tcPr>
          <w:p w:rsidRPr="00CD5CF9" w:rsidR="00985073" w:rsidP="009F2958" w:rsidRDefault="00985073" w14:paraId="79CF9059" w14:textId="15A0E733">
            <w:pPr>
              <w:pStyle w:val="Table"/>
            </w:pPr>
            <w:r>
              <w:t>Perturbation d'un événement unique</w:t>
            </w:r>
          </w:p>
        </w:tc>
      </w:tr>
      <w:tr w:rsidR="004A2EE7" w:rsidTr="00037B0E" w14:paraId="5F60E2C5" w14:textId="77777777">
        <w:tc>
          <w:tcPr>
            <w:tcW w:w="1545" w:type="dxa"/>
            <w:vAlign w:val="center"/>
          </w:tcPr>
          <w:p w:rsidRPr="00B36F1E" w:rsidR="004A2EE7" w:rsidP="009F2958" w:rsidRDefault="004A2EE7" w14:paraId="58C48822" w14:textId="5C1433D7">
            <w:pPr>
              <w:pStyle w:val="Table"/>
              <w:rPr>
                <w:lang w:val="en-CA"/>
              </w:rPr>
            </w:pPr>
            <w:r>
              <w:t>SFd</w:t>
            </w:r>
            <w:r>
              <w:rPr>
                <w:vertAlign w:val="subscript"/>
              </w:rPr>
              <w:t/>
            </w:r>
          </w:p>
        </w:tc>
        <w:tc>
          <w:tcPr>
            <w:tcW w:w="7669" w:type="dxa"/>
            <w:vAlign w:val="center"/>
          </w:tcPr>
          <w:p w:rsidRPr="00B36F1E" w:rsidR="004A2EE7" w:rsidP="009F2958" w:rsidRDefault="004A2EE7" w14:paraId="06A76881" w14:textId="0E15A370">
            <w:pPr>
              <w:pStyle w:val="Table"/>
              <w:rPr>
                <w:lang w:val="en-CA"/>
              </w:rPr>
            </w:pPr>
            <w:r>
              <w:t xml:space="preserve">Facteur de sécurité – Conception </w:t>
            </w:r>
          </w:p>
        </w:tc>
      </w:tr>
      <w:tr w:rsidR="004A2EE7" w:rsidTr="00037B0E" w14:paraId="4CDF572E" w14:textId="77777777">
        <w:tc>
          <w:tcPr>
            <w:tcW w:w="1545" w:type="dxa"/>
            <w:vAlign w:val="center"/>
          </w:tcPr>
          <w:p w:rsidRPr="00B36F1E" w:rsidR="004A2EE7" w:rsidP="009F2958" w:rsidRDefault="004A2EE7" w14:paraId="22E88B77" w14:textId="7AEF0653">
            <w:pPr>
              <w:pStyle w:val="Table"/>
              <w:rPr>
                <w:lang w:val="en-CA"/>
              </w:rPr>
            </w:pPr>
            <w:r>
              <w:t>SNR</w:t>
            </w:r>
          </w:p>
        </w:tc>
        <w:tc>
          <w:tcPr>
            <w:tcW w:w="7669" w:type="dxa"/>
            <w:vAlign w:val="center"/>
          </w:tcPr>
          <w:p w:rsidRPr="00B36F1E" w:rsidR="004A2EE7" w:rsidP="009F2958" w:rsidRDefault="004A2EE7" w14:paraId="4E3B1D49" w14:textId="2F3CD941">
            <w:pPr>
              <w:pStyle w:val="Table"/>
              <w:rPr>
                <w:lang w:val="en-CA"/>
              </w:rPr>
            </w:pPr>
            <w:r>
              <w:t>Rapport signal sur bruit</w:t>
            </w:r>
          </w:p>
        </w:tc>
      </w:tr>
      <w:tr w:rsidR="00E06B2A" w:rsidTr="00037B0E" w14:paraId="4CC94594" w14:textId="77777777">
        <w:tc>
          <w:tcPr>
            <w:tcW w:w="1545" w:type="dxa"/>
            <w:vAlign w:val="center"/>
          </w:tcPr>
          <w:p w:rsidRPr="00CD5CF9" w:rsidR="00E06B2A" w:rsidP="009F2958" w:rsidRDefault="00E06B2A" w14:paraId="0B1BBFA8" w14:textId="53A5FE9D">
            <w:pPr>
              <w:pStyle w:val="Table"/>
            </w:pPr>
            <w:r>
              <w:t>SWL</w:t>
            </w:r>
          </w:p>
        </w:tc>
        <w:tc>
          <w:tcPr>
            <w:tcW w:w="7669" w:type="dxa"/>
            <w:vAlign w:val="center"/>
          </w:tcPr>
          <w:p w:rsidRPr="00CD5CF9" w:rsidR="00E06B2A" w:rsidP="009F2958" w:rsidRDefault="00E06B2A" w14:paraId="42944288" w14:textId="4BC5A906">
            <w:pPr>
              <w:pStyle w:val="Table"/>
            </w:pPr>
            <w:r>
              <w:t>Charge maximale d'utilisation</w:t>
            </w:r>
          </w:p>
        </w:tc>
      </w:tr>
      <w:tr w:rsidR="00B36F1E" w:rsidTr="00037B0E" w14:paraId="67A15838" w14:textId="77777777">
        <w:tc>
          <w:tcPr>
            <w:tcW w:w="1545" w:type="dxa"/>
            <w:vAlign w:val="center"/>
          </w:tcPr>
          <w:p w:rsidRPr="00B36F1E" w:rsidR="00B36F1E" w:rsidP="009F2958" w:rsidRDefault="00B36F1E" w14:paraId="52CCC676" w14:textId="77777777">
            <w:pPr>
              <w:pStyle w:val="Table"/>
              <w:rPr>
                <w:lang w:val="en-CA"/>
              </w:rPr>
            </w:pPr>
            <w:r>
              <w:rPr>
                <w:lang w:val="en-CA"/>
              </w:rPr>
              <w:t>TBD</w:t>
            </w:r>
          </w:p>
        </w:tc>
        <w:tc>
          <w:tcPr>
            <w:tcW w:w="7669" w:type="dxa"/>
            <w:vAlign w:val="center"/>
          </w:tcPr>
          <w:p w:rsidRPr="00B36F1E" w:rsidR="00B36F1E" w:rsidP="009F2958" w:rsidRDefault="00B36F1E" w14:paraId="14E6719D" w14:textId="77777777">
            <w:pPr>
              <w:pStyle w:val="Table"/>
              <w:rPr>
                <w:lang w:val="en-CA"/>
              </w:rPr>
            </w:pPr>
            <w:r>
              <w:rPr>
                <w:lang w:val="en-CA"/>
              </w:rPr>
              <w:t>À déterminer</w:t>
            </w:r>
          </w:p>
        </w:tc>
      </w:tr>
      <w:tr w:rsidR="00AE62DD" w:rsidTr="00037B0E" w14:paraId="16E57A9D" w14:textId="77777777">
        <w:tc>
          <w:tcPr>
            <w:tcW w:w="1545" w:type="dxa"/>
            <w:vAlign w:val="center"/>
          </w:tcPr>
          <w:p w:rsidRPr="00B36F1E" w:rsidR="00AE62DD" w:rsidP="009F2958" w:rsidRDefault="00AE62DD" w14:paraId="2CA4C025" w14:textId="486B3418">
            <w:pPr>
              <w:pStyle w:val="Table"/>
              <w:rPr>
                <w:lang w:val="en-CA"/>
              </w:rPr>
            </w:pPr>
            <w:r>
              <w:rPr>
                <w:lang w:val="en-CA"/>
              </w:rPr>
              <w:t>TRP</w:t>
            </w:r>
          </w:p>
        </w:tc>
        <w:tc>
          <w:tcPr>
            <w:tcW w:w="7669" w:type="dxa"/>
            <w:vAlign w:val="center"/>
          </w:tcPr>
          <w:p w:rsidRPr="00B36F1E" w:rsidR="00AE62DD" w:rsidP="009F2958" w:rsidRDefault="00AE62DD" w14:paraId="476C0AC1" w14:textId="1615252D">
            <w:pPr>
              <w:pStyle w:val="Table"/>
              <w:rPr>
                <w:lang w:val="en-CA"/>
              </w:rPr>
            </w:pPr>
            <w:r>
              <w:rPr>
                <w:lang w:val="en-CA"/>
              </w:rPr>
              <w:t>Points de référence de température</w:t>
            </w:r>
          </w:p>
        </w:tc>
      </w:tr>
      <w:tr w:rsidR="00D50937" w:rsidTr="00037B0E" w14:paraId="7ED020F8" w14:textId="77777777">
        <w:tc>
          <w:tcPr>
            <w:tcW w:w="1545" w:type="dxa"/>
            <w:vAlign w:val="center"/>
          </w:tcPr>
          <w:p w:rsidR="00D50937" w:rsidP="009F2958" w:rsidRDefault="00D50937" w14:paraId="354E663B" w14:textId="1B576050">
            <w:pPr>
              <w:pStyle w:val="Table"/>
              <w:rPr>
                <w:lang w:val="en-CA"/>
              </w:rPr>
            </w:pPr>
            <w:r>
              <w:rPr>
                <w:lang w:val="en-CA"/>
              </w:rPr>
              <w:t>TT&amp;C</w:t>
            </w:r>
          </w:p>
        </w:tc>
        <w:tc>
          <w:tcPr>
            <w:tcW w:w="7669" w:type="dxa"/>
            <w:vAlign w:val="center"/>
          </w:tcPr>
          <w:p w:rsidR="00D50937" w:rsidP="00794C8D" w:rsidRDefault="00D50937" w14:paraId="1BB4B6A9" w14:textId="056EC289">
            <w:pPr>
              <w:pStyle w:val="Table"/>
              <w:rPr>
                <w:lang w:val="en-CA"/>
              </w:rPr>
            </w:pPr>
            <w:r>
              <w:rPr>
                <w:lang w:val="en-CA"/>
              </w:rPr>
              <w:t>Télémesure, poursuite et télécommande</w:t>
            </w:r>
          </w:p>
        </w:tc>
      </w:tr>
      <w:tr w:rsidR="00AD79D3" w:rsidTr="00037B0E" w14:paraId="52F925D3" w14:textId="77777777">
        <w:tc>
          <w:tcPr>
            <w:tcW w:w="1545" w:type="dxa"/>
            <w:vAlign w:val="center"/>
          </w:tcPr>
          <w:p w:rsidRPr="00B36F1E" w:rsidR="00AD79D3" w:rsidP="009F2958" w:rsidRDefault="00AD79D3" w14:paraId="1B79CCD6" w14:textId="7472A530">
            <w:pPr>
              <w:pStyle w:val="Table"/>
              <w:rPr>
                <w:lang w:val="en-CA"/>
              </w:rPr>
            </w:pPr>
            <w:r>
              <w:rPr>
                <w:lang w:val="en-CA"/>
              </w:rPr>
              <w:t>TVAC</w:t>
            </w:r>
          </w:p>
        </w:tc>
        <w:tc>
          <w:tcPr>
            <w:tcW w:w="7669" w:type="dxa"/>
            <w:vAlign w:val="center"/>
          </w:tcPr>
          <w:p w:rsidRPr="00B36F1E" w:rsidR="00AD79D3" w:rsidP="009F2958" w:rsidRDefault="00AD79D3" w14:paraId="2AB3E8DD" w14:textId="06FB157C">
            <w:pPr>
              <w:pStyle w:val="Table"/>
              <w:rPr>
                <w:lang w:val="en-CA"/>
              </w:rPr>
            </w:pPr>
            <w:r>
              <w:rPr>
                <w:lang w:val="en-CA"/>
              </w:rPr>
              <w:t>Vide thermique</w:t>
            </w:r>
          </w:p>
        </w:tc>
      </w:tr>
      <w:tr w:rsidR="00DB2209" w:rsidTr="00037B0E" w14:paraId="065CB990" w14:textId="77777777">
        <w:tc>
          <w:tcPr>
            <w:tcW w:w="1545" w:type="dxa"/>
            <w:vAlign w:val="center"/>
          </w:tcPr>
          <w:p w:rsidRPr="00B36F1E" w:rsidR="00DB2209" w:rsidP="00DB2209" w:rsidRDefault="00DB2209" w14:paraId="42FF2FA1" w14:textId="039FBFA8">
            <w:pPr>
              <w:pStyle w:val="Table"/>
              <w:rPr>
                <w:lang w:val="en-CA"/>
              </w:rPr>
            </w:pPr>
            <w:r>
              <w:t>VNIR</w:t>
            </w:r>
          </w:p>
        </w:tc>
        <w:tc>
          <w:tcPr>
            <w:tcW w:w="7669" w:type="dxa"/>
            <w:vAlign w:val="center"/>
          </w:tcPr>
          <w:p w:rsidRPr="00B36F1E" w:rsidR="00DB2209" w:rsidP="00DB2209" w:rsidRDefault="00DB2209" w14:paraId="52D311BF" w14:textId="74042425">
            <w:pPr>
              <w:pStyle w:val="Table"/>
              <w:rPr>
                <w:lang w:val="en-CA"/>
              </w:rPr>
            </w:pPr>
            <w:r>
              <w:t xml:space="preserve">Visible proche infrarouge</w:t>
            </w:r>
          </w:p>
        </w:tc>
      </w:tr>
      <w:tr w:rsidR="00DB2209" w:rsidTr="00037B0E" w14:paraId="536E1799" w14:textId="77777777">
        <w:tc>
          <w:tcPr>
            <w:tcW w:w="1545" w:type="dxa"/>
            <w:vAlign w:val="center"/>
          </w:tcPr>
          <w:p w:rsidRPr="00B36F1E" w:rsidR="00DB2209" w:rsidP="00DB2209" w:rsidRDefault="00DB2209" w14:paraId="7285AE2E" w14:textId="7B004A43">
            <w:pPr>
              <w:pStyle w:val="Table"/>
              <w:rPr>
                <w:lang w:val="en-CA"/>
              </w:rPr>
            </w:pPr>
            <w:r>
              <w:rPr>
                <w:lang w:val="en-CA"/>
              </w:rPr>
              <w:t>WFS</w:t>
            </w:r>
          </w:p>
        </w:tc>
        <w:tc>
          <w:tcPr>
            <w:tcW w:w="7669" w:type="dxa"/>
            <w:vAlign w:val="center"/>
          </w:tcPr>
          <w:p w:rsidRPr="00B36F1E" w:rsidR="00DB2209" w:rsidP="00DB2209" w:rsidRDefault="00DB2209" w14:paraId="0D781945" w14:textId="739D2026">
            <w:pPr>
              <w:pStyle w:val="Table"/>
              <w:rPr>
                <w:lang w:val="en-CA"/>
              </w:rPr>
            </w:pPr>
            <w:r>
              <w:rPr>
                <w:lang w:val="en-CA"/>
              </w:rPr>
              <w:t>WildFireSat</w:t>
            </w:r>
          </w:p>
        </w:tc>
      </w:tr>
    </w:tbl>
    <w:p w:rsidR="00A02C47" w:rsidRDefault="00A02C47" w14:paraId="0F8F4C1B" w14:textId="5DC9E455">
      <w:pPr>
        <w:rPr>
          <w:lang w:val="en-CA"/>
        </w:rPr>
      </w:pPr>
      <w:r>
        <w:rPr>
          <w:lang w:val="en-CA"/>
        </w:rPr>
        <w:br w:type="page"/>
      </w:r>
    </w:p>
    <w:p w:rsidR="003150B9" w:rsidRDefault="003150B9" w14:paraId="7D25230B" w14:textId="029DC525">
      <w:pPr>
        <w:pStyle w:val="Heading2"/>
        <w:rPr>
          <w:lang w:val="en-CA"/>
        </w:rPr>
      </w:pPr>
      <w:bookmarkStart w:name="_Toc148532688" w:id="1155"/>
      <w:r>
        <w:rPr>
          <w:lang w:val="en-CA"/>
        </w:rPr>
        <w:t>Définitions</w:t>
      </w:r>
      <w:bookmarkEnd w:id="1155"/>
    </w:p>
    <w:p w:rsidRPr="00836C51" w:rsidR="003150B9" w:rsidP="000F47DB" w:rsidRDefault="003150B9" w14:paraId="44176C3F" w14:textId="77777777">
      <w:pPr>
        <w:pStyle w:val="ListD"/>
      </w:pPr>
      <w:r>
        <w:t xml:space="preserve">Segment spatial</w:t>
      </w:r>
    </w:p>
    <w:p w:rsidRPr="00836C51" w:rsidR="003150B9" w:rsidP="00F3287A" w:rsidRDefault="003150B9" w14:paraId="51A07484" w14:textId="77777777">
      <w:pPr>
        <w:pStyle w:val="BodyText"/>
        <w:rPr>
          <w:lang w:val="en-CA"/>
        </w:rPr>
      </w:pPr>
      <w:r>
        <w:rPr>
          <w:lang w:val="en-CA"/>
        </w:rPr>
        <w:t xml:space="preserve">Le segment de vol comprend tout ce qui se trouve à bord de l'engin spatial et du lanceur.</w:t>
      </w:r>
    </w:p>
    <w:p w:rsidRPr="00836C51" w:rsidR="003150B9" w:rsidP="000F47DB" w:rsidRDefault="003150B9" w14:paraId="6A45237B" w14:textId="77777777">
      <w:pPr>
        <w:pStyle w:val="ListD"/>
      </w:pPr>
      <w:r>
        <w:t>Segment au sol</w:t>
      </w:r>
    </w:p>
    <w:p w:rsidRPr="00836C51" w:rsidR="003150B9" w:rsidP="00F3287A" w:rsidRDefault="003150B9" w14:paraId="796F0BF5" w14:textId="77777777">
      <w:pPr>
        <w:pStyle w:val="BodyText"/>
        <w:rPr>
          <w:lang w:val="en-CA"/>
        </w:rPr>
      </w:pPr>
      <w:r>
        <w:rPr>
          <w:lang w:val="en-CA"/>
        </w:rPr>
        <w:t xml:space="preserve">Le segment au sol comprend les stations au sol et le traitement au sol nécessaires pour fournir les données de niveau 1b et les données auxiliaires au segment utilisateur.</w:t>
      </w:r>
    </w:p>
    <w:p w:rsidR="00D106FD" w:rsidP="00D106FD" w:rsidRDefault="00D106FD" w14:paraId="17CB228A" w14:textId="7588EDD3">
      <w:pPr>
        <w:pStyle w:val="ListD"/>
      </w:pPr>
      <w:bookmarkStart w:name="_Hlt55224060" w:id="1156"/>
      <w:bookmarkStart w:name="_Toc404564701" w:id="1157"/>
      <w:bookmarkStart w:name="_Toc405825948" w:id="1158"/>
      <w:bookmarkStart w:name="_Toc468535791" w:id="1159"/>
      <w:bookmarkEnd w:id="1156"/>
      <w:r>
        <w:t>Engin spatial</w:t>
      </w:r>
    </w:p>
    <w:p w:rsidR="00854BA2" w:rsidP="008B6667" w:rsidRDefault="005B78BA" w14:paraId="0CE20EC5" w14:textId="7268E15B">
      <w:pPr>
        <w:pStyle w:val="ListD"/>
        <w:numPr>
          <w:ilvl w:val="0"/>
          <w:numId w:val="0"/>
        </w:numPr>
      </w:pPr>
      <w:r>
        <w:rPr>
          <w:lang w:val="en-US"/>
        </w:rPr>
        <w:t>Un ensemble intégré de modules, de sous-systèmes, etc., conçu pour exécuter une mission spécifiée dans l'espace.</w:t>
      </w:r>
    </w:p>
    <w:p w:rsidR="00D106FD" w:rsidP="00D106FD" w:rsidRDefault="00D106FD" w14:paraId="3B3CC32C" w14:textId="4A8950D0">
      <w:pPr>
        <w:pStyle w:val="ListD"/>
      </w:pPr>
      <w:r>
        <w:t>Système</w:t>
      </w:r>
    </w:p>
    <w:p w:rsidR="005B78BA" w:rsidP="008B6667" w:rsidRDefault="005B78BA" w14:paraId="64A00FCA" w14:textId="0D5D06E7">
      <w:pPr>
        <w:pStyle w:val="ListD"/>
        <w:numPr>
          <w:ilvl w:val="0"/>
          <w:numId w:val="0"/>
        </w:numPr>
      </w:pPr>
      <w:r>
        <w:rPr>
          <w:lang w:val="en-US"/>
        </w:rPr>
        <w:t xml:space="preserve">Une subdivision majeure de l'engin spatial considérée comme une entité physique et fonctionnelle aux fins d'analyse, de fabrication, d'essai et de tenue de dossiers.</w:t>
      </w:r>
    </w:p>
    <w:p w:rsidR="00D106FD" w:rsidP="00D106FD" w:rsidRDefault="00D106FD" w14:paraId="66FFA2C8" w14:textId="6EDC6918">
      <w:pPr>
        <w:pStyle w:val="ListD"/>
      </w:pPr>
      <w:r>
        <w:t>Sous-système</w:t>
      </w:r>
    </w:p>
    <w:p w:rsidR="00D106FD" w:rsidP="00EE199B" w:rsidRDefault="002036DB" w14:paraId="1C6F7974" w14:textId="27B4D5E1">
      <w:pPr>
        <w:pStyle w:val="BodyText"/>
        <w:rPr>
          <w:lang w:val="en-CA"/>
        </w:rPr>
      </w:pPr>
      <w:r>
        <w:rPr>
          <w:lang w:val="en-CA"/>
        </w:rPr>
        <w:t xml:space="preserve">Une subdivision fonctionnelle d'un engin spatial composée de deux unités ou plus.</w:t>
      </w:r>
    </w:p>
    <w:p w:rsidR="00630AFB" w:rsidP="00EE199B" w:rsidRDefault="00630AFB" w14:paraId="049E16F1" w14:textId="7761B8D8">
      <w:pPr>
        <w:pStyle w:val="BodyText"/>
        <w:rPr>
          <w:lang w:val="en-CA"/>
        </w:rPr>
      </w:pPr>
    </w:p>
    <w:p w:rsidR="00630AFB" w:rsidP="00EE199B" w:rsidRDefault="00630AFB" w14:paraId="7AFD352C" w14:textId="7116AF05">
      <w:pPr>
        <w:pStyle w:val="BodyText"/>
        <w:rPr>
          <w:lang w:val="en-CA"/>
        </w:rPr>
      </w:pPr>
    </w:p>
    <w:p w:rsidR="00630AFB" w:rsidP="00EE199B" w:rsidRDefault="00630AFB" w14:paraId="0E453520" w14:textId="5DA6246D">
      <w:pPr>
        <w:pStyle w:val="BodyText"/>
        <w:rPr>
          <w:lang w:val="en-CA"/>
        </w:rPr>
      </w:pPr>
    </w:p>
    <w:p w:rsidR="00630AFB" w:rsidP="00EE199B" w:rsidRDefault="00630AFB" w14:paraId="49D05D70" w14:textId="6597EB54">
      <w:pPr>
        <w:pStyle w:val="BodyText"/>
        <w:rPr>
          <w:lang w:val="en-CA"/>
        </w:rPr>
      </w:pPr>
    </w:p>
    <w:p w:rsidR="00630AFB" w:rsidP="00EE199B" w:rsidRDefault="00630AFB" w14:paraId="102BE8E9" w14:textId="2E77254A">
      <w:pPr>
        <w:pStyle w:val="BodyText"/>
        <w:rPr>
          <w:lang w:val="en-CA"/>
        </w:rPr>
      </w:pPr>
    </w:p>
    <w:p w:rsidR="00630AFB" w:rsidP="00EE199B" w:rsidRDefault="00630AFB" w14:paraId="2BDE4BFF" w14:textId="336F4224">
      <w:pPr>
        <w:pStyle w:val="BodyText"/>
        <w:rPr>
          <w:lang w:val="en-CA"/>
        </w:rPr>
      </w:pPr>
    </w:p>
    <w:p w:rsidR="00630AFB" w:rsidP="00EE199B" w:rsidRDefault="00630AFB" w14:paraId="4E4926EF" w14:textId="38F3F553">
      <w:pPr>
        <w:pStyle w:val="BodyText"/>
        <w:rPr>
          <w:lang w:val="en-CA"/>
        </w:rPr>
      </w:pPr>
    </w:p>
    <w:p w:rsidR="00630AFB" w:rsidP="00EE199B" w:rsidRDefault="00630AFB" w14:paraId="021742C1" w14:textId="40972209">
      <w:pPr>
        <w:pStyle w:val="BodyText"/>
        <w:rPr>
          <w:lang w:val="en-CA"/>
        </w:rPr>
      </w:pPr>
    </w:p>
    <w:p w:rsidR="00630AFB" w:rsidP="00EE199B" w:rsidRDefault="00630AFB" w14:paraId="01019102" w14:textId="72A6BD4E">
      <w:pPr>
        <w:pStyle w:val="BodyText"/>
        <w:rPr>
          <w:lang w:val="en-CA"/>
        </w:rPr>
      </w:pPr>
    </w:p>
    <w:p w:rsidR="00630AFB" w:rsidP="00EE199B" w:rsidRDefault="00630AFB" w14:paraId="01B9434A" w14:textId="0473D640">
      <w:pPr>
        <w:pStyle w:val="BodyText"/>
        <w:rPr>
          <w:lang w:val="en-CA"/>
        </w:rPr>
      </w:pPr>
    </w:p>
    <w:p w:rsidR="00630AFB" w:rsidP="00EE199B" w:rsidRDefault="00630AFB" w14:paraId="6AEEFADD" w14:textId="03CFB0A0">
      <w:pPr>
        <w:pStyle w:val="BodyText"/>
        <w:rPr>
          <w:lang w:val="en-CA"/>
        </w:rPr>
      </w:pPr>
    </w:p>
    <w:p w:rsidR="00630AFB" w:rsidP="00EE199B" w:rsidRDefault="00630AFB" w14:paraId="51B7ADB6" w14:textId="77777777">
      <w:pPr>
        <w:pStyle w:val="BodyText"/>
        <w:rPr>
          <w:lang w:val="en-CA"/>
        </w:rPr>
      </w:pPr>
    </w:p>
    <w:p w:rsidR="00630AFB" w:rsidP="00630AFB" w:rsidRDefault="00854BA2" w14:paraId="44E07321" w14:textId="77777777">
      <w:pPr>
        <w:pStyle w:val="ListD"/>
      </w:pPr>
      <w:r>
        <w:t>Unité</w:t>
      </w:r>
    </w:p>
    <w:p w:rsidR="00854BA2" w:rsidP="00854BA2" w:rsidRDefault="00854BA2" w14:paraId="1F7ABB7C" w14:textId="77777777">
      <w:pPr>
        <w:pStyle w:val="ListD"/>
        <w:numPr>
          <w:ilvl w:val="0"/>
          <w:numId w:val="0"/>
        </w:numPr>
        <w:rPr>
          <w:lang w:val="en-US"/>
        </w:rPr>
      </w:pPr>
      <w:r>
        <w:rPr>
          <w:lang w:val="en-US"/>
        </w:rPr>
        <w:t>Une subdivision fonctionnelle d'un sous-système, généralement une combinaison autonome d'éléments assurant une fonction nécessaire au fonctionnement du sous-système.</w:t>
      </w:r>
    </w:p>
    <w:p w:rsidR="00854BA2" w:rsidP="002036DB" w:rsidRDefault="00854BA2" w14:paraId="117417D6" w14:textId="0DA262BF">
      <w:pPr>
        <w:pStyle w:val="ListD"/>
      </w:pPr>
      <w:r>
        <w:t>Sous-assemblage</w:t>
      </w:r>
    </w:p>
    <w:p w:rsidR="0033023F" w:rsidP="005776B0" w:rsidRDefault="0033023F" w14:paraId="29B2EC1D" w14:textId="2840587F">
      <w:pPr>
        <w:pStyle w:val="ListD"/>
        <w:numPr>
          <w:ilvl w:val="0"/>
          <w:numId w:val="0"/>
        </w:numPr>
      </w:pPr>
      <w:r>
        <w:t xml:space="preserve">Une subdivision d'un assemblage. Exemples : faisceau de câblage et cartes de circuits imprimés chargées.</w:t>
      </w:r>
    </w:p>
    <w:p w:rsidR="00854BA2" w:rsidP="002036DB" w:rsidRDefault="00854BA2" w14:paraId="29F82477" w14:textId="02EB7E8A">
      <w:pPr>
        <w:pStyle w:val="ListD"/>
      </w:pPr>
      <w:r>
        <w:t xml:space="preserve">Composant </w:t>
      </w:r>
    </w:p>
    <w:p w:rsidR="0033023F" w:rsidP="005776B0" w:rsidRDefault="0033023F" w14:paraId="1F62152E" w14:textId="3A7217C8">
      <w:pPr>
        <w:pStyle w:val="ListD"/>
        <w:numPr>
          <w:ilvl w:val="0"/>
          <w:numId w:val="0"/>
        </w:numPr>
      </w:pPr>
      <w:r>
        <w:rPr>
          <w:lang w:val="en-US"/>
        </w:rPr>
        <w:t>Une subdivision fonctionnelle d'un sous-système, généralement une combinaison autonome d'éléments assurant une fonction nécessaire au fonctionnement du sous-système. Exemples : boîtier électronique, émetteur, boîtier de gyroscope, actionneur, moteur, batterie.</w:t>
      </w:r>
    </w:p>
    <w:p w:rsidR="009322E7" w:rsidP="002036DB" w:rsidRDefault="009322E7" w14:paraId="1952DB64" w14:textId="05830752">
      <w:pPr>
        <w:pStyle w:val="ListD"/>
      </w:pPr>
      <w:r>
        <w:t>Modes opérationnels</w:t>
      </w:r>
    </w:p>
    <w:p w:rsidR="0033023F" w:rsidP="005776B0" w:rsidRDefault="0033023F" w14:paraId="0EBC7C34" w14:textId="6C7B8253">
      <w:pPr>
        <w:pStyle w:val="ListD"/>
        <w:numPr>
          <w:ilvl w:val="0"/>
          <w:numId w:val="0"/>
        </w:numPr>
      </w:pPr>
      <w:r>
        <w:t>Modes dans lesquels l'engin spatial peut être exploité. Exemples : nominal, sauvegarde, survie…</w:t>
      </w:r>
    </w:p>
    <w:p w:rsidR="009322E7" w:rsidP="002036DB" w:rsidRDefault="009322E7" w14:paraId="62D40123" w14:textId="1D8B8D7F">
      <w:pPr>
        <w:pStyle w:val="ListD"/>
      </w:pPr>
      <w:r>
        <w:t>Matériel de vol</w:t>
      </w:r>
    </w:p>
    <w:p w:rsidR="0033023F" w:rsidP="005776B0" w:rsidRDefault="0033023F" w14:paraId="0DBFF451" w14:textId="74A00A50">
      <w:pPr>
        <w:pStyle w:val="ListD"/>
        <w:numPr>
          <w:ilvl w:val="0"/>
          <w:numId w:val="0"/>
        </w:numPr>
      </w:pPr>
      <w:r>
        <w:t>Matériel destiné à être utilisé de façon opérationnelle dans l'espace.</w:t>
      </w:r>
    </w:p>
    <w:p w:rsidR="00083028" w:rsidP="00083028" w:rsidRDefault="00083028" w14:paraId="2F3E1A42" w14:textId="36F48CEA">
      <w:pPr>
        <w:pStyle w:val="ListD"/>
      </w:pPr>
      <w:r>
        <w:t xml:space="preserve">Matériel protovol :</w:t>
      </w:r>
    </w:p>
    <w:p w:rsidR="00083028" w:rsidP="005776B0" w:rsidRDefault="00083028" w14:paraId="5ECEBCBB" w14:textId="37CAC6F6">
      <w:pPr>
        <w:pStyle w:val="ListD"/>
        <w:numPr>
          <w:ilvl w:val="0"/>
          <w:numId w:val="0"/>
        </w:numPr>
      </w:pPr>
      <w:r>
        <w:rPr>
          <w:lang w:val="en-US"/>
        </w:rPr>
        <w:t>Matériel de vol de nouvelle conception; il est soumis à un programme d'essai de qualification qui combine des éléments de vérification prototype et d'acceptation de vol; c'est-à-dire l'application des niveaux d'essai de qualification de la conception et des durées d'essai d'acceptation de vol.</w:t>
      </w:r>
    </w:p>
    <w:p w:rsidR="009322E7" w:rsidP="002036DB" w:rsidRDefault="009322E7" w14:paraId="344FCE9C" w14:textId="72052811">
      <w:pPr>
        <w:pStyle w:val="ListD"/>
      </w:pPr>
      <w:r>
        <w:t>Charge limite de vol</w:t>
      </w:r>
    </w:p>
    <w:p w:rsidR="003C4BB7" w:rsidP="005776B0" w:rsidRDefault="003C4BB7" w14:paraId="4ADEF7E8" w14:textId="671B5733">
      <w:pPr>
        <w:pStyle w:val="ListD"/>
        <w:numPr>
          <w:ilvl w:val="0"/>
          <w:numId w:val="0"/>
        </w:numPr>
      </w:pPr>
      <w:r>
        <w:t xml:space="preserve">Facteur de charge maximal autorisé pendant le vol.</w:t>
      </w:r>
    </w:p>
    <w:p w:rsidR="009322E7" w:rsidP="002036DB" w:rsidRDefault="009322E7" w14:paraId="1B255FB1" w14:textId="7D1DC362">
      <w:pPr>
        <w:pStyle w:val="ListD"/>
      </w:pPr>
      <w:r>
        <w:t>Charge de qualification</w:t>
      </w:r>
    </w:p>
    <w:p w:rsidR="003C4BB7" w:rsidP="005776B0" w:rsidRDefault="003C4BB7" w14:paraId="79DD82C1" w14:textId="14386290">
      <w:pPr>
        <w:pStyle w:val="ListD"/>
        <w:numPr>
          <w:ilvl w:val="0"/>
          <w:numId w:val="0"/>
        </w:numPr>
        <w:ind w:left="360" w:hanging="360"/>
      </w:pPr>
      <w:r>
        <w:t>Charge appliquée pour les essais de qualification.</w:t>
      </w:r>
    </w:p>
    <w:p w:rsidR="009322E7" w:rsidP="002036DB" w:rsidRDefault="009322E7" w14:paraId="60ED1789" w14:textId="2DA5F10D">
      <w:pPr>
        <w:pStyle w:val="ListD"/>
      </w:pPr>
      <w:r>
        <w:t>Charge de conception</w:t>
      </w:r>
    </w:p>
    <w:p w:rsidR="00630AFB" w:rsidP="005776B0" w:rsidRDefault="00630AFB" w14:paraId="521D5777" w14:textId="6CD0B23C">
      <w:pPr>
        <w:pStyle w:val="ListD"/>
        <w:numPr>
          <w:ilvl w:val="0"/>
          <w:numId w:val="0"/>
        </w:numPr>
      </w:pPr>
      <w:r>
        <w:t xml:space="preserve">Charge correspondant à la charge attendue que le système est prévu de supporter, multipliée par un facteur de sécurité de conception.</w:t>
      </w:r>
    </w:p>
    <w:p w:rsidR="009322E7" w:rsidP="002036DB" w:rsidRDefault="009322E7" w14:paraId="42C5BCA7" w14:textId="076A0424">
      <w:pPr>
        <w:pStyle w:val="ListD"/>
      </w:pPr>
      <w:r>
        <w:t>Facteurs de sécurité de conception</w:t>
      </w:r>
    </w:p>
    <w:p w:rsidR="00754FF3" w:rsidP="005776B0" w:rsidRDefault="00630AFB" w14:paraId="46368060" w14:textId="5BBCCC6F">
      <w:pPr>
        <w:pStyle w:val="ListD"/>
        <w:numPr>
          <w:ilvl w:val="0"/>
          <w:numId w:val="0"/>
        </w:numPr>
        <w:ind w:left="360" w:hanging="360"/>
      </w:pPr>
      <w:r>
        <w:t xml:space="preserve">Facteurs utilisés pour concevoir en fonction d'une charge supérieure à celle attendue lors de l'utilisation de l'engin spatial. </w:t>
      </w:r>
    </w:p>
    <w:p w:rsidRPr="002036DB" w:rsidR="00EE199B" w:rsidP="008B6667" w:rsidRDefault="00EE199B" w14:paraId="76107485" w14:textId="77777777">
      <w:pPr>
        <w:pStyle w:val="ListD"/>
        <w:numPr>
          <w:ilvl w:val="0"/>
          <w:numId w:val="0"/>
        </w:numPr>
      </w:pPr>
    </w:p>
    <w:p w:rsidRPr="002B5AA6" w:rsidR="000800C1" w:rsidP="008B6667" w:rsidRDefault="000800C1" w14:paraId="0730294A" w14:textId="58887B2E">
      <w:pPr>
        <w:pStyle w:val="BodyText"/>
      </w:pPr>
    </w:p>
    <w:p w:rsidRPr="00324ED7" w:rsidR="00D24464" w:rsidP="00324ED7" w:rsidRDefault="00D24464" w14:paraId="7623CCBE" w14:textId="3321D2EE">
      <w:pPr>
        <w:pStyle w:val="BodyText"/>
        <w:sectPr w:rsidRPr="00324ED7" w:rsidR="00D24464" w:rsidSect="00D42476">
          <w:footnotePr>
            <w:numRestart w:val="eachPage"/>
          </w:footnotePr>
          <w:pgSz w:w="12240" w:h="15840" w:orient="portrait" w:code="1"/>
          <w:pgMar w:top="1440" w:right="1440" w:bottom="1440" w:left="1440" w:header="578" w:footer="578" w:gutter="0"/>
          <w:pgNumType w:start="1"/>
          <w:cols w:space="720"/>
        </w:sectPr>
      </w:pPr>
    </w:p>
    <w:p w:rsidR="00796D9C" w:rsidP="00E95A84" w:rsidRDefault="00796D9C" w14:paraId="17D41854" w14:textId="660C3A95">
      <w:pPr>
        <w:pStyle w:val="Appendices"/>
        <w:rPr>
          <w:lang w:val="en-CA"/>
        </w:rPr>
      </w:pPr>
      <w:bookmarkStart w:name="_Toc148532689" w:id="1160"/>
      <w:r>
        <w:rPr>
          <w:lang w:val="en-CA"/>
        </w:rPr>
        <w:t>Annexes</w:t>
      </w:r>
      <w:bookmarkEnd w:id="1160"/>
    </w:p>
    <w:p w:rsidRPr="00836C51" w:rsidR="00E95A84" w:rsidP="00E95A84" w:rsidRDefault="00E95A84" w14:paraId="7E30443C" w14:textId="77777777">
      <w:pPr>
        <w:pStyle w:val="BodyText"/>
        <w:rPr>
          <w:lang w:val="en-CA"/>
        </w:rPr>
      </w:pPr>
    </w:p>
    <w:p w:rsidRPr="00836C51" w:rsidR="00796D9C" w:rsidRDefault="00796D9C" w14:paraId="6A823BE5" w14:textId="42A3BD31">
      <w:pPr>
        <w:rPr>
          <w:lang w:val="en-CA"/>
        </w:rPr>
        <w:sectPr w:rsidRPr="00836C51" w:rsidR="00796D9C" w:rsidSect="00B63D69">
          <w:footerReference w:type="default" r:id="rId14"/>
          <w:footnotePr>
            <w:numRestart w:val="eachPage"/>
          </w:footnotePr>
          <w:pgSz w:w="12240" w:h="15840" w:orient="portrait" w:code="1"/>
          <w:pgMar w:top="1440" w:right="1440" w:bottom="1440" w:left="1440" w:header="576" w:footer="576" w:gutter="0"/>
          <w:cols w:space="720"/>
          <w:vAlign w:val="center"/>
        </w:sectPr>
      </w:pPr>
    </w:p>
    <w:p w:rsidRPr="007F00D6" w:rsidR="00B27FA5" w:rsidP="005776B0" w:rsidRDefault="00B27FA5" w14:paraId="18985C71" w14:textId="77777777">
      <w:pPr>
        <w:pStyle w:val="Heading7"/>
        <w:rPr>
          <w:lang w:val="en-CA"/>
        </w:rPr>
      </w:pPr>
      <w:bookmarkStart w:name="_Hlt513528362" w:id="1161"/>
      <w:bookmarkStart w:name="_Ref71016784" w:id="1162"/>
      <w:bookmarkStart w:name="_Ref71704651" w:id="1163"/>
      <w:bookmarkStart w:name="_Toc85539773" w:id="1164"/>
      <w:bookmarkStart w:name="_Ref77587735" w:id="1165"/>
      <w:bookmarkStart w:name="_Ref99712368" w:id="1166"/>
      <w:bookmarkEnd w:id="1157"/>
      <w:bookmarkEnd w:id="1158"/>
      <w:bookmarkEnd w:id="1159"/>
      <w:bookmarkEnd w:id="1161"/>
      <w:r>
        <w:t>Philosophie de marges</w:t>
      </w:r>
      <w:r>
        <w:rPr>
          <w:lang w:val="en-CA"/>
        </w:rPr>
        <w:t xml:space="preserve"/>
      </w:r>
      <w:bookmarkEnd w:id="1162"/>
      <w:bookmarkEnd w:id="1163"/>
      <w:bookmarkEnd w:id="1164"/>
    </w:p>
    <w:p w:rsidR="00B27FA5" w:rsidP="00B27FA5" w:rsidRDefault="00B27FA5" w14:paraId="281F16D8" w14:textId="30682926">
      <w:pPr>
        <w:pStyle w:val="BodyText"/>
        <w:rPr>
          <w:lang w:val="en-CA"/>
        </w:rPr>
      </w:pPr>
      <w:r>
        <w:rPr>
          <w:lang w:val="en-CA"/>
        </w:rPr>
        <w:t xml:space="preserve">Les marges minimales d'ingénierie des systèmes pour le développement du segment de vol de WildFireSat sont présentées dans le Tableau A1. Des marges supplémentaires sont spécifiées dans les exigences EGCI. Dans le contexte de ce tableau et tel que défini dans les EAP (AD-01) :</w:t>
        <w:fldChar w:fldCharType="begin" w:fldLock="1"/>
        <w:instrText xml:space="preserve"> REF _Ref85289387 \h </w:instrText>
        <w:fldChar w:fldCharType="separate"/>
      </w:r>
      <w:r>
        <w:t xml:space="preserve"/>
      </w:r>
      <w:r>
        <w:rPr>
          <w:noProof/>
        </w:rPr>
        <w:t/>
      </w:r>
      <w:r>
        <w:noBreakHyphen/>
      </w:r>
      <w:r>
        <w:rPr>
          <w:noProof/>
        </w:rPr>
        <w:t/>
      </w:r>
      <w:r>
        <w:rPr>
          <w:lang w:val="en-CA"/>
        </w:rPr>
        <w:fldChar w:fldCharType="end"/>
        <w:t xml:space="preserve"/>
        <w:fldChar w:fldCharType="begin" w:fldLock="1"/>
        <w:instrText xml:space="preserve"> REF _Ref66349006 \r \h </w:instrText>
        <w:fldChar w:fldCharType="separate"/>
        <w:t/>
        <w:fldChar w:fldCharType="end"/>
        <w:t/>
      </w:r>
    </w:p>
    <w:p w:rsidRPr="00B10008" w:rsidR="00B27FA5" w:rsidP="00B27FA5" w:rsidRDefault="00B27FA5" w14:paraId="4BBC345C" w14:textId="77777777">
      <w:pPr>
        <w:pStyle w:val="ListBullet10"/>
        <w:numPr>
          <w:ilvl w:val="0"/>
          <w:numId w:val="2"/>
        </w:numPr>
      </w:pPr>
      <w:r>
        <w:t xml:space="preserve">« nouvelle conception » désigne l'équipement de catégorie D;</w:t>
      </w:r>
    </w:p>
    <w:p w:rsidRPr="00B10008" w:rsidR="00B27FA5" w:rsidP="00B27FA5" w:rsidRDefault="00B27FA5" w14:paraId="0E3189BD" w14:textId="77777777">
      <w:pPr>
        <w:pStyle w:val="ListBullet10"/>
        <w:numPr>
          <w:ilvl w:val="0"/>
          <w:numId w:val="2"/>
        </w:numPr>
      </w:pPr>
      <w:r>
        <w:t xml:space="preserve">« conception itérative » désigne l'équipement de catégorie C;</w:t>
      </w:r>
    </w:p>
    <w:p w:rsidRPr="007F00D6" w:rsidR="00B27FA5" w:rsidP="00B27FA5" w:rsidRDefault="00B27FA5" w14:paraId="1D7DC2BF" w14:textId="77777777">
      <w:pPr>
        <w:pStyle w:val="ListBullet10"/>
        <w:numPr>
          <w:ilvl w:val="0"/>
          <w:numId w:val="2"/>
        </w:numPr>
      </w:pPr>
      <w:r>
        <w:t>« existant » désigne l'équipement de catégorie A, B ou COTS avec antécédent.</w:t>
      </w:r>
    </w:p>
    <w:p w:rsidRPr="007F00D6" w:rsidR="00B27FA5" w:rsidP="00B27FA5" w:rsidRDefault="00B27FA5" w14:paraId="7CA4DDDE" w14:textId="537E749F">
      <w:pPr>
        <w:pStyle w:val="Caption"/>
        <w:rPr>
          <w:lang w:val="en-CA"/>
        </w:rPr>
      </w:pPr>
      <w:bookmarkStart w:name="_Ref85289387" w:id="1167"/>
      <w:bookmarkStart w:name="_Toc85539873" w:id="1168"/>
      <w:r>
        <w:t xml:space="preserve">Tableau A1 – Marges d'ingénierie des systèmes du segment de vol WFS</w:t>
        <w:fldChar w:fldCharType="begin"/>
        <w:instrText xml:space="preserve"> STYLEREF 7 \s </w:instrText>
        <w:fldChar w:fldCharType="separate"/>
      </w:r>
      <w:r>
        <w:rPr>
          <w:noProof/>
        </w:rPr>
        <w:t/>
      </w:r>
      <w:r>
        <w:rPr>
          <w:lang w:val="en-CA"/>
        </w:rPr>
        <w:fldChar w:fldCharType="end"/>
      </w:r>
      <w:r>
        <w:noBreakHyphen/>
        <w:fldChar w:fldCharType="begin"/>
        <w:instrText xml:space="preserve"> SEQ _Table \* ARABIC \s 7 </w:instrText>
        <w:fldChar w:fldCharType="separate"/>
      </w:r>
      <w:r>
        <w:rPr>
          <w:noProof/>
        </w:rPr>
        <w:t/>
      </w:r>
      <w:r>
        <w:rPr>
          <w:lang w:val="en-CA"/>
        </w:rPr>
        <w:fldChar w:fldCharType="end"/>
      </w:r>
      <w:bookmarkEnd w:id="1167"/>
      <w:r>
        <w:rPr>
          <w:noProof/>
          <w:lang w:val="en-CA"/>
        </w:rPr>
        <w:t xml:space="preserve"/>
      </w:r>
      <w:bookmarkEnd w:id="1168"/>
    </w:p>
    <w:tbl>
      <w:tblPr>
        <w:tblStyle w:val="TableGrid"/>
        <w:tblW w:w="0" w:type="auto"/>
        <w:jc w:val="center"/>
        <w:tblLook w:val="04A0" w:firstRow="1" w:lastRow="0" w:firstColumn="1" w:lastColumn="0" w:noHBand="0" w:noVBand="1"/>
      </w:tblPr>
      <w:tblGrid>
        <w:gridCol w:w="3871"/>
        <w:gridCol w:w="1974"/>
        <w:gridCol w:w="1980"/>
        <w:gridCol w:w="1813"/>
      </w:tblGrid>
      <w:tr w:rsidRPr="007F00D6" w:rsidR="00B27FA5" w:rsidTr="006777B1" w14:paraId="6FD397AC"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7F00D6" w:rsidR="00B27FA5" w:rsidP="006777B1" w:rsidRDefault="00B27FA5" w14:paraId="5BE08E99" w14:textId="77777777">
            <w:pPr>
              <w:pStyle w:val="TableHeading11"/>
            </w:pPr>
            <w:r>
              <w:t>Élément</w:t>
            </w:r>
          </w:p>
        </w:tc>
        <w:tc>
          <w:tcPr>
            <w:tcW w:w="1974"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7F00D6" w:rsidR="00B27FA5" w:rsidP="006777B1" w:rsidRDefault="00B27FA5" w14:paraId="50CB74A6" w14:textId="77777777">
            <w:pPr>
              <w:pStyle w:val="TableHeading11"/>
            </w:pPr>
            <w:r>
              <w:t>Marge ECP</w:t>
            </w:r>
          </w:p>
          <w:p w:rsidRPr="007F00D6" w:rsidR="00B27FA5" w:rsidP="006777B1" w:rsidRDefault="00B27FA5" w14:paraId="2846E1D1" w14:textId="77777777">
            <w:pPr>
              <w:pStyle w:val="TableHeading11"/>
            </w:pPr>
            <w:r>
              <w:t>(Phase B)</w:t>
            </w:r>
          </w:p>
        </w:tc>
        <w:tc>
          <w:tcPr>
            <w:tcW w:w="198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7F00D6" w:rsidR="00B27FA5" w:rsidP="006777B1" w:rsidRDefault="00B27FA5" w14:paraId="4251DCC7" w14:textId="77777777">
            <w:pPr>
              <w:pStyle w:val="TableHeading11"/>
            </w:pPr>
            <w:r>
              <w:t>Marge ECC</w:t>
            </w:r>
          </w:p>
          <w:p w:rsidRPr="007F00D6" w:rsidR="00B27FA5" w:rsidP="006777B1" w:rsidRDefault="00B27FA5" w14:paraId="598F8D91" w14:textId="77777777">
            <w:pPr>
              <w:pStyle w:val="TableHeading11"/>
            </w:pPr>
            <w:r>
              <w:t>(Phase C)</w:t>
            </w:r>
          </w:p>
        </w:tc>
        <w:tc>
          <w:tcPr>
            <w:tcW w:w="1813"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7F00D6" w:rsidR="00B27FA5" w:rsidP="006777B1" w:rsidRDefault="00B27FA5" w14:paraId="7336D441" w14:textId="77777777">
            <w:pPr>
              <w:pStyle w:val="TableHeading11"/>
            </w:pPr>
            <w:r>
              <w:t xml:space="preserve">Marge EA</w:t>
            </w:r>
          </w:p>
          <w:p w:rsidRPr="007F00D6" w:rsidR="00B27FA5" w:rsidP="006777B1" w:rsidRDefault="00B27FA5" w14:paraId="1979C6FD" w14:textId="77777777">
            <w:pPr>
              <w:pStyle w:val="TableHeading11"/>
            </w:pPr>
            <w:r>
              <w:t>(Phase D)</w:t>
            </w:r>
          </w:p>
        </w:tc>
      </w:tr>
      <w:tr w:rsidRPr="007F00D6" w:rsidR="00B27FA5" w:rsidTr="006777B1" w14:paraId="06F630CC"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36E916E" w14:textId="77777777">
            <w:pPr>
              <w:pStyle w:val="TableCentered10"/>
              <w:jc w:val="left"/>
            </w:pPr>
            <w:r>
              <w:t>Masse</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63CDEAD2" w14:textId="77777777">
            <w:pPr>
              <w:pStyle w:val="TableCentered10"/>
            </w:pPr>
            <w:r>
              <w:t xml:space="preserve">20 % nouvelle conception 10 % conception itérative 5 % existant</w:t>
              <w:br/>
              <w:t xml:space="preserve"/>
              <w:br/>
              <w:t xml:space="preserve"/>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6DB66D87" w14:textId="77777777">
            <w:pPr>
              <w:pStyle w:val="TableCentered10"/>
            </w:pPr>
            <w:r>
              <w:t xml:space="preserve">15 % nouvelle conception 5 % conception itérative 2 % existant</w:t>
              <w:br/>
              <w:t xml:space="preserve"/>
              <w:br/>
              <w:t xml:space="preserve"/>
            </w:r>
          </w:p>
        </w:tc>
        <w:tc>
          <w:tcPr>
            <w:tcW w:w="1813"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0A94BBD2" w14:textId="77777777">
            <w:pPr>
              <w:pStyle w:val="TableCentered10"/>
            </w:pPr>
            <w:r>
              <w:t xml:space="preserve">5 % nouvelle conception 2 % conception itérative 0 % existant</w:t>
              <w:br/>
              <w:t/>
              <w:br/>
              <w:t xml:space="preserve"/>
            </w:r>
          </w:p>
        </w:tc>
      </w:tr>
      <w:tr w:rsidRPr="007F00D6" w:rsidR="00B27FA5" w:rsidTr="006777B1" w14:paraId="258942B2"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DBABCDB" w14:textId="77777777">
            <w:pPr>
              <w:pStyle w:val="TableCentered10"/>
              <w:jc w:val="left"/>
            </w:pPr>
            <w:r>
              <w:t>Volume</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6FEBE09E" w14:textId="77777777">
            <w:pPr>
              <w:pStyle w:val="TableCentered10"/>
            </w:pPr>
            <w:r>
              <w:t xml:space="preserve">30 % nouvelle conception 15 % conception itérative 5 % existant</w:t>
              <w:br/>
              <w:t xml:space="preserve"/>
              <w:br/>
              <w:t xml:space="preserve"/>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4714FD0B" w14:textId="77777777">
            <w:pPr>
              <w:pStyle w:val="TableCentered10"/>
            </w:pPr>
            <w:r>
              <w:t xml:space="preserve">10 % nouvelle conception 5 % conception itérative 2 % existant</w:t>
              <w:br/>
              <w:t xml:space="preserve"/>
              <w:br/>
              <w:t xml:space="preserve"/>
            </w:r>
          </w:p>
        </w:tc>
        <w:tc>
          <w:tcPr>
            <w:tcW w:w="1813"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0B3C5B5A" w14:textId="77777777">
            <w:pPr>
              <w:pStyle w:val="TableCentered10"/>
            </w:pPr>
            <w:r>
              <w:t xml:space="preserve">0 % nouvelle conception 0 % conception itérative 0 % existant</w:t>
              <w:br/>
              <w:t/>
              <w:br/>
              <w:t xml:space="preserve"/>
            </w:r>
          </w:p>
        </w:tc>
      </w:tr>
      <w:tr w:rsidRPr="007F00D6" w:rsidR="00B27FA5" w:rsidTr="006777B1" w14:paraId="4E7E0957"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1DD06695" w14:textId="77777777">
            <w:pPr>
              <w:pStyle w:val="TableCentered10"/>
              <w:jc w:val="left"/>
            </w:pPr>
            <w:r>
              <w:t>Propulsion (delta V)</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5EFC1348" w14:textId="77777777">
            <w:pPr>
              <w:pStyle w:val="TableCentered10"/>
            </w:pPr>
            <w:r>
              <w:t xml:space="preserve">20 % nouvelle conception 10 % conception itérative 5 % existant</w:t>
              <w:br/>
              <w:t xml:space="preserve"/>
              <w:br/>
              <w:t xml:space="preserve"/>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077C90FE" w14:textId="77777777">
            <w:pPr>
              <w:pStyle w:val="TableCentered10"/>
            </w:pPr>
            <w:r>
              <w:t xml:space="preserve">15 % nouvelle conception 5 % conception itérative 2 % existant</w:t>
              <w:br/>
              <w:t xml:space="preserve"/>
              <w:br/>
              <w:t xml:space="preserve"/>
            </w:r>
          </w:p>
        </w:tc>
        <w:tc>
          <w:tcPr>
            <w:tcW w:w="1813" w:type="dxa"/>
            <w:tcBorders>
              <w:top w:val="single" w:color="auto" w:sz="4" w:space="0"/>
              <w:left w:val="single" w:color="auto" w:sz="4" w:space="0"/>
              <w:bottom w:val="single" w:color="auto" w:sz="4" w:space="0"/>
              <w:right w:val="single" w:color="auto" w:sz="4" w:space="0"/>
            </w:tcBorders>
            <w:vAlign w:val="center"/>
          </w:tcPr>
          <w:p w:rsidR="00B27FA5" w:rsidP="006777B1" w:rsidRDefault="00B27FA5" w14:paraId="50D31FF6" w14:textId="77777777">
            <w:pPr>
              <w:pStyle w:val="TableCentered10"/>
            </w:pPr>
            <w:r>
              <w:t xml:space="preserve">5 % nouvelle conception 2 % conception itérative 0 % existant</w:t>
              <w:br/>
              <w:t/>
              <w:br/>
              <w:t xml:space="preserve"/>
            </w:r>
          </w:p>
        </w:tc>
      </w:tr>
      <w:tr w:rsidRPr="007F00D6" w:rsidR="00B27FA5" w:rsidTr="006777B1" w14:paraId="1A02CF99"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54393ACD" w14:textId="77777777">
            <w:pPr>
              <w:pStyle w:val="TableCentered10"/>
              <w:jc w:val="left"/>
            </w:pPr>
            <w:r>
              <w:t>Marges de sécurité</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E75B1A" w:rsidR="00B27FA5" w:rsidRDefault="00B27FA5" w14:paraId="3291AF67" w14:textId="3472D941">
            <w:pPr>
              <w:pStyle w:val="TableCentered10"/>
            </w:pPr>
            <w:r>
              <w:t xml:space="preserve">Voir la section 3.3.7</w:t>
              <w:fldChar w:fldCharType="begin" w:fldLock="1"/>
              <w:instrText xml:space="preserve"> REF _Ref113621244 \r \h </w:instrText>
              <w:fldChar w:fldCharType="separate"/>
              <w:t/>
              <w:fldChar w:fldCharType="end"/>
            </w:r>
          </w:p>
        </w:tc>
      </w:tr>
      <w:tr w:rsidRPr="007F00D6" w:rsidR="00B27FA5" w:rsidTr="006777B1" w14:paraId="095426A0"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00B27FA5" w:rsidP="006777B1" w:rsidRDefault="00B27FA5" w14:paraId="78E2D780" w14:textId="77777777">
            <w:pPr>
              <w:pStyle w:val="TableCentered10"/>
              <w:jc w:val="left"/>
            </w:pPr>
            <w:r>
              <w:t>Mécanismes</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E75B1A" w:rsidR="00B27FA5" w:rsidRDefault="00B27FA5" w14:paraId="31724F2C" w14:textId="37C2DEA4">
            <w:pPr>
              <w:pStyle w:val="TableCentered10"/>
            </w:pPr>
            <w:r>
              <w:t xml:space="preserve">Voir la section 3.3.8</w:t>
              <w:fldChar w:fldCharType="begin" w:fldLock="1"/>
              <w:instrText xml:space="preserve"> REF _Ref113621598 \r \h </w:instrText>
              <w:instrText xml:space="preserve"> \* MERGEFORMAT </w:instrText>
              <w:fldChar w:fldCharType="separate"/>
              <w:t/>
              <w:fldChar w:fldCharType="end"/>
            </w:r>
          </w:p>
        </w:tc>
      </w:tr>
      <w:tr w:rsidRPr="007F00D6" w:rsidR="00B27FA5" w:rsidTr="006777B1" w14:paraId="4EA750A9"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7C5A8138" w14:textId="77777777">
            <w:pPr>
              <w:pStyle w:val="TableCentered10"/>
              <w:jc w:val="left"/>
            </w:pPr>
            <w:r>
              <w:t>Fatigue</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537C14" w:rsidR="00B27FA5" w:rsidP="000857A7" w:rsidRDefault="00B27FA5" w14:paraId="371C2AEB" w14:textId="5F2FD58D">
            <w:pPr>
              <w:pStyle w:val="TableCentered10"/>
            </w:pPr>
            <w:r>
              <w:t xml:space="preserve">Voir AD-19</w:t>
              <w:fldChar w:fldCharType="begin" w:fldLock="1"/>
              <w:instrText xml:space="preserve"> REF _Ref125017727 \r \h </w:instrText>
              <w:fldChar w:fldCharType="separate"/>
              <w:t/>
              <w:fldChar w:fldCharType="end"/>
            </w:r>
          </w:p>
        </w:tc>
      </w:tr>
      <w:tr w:rsidRPr="007F00D6" w:rsidR="00B27FA5" w:rsidTr="006777B1" w14:paraId="45D364C3"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03CE54B1" w14:textId="77777777">
            <w:pPr>
              <w:pStyle w:val="TableCentered10"/>
              <w:jc w:val="left"/>
            </w:pPr>
            <w:r>
              <w:t>Températures</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3D5D5E" w:rsidR="00B27FA5" w:rsidRDefault="00B27FA5" w14:paraId="1D93AFFE" w14:textId="5867EE04">
            <w:pPr>
              <w:pStyle w:val="TableCentered10"/>
            </w:pPr>
            <w:r>
              <w:t xml:space="preserve">Voir la section 3.4.4</w:t>
              <w:fldChar w:fldCharType="begin" w:fldLock="1"/>
              <w:instrText xml:space="preserve"> REF _Ref113614199 \r \h </w:instrText>
              <w:fldChar w:fldCharType="separate"/>
              <w:t/>
              <w:fldChar w:fldCharType="end"/>
            </w:r>
          </w:p>
        </w:tc>
      </w:tr>
      <w:tr w:rsidRPr="007F00D6" w:rsidR="00B27FA5" w:rsidTr="006777B1" w14:paraId="38128345"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00B27FA5" w:rsidP="006777B1" w:rsidRDefault="00B27FA5" w14:paraId="59CD5D3D" w14:textId="77777777">
            <w:pPr>
              <w:pStyle w:val="TableCentered10"/>
              <w:jc w:val="left"/>
            </w:pPr>
            <w:r>
              <w:t>Surdimensionnement des éléments chauffants</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3D5D5E" w:rsidR="00B27FA5" w:rsidRDefault="00B27FA5" w14:paraId="367EC32E" w14:textId="2622E3AD">
            <w:pPr>
              <w:pStyle w:val="TableCentered10"/>
            </w:pPr>
            <w:r>
              <w:t xml:space="preserve">Voir la section 3.4.2</w:t>
              <w:fldChar w:fldCharType="begin" w:fldLock="1"/>
              <w:instrText xml:space="preserve"> REF _Ref113621882 \r \h  \* MERGEFORMAT </w:instrText>
              <w:fldChar w:fldCharType="separate"/>
              <w:t/>
              <w:fldChar w:fldCharType="end"/>
            </w:r>
          </w:p>
        </w:tc>
      </w:tr>
      <w:tr w:rsidRPr="007F00D6" w:rsidR="00B27FA5" w:rsidTr="006777B1" w14:paraId="2DDADDE1"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00B27FA5" w:rsidP="006777B1" w:rsidRDefault="00B27FA5" w14:paraId="3942B373" w14:textId="77777777">
            <w:pPr>
              <w:pStyle w:val="TableCentered10"/>
              <w:jc w:val="left"/>
            </w:pPr>
            <w:r>
              <w:t>Radiation</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537C14" w:rsidR="00B27FA5" w:rsidP="000857A7" w:rsidRDefault="00B27FA5" w14:paraId="4EEB2442" w14:textId="7AE892ED">
            <w:pPr>
              <w:pStyle w:val="TableCentered10"/>
            </w:pPr>
            <w:r>
              <w:t xml:space="preserve">Voir AD-19</w:t>
              <w:fldChar w:fldCharType="begin" w:fldLock="1"/>
              <w:instrText xml:space="preserve"> REF _Ref125017727 \r \h </w:instrText>
              <w:fldChar w:fldCharType="separate"/>
              <w:t/>
              <w:fldChar w:fldCharType="end"/>
            </w:r>
          </w:p>
        </w:tc>
      </w:tr>
      <w:tr w:rsidRPr="007F00D6" w:rsidR="00B27FA5" w:rsidTr="006777B1" w14:paraId="3863C36E"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407EDBC7" w14:textId="77777777">
            <w:pPr>
              <w:pStyle w:val="TableCentered10"/>
              <w:jc w:val="left"/>
            </w:pPr>
            <w:r>
              <w:t>Puissance</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5DC22F5E" w14:textId="77777777">
            <w:pPr>
              <w:pStyle w:val="TableCentered10"/>
            </w:pPr>
            <w:r>
              <w:t xml:space="preserve">30 % nouvelle conception 20 % conception itérative 10 % existant</w:t>
              <w:br/>
              <w:t xml:space="preserve"/>
              <w:br/>
              <w:t xml:space="preserve"/>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7DA00D53" w14:textId="77777777">
            <w:pPr>
              <w:pStyle w:val="TableCentered10"/>
            </w:pPr>
            <w:r>
              <w:t xml:space="preserve">15 % nouvelle conception 10 % conception itérative 5 % existant</w:t>
              <w:br/>
              <w:t xml:space="preserve"/>
              <w:br/>
              <w:t xml:space="preserve"/>
            </w:r>
          </w:p>
        </w:tc>
        <w:tc>
          <w:tcPr>
            <w:tcW w:w="1813"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002C23BD" w14:textId="77777777">
            <w:pPr>
              <w:pStyle w:val="TableCentered10"/>
            </w:pPr>
            <w:r>
              <w:t xml:space="preserve">5 % nouvelle conception 5 % conception itérative 5 % existant</w:t>
              <w:br/>
              <w:t/>
              <w:br/>
              <w:t xml:space="preserve"/>
            </w:r>
          </w:p>
        </w:tc>
      </w:tr>
      <w:tr w:rsidRPr="007F00D6" w:rsidR="00B27FA5" w:rsidTr="006777B1" w14:paraId="7C2BDD8D"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664D2E86" w14:textId="77777777">
            <w:pPr>
              <w:pStyle w:val="TableCentered10"/>
              <w:jc w:val="left"/>
            </w:pPr>
            <w:r>
              <w:t xml:space="preserve">Mesures de rendement de la charge utile (FTM de la caméra (toutes les bandes), plage dynamique (toutes les bandes), résolution spatiale MWIR/LWIR, précision d'acquisition coïncidente entre MWIR et LWIR, NESR MWIR/LWIR, précision de mesure de température MWIR/LWIR, SNR VNIR et précision de mesure de la radiance VNIR)</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39FEB18F" w14:textId="77777777">
            <w:pPr>
              <w:pStyle w:val="TableCentered10"/>
            </w:pPr>
            <w:r>
              <w:t xml:space="preserve">30 % nouvelle conception 10 % conception itérative 5 % existant</w:t>
              <w:br/>
              <w:t xml:space="preserve"/>
              <w:br/>
              <w:t xml:space="preserve"/>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7AEE7D7B" w14:textId="77777777">
            <w:pPr>
              <w:pStyle w:val="TableCentered10"/>
            </w:pPr>
            <w:r>
              <w:t xml:space="preserve">10 % nouvelle conception 5 % conception itérative 2 % existant</w:t>
              <w:br/>
              <w:t xml:space="preserve"/>
              <w:br/>
              <w:t xml:space="preserve"/>
            </w:r>
          </w:p>
        </w:tc>
        <w:tc>
          <w:tcPr>
            <w:tcW w:w="1813"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2A50E347" w14:textId="77777777">
            <w:pPr>
              <w:pStyle w:val="TableCentered10"/>
            </w:pPr>
            <w:r>
              <w:t xml:space="preserve">0 % nouvelle conception 0 % conception itérative 0 % existant</w:t>
              <w:br/>
              <w:t/>
              <w:br/>
              <w:t xml:space="preserve"/>
            </w:r>
          </w:p>
        </w:tc>
      </w:tr>
      <w:tr w:rsidRPr="007F00D6" w:rsidR="00B27FA5" w:rsidTr="006777B1" w14:paraId="6D608833"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39DF645B" w14:textId="77777777">
            <w:pPr>
              <w:pStyle w:val="TableCentered10"/>
              <w:jc w:val="left"/>
            </w:pPr>
            <w:r>
              <w:t xml:space="preserve">Ressources informatiques (basées sur logiciel ou micrologiciel reprogrammable)</w:t>
            </w:r>
          </w:p>
        </w:tc>
        <w:tc>
          <w:tcPr>
            <w:tcW w:w="1974"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4A19D3E5" w14:textId="77777777">
            <w:pPr>
              <w:pStyle w:val="TableCentered10"/>
            </w:pPr>
            <w:r>
              <w:t xml:space="preserve">50 %</w:t>
            </w:r>
          </w:p>
        </w:tc>
        <w:tc>
          <w:tcPr>
            <w:tcW w:w="1980"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5BE2D40D" w14:textId="77777777">
            <w:pPr>
              <w:pStyle w:val="TableCentered10"/>
            </w:pPr>
            <w:r>
              <w:t xml:space="preserve">40 %</w:t>
            </w:r>
          </w:p>
        </w:tc>
        <w:tc>
          <w:tcPr>
            <w:tcW w:w="1813"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7EDEB17" w14:textId="77777777">
            <w:pPr>
              <w:pStyle w:val="TableCentered10"/>
            </w:pPr>
            <w:r>
              <w:t xml:space="preserve">30 %</w:t>
            </w:r>
          </w:p>
        </w:tc>
      </w:tr>
      <w:tr w:rsidRPr="007F00D6" w:rsidR="00B27FA5" w:rsidTr="006777B1" w14:paraId="1C4F6D44"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B560B3C" w14:textId="77777777">
            <w:pPr>
              <w:pStyle w:val="TableCentered10"/>
              <w:jc w:val="left"/>
            </w:pPr>
            <w:r>
              <w:t xml:space="preserve">Ressources informatiques (basées sur micrologiciel non reprogrammable)</w:t>
            </w:r>
          </w:p>
        </w:tc>
        <w:tc>
          <w:tcPr>
            <w:tcW w:w="1974"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1EF9B645" w14:textId="77777777">
            <w:pPr>
              <w:pStyle w:val="TableCentered10"/>
            </w:pPr>
            <w:r>
              <w:t>30 %</w:t>
            </w:r>
          </w:p>
        </w:tc>
        <w:tc>
          <w:tcPr>
            <w:tcW w:w="1980"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6CD234C1" w14:textId="77777777">
            <w:pPr>
              <w:pStyle w:val="TableCentered10"/>
            </w:pPr>
            <w:r>
              <w:t>20 %</w:t>
            </w:r>
          </w:p>
        </w:tc>
        <w:tc>
          <w:tcPr>
            <w:tcW w:w="1813"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573EB916" w14:textId="77777777">
            <w:pPr>
              <w:pStyle w:val="TableCentered10"/>
            </w:pPr>
            <w:r>
              <w:t>0 %</w:t>
            </w:r>
          </w:p>
        </w:tc>
      </w:tr>
      <w:tr w:rsidRPr="007F00D6" w:rsidR="00B27FA5" w:rsidTr="006777B1" w14:paraId="3D91C32E"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E1F8F3D" w14:textId="77777777">
            <w:pPr>
              <w:pStyle w:val="TableCentered10"/>
              <w:jc w:val="left"/>
            </w:pPr>
            <w:r>
              <w:t>Bande passante de communication</w:t>
            </w:r>
          </w:p>
        </w:tc>
        <w:tc>
          <w:tcPr>
            <w:tcW w:w="1974"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0BC6E038" w14:textId="77777777">
            <w:pPr>
              <w:pStyle w:val="TableCentered10"/>
            </w:pPr>
            <w:r>
              <w:t xml:space="preserve">100 %</w:t>
            </w:r>
          </w:p>
        </w:tc>
        <w:tc>
          <w:tcPr>
            <w:tcW w:w="1980"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67947BA4" w14:textId="77777777">
            <w:pPr>
              <w:pStyle w:val="TableCentered10"/>
            </w:pPr>
            <w:r>
              <w:t xml:space="preserve">50 %</w:t>
            </w:r>
          </w:p>
        </w:tc>
        <w:tc>
          <w:tcPr>
            <w:tcW w:w="1813"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46581E5D" w14:textId="77777777">
            <w:pPr>
              <w:pStyle w:val="TableCentered10"/>
            </w:pPr>
            <w:r>
              <w:t xml:space="preserve">40 %</w:t>
            </w:r>
          </w:p>
        </w:tc>
      </w:tr>
      <w:tr w:rsidRPr="007F00D6" w:rsidR="00180A97" w:rsidTr="006777B1" w14:paraId="78E86EA5"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180A97" w:rsidP="00180A97" w:rsidRDefault="00180A97" w14:paraId="1BF99D0C" w14:textId="3BA937A9">
            <w:pPr>
              <w:pStyle w:val="TableCentered10"/>
              <w:jc w:val="left"/>
            </w:pPr>
            <w:r>
              <w:t xml:space="preserve">Marge de liaison montante RF*</w:t>
            </w:r>
          </w:p>
        </w:tc>
        <w:tc>
          <w:tcPr>
            <w:tcW w:w="5767" w:type="dxa"/>
            <w:gridSpan w:val="3"/>
            <w:tcBorders>
              <w:top w:val="single" w:color="auto" w:sz="4" w:space="0"/>
              <w:left w:val="single" w:color="auto" w:sz="4" w:space="0"/>
              <w:bottom w:val="single" w:color="auto" w:sz="4" w:space="0"/>
              <w:right w:val="single" w:color="auto" w:sz="4" w:space="0"/>
            </w:tcBorders>
          </w:tcPr>
          <w:p w:rsidRPr="00180A97" w:rsidR="00180A97" w:rsidP="007F0CA9" w:rsidRDefault="00180A97" w14:paraId="520A86F6" w14:textId="47599771">
            <w:pPr>
              <w:pStyle w:val="TableCentered10"/>
            </w:pPr>
            <w:r>
              <w:t xml:space="preserve">Voir le Document des exigences du système [RD-06]</w:t>
              <w:fldChar w:fldCharType="begin" w:fldLock="1"/>
              <w:instrText xml:space="preserve"> REF _Ref125358517 \r \h </w:instrText>
              <w:fldChar w:fldCharType="separate"/>
              <w:t/>
              <w:fldChar w:fldCharType="end"/>
              <w:t/>
            </w:r>
          </w:p>
        </w:tc>
      </w:tr>
      <w:tr w:rsidRPr="007F00D6" w:rsidR="00180A97" w:rsidTr="006777B1" w14:paraId="4807172F"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180A97" w:rsidP="00180A97" w:rsidRDefault="00180A97" w14:paraId="07E9A3A2" w14:textId="4679D0AA">
            <w:pPr>
              <w:pStyle w:val="TableCentered10"/>
              <w:jc w:val="left"/>
            </w:pPr>
            <w:r>
              <w:t xml:space="preserve">Marge de liaison descendante RF*</w:t>
            </w:r>
          </w:p>
        </w:tc>
        <w:tc>
          <w:tcPr>
            <w:tcW w:w="5767" w:type="dxa"/>
            <w:gridSpan w:val="3"/>
            <w:tcBorders>
              <w:top w:val="single" w:color="auto" w:sz="4" w:space="0"/>
              <w:left w:val="single" w:color="auto" w:sz="4" w:space="0"/>
              <w:bottom w:val="single" w:color="auto" w:sz="4" w:space="0"/>
              <w:right w:val="single" w:color="auto" w:sz="4" w:space="0"/>
            </w:tcBorders>
          </w:tcPr>
          <w:p w:rsidRPr="00180A97" w:rsidR="00180A97" w:rsidP="007F0CA9" w:rsidRDefault="00180A97" w14:paraId="293742B6" w14:textId="5313A1F1">
            <w:pPr>
              <w:pStyle w:val="TableCentered10"/>
            </w:pPr>
            <w:r>
              <w:t xml:space="preserve">Voir le Document des exigences du système [RD-06]</w:t>
              <w:fldChar w:fldCharType="begin" w:fldLock="1"/>
              <w:instrText xml:space="preserve"> REF _Ref125358517 \r \h </w:instrText>
              <w:fldChar w:fldCharType="separate"/>
              <w:t/>
              <w:fldChar w:fldCharType="end"/>
              <w:t/>
            </w:r>
          </w:p>
        </w:tc>
      </w:tr>
      <w:tr w:rsidRPr="007F00D6" w:rsidR="00B27FA5" w:rsidTr="006777B1" w14:paraId="317F8DE2"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53114276" w14:textId="77777777">
            <w:pPr>
              <w:pStyle w:val="TableCentered10"/>
              <w:jc w:val="left"/>
            </w:pPr>
            <w:r>
              <w:t>Multipactor</w:t>
            </w:r>
          </w:p>
        </w:tc>
        <w:tc>
          <w:tcPr>
            <w:tcW w:w="5767" w:type="dxa"/>
            <w:gridSpan w:val="3"/>
            <w:tcBorders>
              <w:top w:val="single" w:color="auto" w:sz="4" w:space="0"/>
              <w:left w:val="single" w:color="auto" w:sz="4" w:space="0"/>
              <w:bottom w:val="single" w:color="auto" w:sz="4" w:space="0"/>
              <w:right w:val="single" w:color="auto" w:sz="4" w:space="0"/>
            </w:tcBorders>
          </w:tcPr>
          <w:p w:rsidRPr="005776B0" w:rsidR="00B27FA5" w:rsidRDefault="00B27FA5" w14:paraId="582F8148" w14:textId="23851D9F">
            <w:pPr>
              <w:pStyle w:val="TableCentered10"/>
              <w:rPr>
                <w:highlight w:val="yellow"/>
              </w:rPr>
            </w:pPr>
            <w:r>
              <w:t xml:space="preserve">Voir la section 3.12</w:t>
              <w:fldChar w:fldCharType="begin" w:fldLock="1"/>
              <w:instrText xml:space="preserve"> REF _Ref113622336 \r \h </w:instrText>
              <w:instrText xml:space="preserve"> \* MERGEFORMAT </w:instrText>
              <w:fldChar w:fldCharType="separate"/>
              <w:t/>
              <w:fldChar w:fldCharType="end"/>
            </w:r>
          </w:p>
        </w:tc>
      </w:tr>
      <w:bookmarkEnd w:id="1165"/>
      <w:bookmarkEnd w:id="1166"/>
    </w:tbl>
    <w:p w:rsidR="005C7199" w:rsidP="00663E67" w:rsidRDefault="005C7199" w14:paraId="77BEE452" w14:textId="72D3A18F">
      <w:pPr>
        <w:pStyle w:val="BodyText"/>
      </w:pPr>
    </w:p>
    <w:p w:rsidR="005F5119" w:rsidP="00663E67" w:rsidRDefault="005F5119" w14:paraId="3BE9D2A7" w14:textId="1720F144">
      <w:pPr>
        <w:pStyle w:val="BodyText"/>
      </w:pPr>
      <w:r>
        <w:t>* NOTA : ces marges sont fournies à titre d'information seulement et se situent hors du champ d'application des EGCI.</w:t>
      </w:r>
    </w:p>
    <w:sectPr w:rsidR="005F5119" w:rsidSect="008646C1">
      <w:headerReference w:type="default" r:id="rId15"/>
      <w:type w:val="continuous"/>
      <w:pgSz w:w="12240" w:h="20160" w:orient="portrait" w:code="5"/>
      <w:pgMar w:top="1440" w:right="1296" w:bottom="1440" w:left="1296"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3945" w:rsidRDefault="00D73945" w14:paraId="6A9A13AB" w14:textId="77777777">
      <w:r>
        <w:separator/>
      </w:r>
    </w:p>
    <w:p w:rsidR="00D73945" w:rsidRDefault="00D73945" w14:paraId="33F16A8D" w14:textId="77777777"/>
  </w:endnote>
  <w:endnote w:type="continuationSeparator" w:id="0">
    <w:p w:rsidR="00D73945" w:rsidRDefault="00D73945" w14:paraId="1BAE3E08" w14:textId="77777777">
      <w:r>
        <w:continuationSeparator/>
      </w:r>
    </w:p>
    <w:p w:rsidR="00D73945" w:rsidRDefault="00D73945" w14:paraId="068E6A5D" w14:textId="77777777"/>
  </w:endnote>
  <w:endnote w:type="continuationNotice" w:id="1">
    <w:p w:rsidR="00D73945" w:rsidRDefault="00D73945" w14:paraId="475CD4C5" w14:textId="77777777"/>
    <w:p w:rsidR="00D73945" w:rsidRDefault="00D73945" w14:paraId="4F5B740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Malgun Gothic Semilight"/>
    <w:panose1 w:val="0202080307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6948" w:rsidRDefault="00186948" w14:paraId="3032D549"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86948" w:rsidRDefault="00186948" w14:paraId="292D121C"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E73280" w:rsidR="00186948" w:rsidP="009C4F5E" w:rsidRDefault="00186948" w14:paraId="7E411EF4" w14:textId="3F4EBA85">
    <w:pPr>
      <w:pStyle w:val="Footer"/>
      <w:ind w:right="360"/>
      <w:rPr>
        <w:rFonts w:ascii="Arial" w:hAnsi="Arial" w:cs="Arial"/>
        <w:sz w:val="20"/>
      </w:rPr>
    </w:pPr>
    <w:r>
      <w:rPr>
        <w:rFonts w:ascii="Arial" w:hAnsi="Arial" w:cs="Arial"/>
        <w:sz w:val="20"/>
      </w:rPr>
      <w:t xml:space="preserve">© SA MAJESTÉ LE ROI DU CHEF DU </w:t>
    </w:r>
    <w:smartTag w:uri="urn:schemas-microsoft-com:office:smarttags" w:element="place">
      <w:smartTag w:uri="urn:schemas-microsoft-com:office:smarttags" w:element="country-region">
        <w:r>
          <w:rPr>
            <w:rFonts w:ascii="Arial" w:hAnsi="Arial" w:cs="Arial"/>
            <w:sz w:val="20"/>
          </w:rPr>
          <w:t>CANADA</w:t>
        </w:r>
      </w:smartTag>
    </w:smartTag>
    <w:r>
      <w:rPr>
        <w:rFonts w:ascii="Arial" w:hAnsi="Arial" w:cs="Arial"/>
        <w:sz w:val="20"/>
      </w:rPr>
      <w:t xml:space="preserve"> </w:t>
    </w:r>
    <w:r w:rsidRPr="006F553F">
      <w:rPr>
        <w:rFonts w:ascii="Arial" w:hAnsi="Arial" w:cs="Arial"/>
        <w:sz w:val="20"/>
      </w:rPr>
      <w:fldChar w:fldCharType="begin"/>
    </w:r>
    <w:r w:rsidRPr="006F553F">
      <w:rPr>
        <w:rFonts w:ascii="Arial" w:hAnsi="Arial" w:cs="Arial"/>
        <w:sz w:val="20"/>
      </w:rPr>
      <w:instrText xml:space="preserve"> DATE  \@ "yyyy"  \* MERGEFORMAT </w:instrText>
    </w:r>
    <w:r w:rsidRPr="006F553F">
      <w:rPr>
        <w:rFonts w:ascii="Arial" w:hAnsi="Arial" w:cs="Arial"/>
        <w:sz w:val="20"/>
      </w:rPr>
      <w:fldChar w:fldCharType="separate"/>
    </w:r>
    <w:r w:rsidR="0022492F">
      <w:rPr>
        <w:rFonts w:ascii="Arial" w:hAnsi="Arial" w:cs="Arial"/>
        <w:noProof/>
        <w:sz w:val="20"/>
      </w:rPr>
      <w:t>2026</w:t>
    </w:r>
    <w:r w:rsidRPr="006F553F">
      <w:rPr>
        <w:rFonts w:ascii="Arial" w:hAnsi="Arial" w:cs="Arial"/>
        <w:sz w:val="20"/>
      </w:rPr>
      <w:fldChar w:fldCharType="end"/>
    </w:r>
    <w:r>
      <w:rPr>
        <w:noProof/>
        <w:sz w:val="20"/>
        <w:lang w:val="en-CA" w:eastAsia="en-CA"/>
      </w:rPr>
      <w:drawing>
        <wp:anchor distT="0" distB="0" distL="114300" distR="114300" simplePos="0" relativeHeight="251663360" behindDoc="0" locked="1" layoutInCell="1" allowOverlap="1" wp14:anchorId="5E9719F2" wp14:editId="2897FFC5">
          <wp:simplePos x="0" y="0"/>
          <wp:positionH relativeFrom="page">
            <wp:posOffset>5761990</wp:posOffset>
          </wp:positionH>
          <wp:positionV relativeFrom="page">
            <wp:posOffset>9376410</wp:posOffset>
          </wp:positionV>
          <wp:extent cx="1314450" cy="457200"/>
          <wp:effectExtent l="0" t="0" r="0" b="0"/>
          <wp:wrapSquare wrapText="bothSides"/>
          <wp:docPr id="4" name="Picture 4" descr="\\StreetTalk\FS_W4@SHARE1@Servers\User\COMMUNIC\COMMON\GRAPHIC\corpimage\wordmark\WORDMA~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reetTalk\FS_W4@SHARE1@Servers\User\COMMUNIC\COMMON\GRAPHIC\corpimage\wordmark\WORDMA~1.TIF"/>
                  <pic:cNvPicPr>
                    <a:picLocks noChangeAspect="1" noChangeArrowheads="1"/>
                  </pic:cNvPicPr>
                </pic:nvPicPr>
                <pic:blipFill>
                  <a:blip r:embed="rId1"/>
                  <a:srcRect/>
                  <a:stretch>
                    <a:fillRect/>
                  </a:stretch>
                </pic:blipFill>
                <pic:spPr bwMode="auto">
                  <a:xfrm>
                    <a:off x="0" y="0"/>
                    <a:ext cx="1314450" cy="457200"/>
                  </a:xfrm>
                  <a:prstGeom prst="rect">
                    <a:avLst/>
                  </a:prstGeom>
                  <a:noFill/>
                  <a:ln w="9525">
                    <a:noFill/>
                    <a:miter lim="800000"/>
                    <a:headEnd/>
                    <a:tailEnd/>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6948" w:rsidRDefault="00186948" w14:paraId="23387A12" w14:textId="3E95D6CE">
    <w:pPr>
      <w:pStyle w:val="Footer"/>
      <w:pBdr>
        <w:top w:val="single" w:color="auto" w:sz="4" w:space="1"/>
      </w:pBdr>
      <w:tabs>
        <w:tab w:val="clear" w:pos="4320"/>
        <w:tab w:val="clear" w:pos="8640"/>
        <w:tab w:val="center" w:pos="4680"/>
        <w:tab w:val="right" w:pos="9360"/>
      </w:tabs>
      <w:jc w:val="center"/>
      <w:rPr>
        <w:sz w:val="16"/>
      </w:rPr>
    </w:pPr>
    <w:r>
      <w:rPr>
        <w:rStyle w:val="PageNumber"/>
      </w:rPr>
      <w:fldChar w:fldCharType="begin"/>
    </w:r>
    <w:r>
      <w:rPr>
        <w:rStyle w:val="PageNumber"/>
      </w:rPr>
      <w:instrText xml:space="preserve"> PAGE </w:instrText>
    </w:r>
    <w:r>
      <w:rPr>
        <w:rStyle w:val="PageNumber"/>
      </w:rPr>
      <w:fldChar w:fldCharType="separate"/>
    </w:r>
    <w:r w:rsidR="005F00E0">
      <w:rPr>
        <w:rStyle w:val="PageNumber"/>
        <w:noProof/>
      </w:rPr>
      <w:t>13</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6948" w:rsidRDefault="00186948" w14:paraId="4223B16B" w14:textId="77777777">
    <w:pPr>
      <w:pStyle w:val="Footer"/>
      <w:pBdr>
        <w:top w:val="single" w:color="auto" w:sz="6" w:space="1"/>
      </w:pBdr>
      <w:tabs>
        <w:tab w:val="clear" w:pos="4320"/>
        <w:tab w:val="clear" w:pos="8640"/>
        <w:tab w:val="center" w:pos="4680"/>
        <w:tab w:val="right" w:pos="936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E12E9C" w:rsidR="00D73945" w:rsidRDefault="00D73945" w14:paraId="477A94EA" w14:textId="77777777">
      <w:pPr>
        <w:rPr>
          <w:sz w:val="16"/>
          <w:szCs w:val="16"/>
        </w:rPr>
      </w:pPr>
      <w:r>
        <w:separator/>
      </w:r>
    </w:p>
    <w:p w:rsidR="00D73945" w:rsidRDefault="00D73945" w14:paraId="44AFB6B7" w14:textId="77777777"/>
  </w:footnote>
  <w:footnote w:type="continuationSeparator" w:id="0">
    <w:p w:rsidRPr="00E12E9C" w:rsidR="00D73945" w:rsidRDefault="00D73945" w14:paraId="63A378C5" w14:textId="77777777">
      <w:pPr>
        <w:rPr>
          <w:sz w:val="16"/>
          <w:szCs w:val="16"/>
        </w:rPr>
      </w:pPr>
      <w:r w:rsidRPr="00E12E9C">
        <w:rPr>
          <w:sz w:val="16"/>
          <w:szCs w:val="16"/>
        </w:rPr>
        <w:continuationSeparator/>
      </w:r>
    </w:p>
    <w:p w:rsidR="00D73945" w:rsidRDefault="00D73945" w14:paraId="115D1322" w14:textId="77777777"/>
  </w:footnote>
  <w:footnote w:type="continuationNotice" w:id="1">
    <w:p w:rsidRPr="00E12E9C" w:rsidR="00D73945" w:rsidRDefault="00D73945" w14:paraId="1AD7A114" w14:textId="77777777">
      <w:pPr>
        <w:rPr>
          <w:sz w:val="16"/>
          <w:szCs w:val="16"/>
        </w:rPr>
      </w:pPr>
    </w:p>
    <w:p w:rsidR="00D73945" w:rsidRDefault="00D73945" w14:paraId="5D4B3BA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86948" w:rsidP="00B63D69" w:rsidRDefault="0008392D" w14:paraId="7DE091B3" w14:textId="74612208">
    <w:pPr>
      <w:pStyle w:val="Header"/>
      <w:jc w:val="center"/>
    </w:pPr>
    <w:r>
      <w:rPr>
        <w:noProof/>
        <w:lang w:val="en-CA" w:eastAsia="en-CA"/>
      </w:rPr>
      <w:drawing>
        <wp:anchor distT="0" distB="0" distL="114300" distR="114300" simplePos="0" relativeHeight="251665408" behindDoc="0" locked="0" layoutInCell="1" allowOverlap="1" wp14:anchorId="71AC8E30" wp14:editId="17890360">
          <wp:simplePos x="0" y="0"/>
          <wp:positionH relativeFrom="column">
            <wp:posOffset>5438775</wp:posOffset>
          </wp:positionH>
          <wp:positionV relativeFrom="paragraph">
            <wp:posOffset>-85725</wp:posOffset>
          </wp:positionV>
          <wp:extent cx="452755" cy="456565"/>
          <wp:effectExtent l="0" t="0" r="4445" b="635"/>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Graphics\LOGOs\LOGOS CSA-ASC\CSA LOGO.tif"/>
                  <pic:cNvPicPr>
                    <a:picLocks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452755" cy="45656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noProof/>
        <w:lang w:val="en-CA" w:eastAsia="en-CA"/>
      </w:rPr>
      <mc:AlternateContent>
        <mc:Choice Requires="wps">
          <w:drawing>
            <wp:anchor distT="0" distB="0" distL="114300" distR="114300" simplePos="0" relativeHeight="251668477" behindDoc="0" locked="0" layoutInCell="0" allowOverlap="1" wp14:anchorId="11FCEF07" wp14:editId="7484D43C">
              <wp:simplePos x="0" y="0"/>
              <wp:positionH relativeFrom="page">
                <wp:align>right</wp:align>
              </wp:positionH>
              <wp:positionV relativeFrom="page">
                <wp:align>top</wp:align>
              </wp:positionV>
              <wp:extent cx="7772400" cy="442595"/>
              <wp:effectExtent l="0" t="0" r="0" b="14605"/>
              <wp:wrapNone/>
              <wp:docPr id="2" name="MSIPCMfadb44dd9109c588afddc0bc" descr="{&quot;HashCode&quot;:2077440460,&quot;Height&quot;:9999999.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32AAE" w:rsidR="0008392D" w:rsidP="00B32AAE" w:rsidRDefault="00B32AAE" w14:paraId="7C430AD8" w14:textId="09C15289">
                          <w:pPr>
                            <w:jc w:val="right"/>
                            <w:rPr>
                              <w:rFonts w:ascii="Arial" w:hAnsi="Arial" w:cs="Arial"/>
                              <w:color w:val="696969"/>
                            </w:rPr>
                          </w:pPr>
                          <w:r w:rsidRPr="00B32AAE">
                            <w:rPr>
                              <w:rFonts w:ascii="Arial" w:hAnsi="Arial" w:cs="Arial"/>
                              <w:color w:val="696969"/>
                            </w:rPr>
                            <w:t>NON CLASSIFIÉ / UNCLASSIFIED</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w14:anchorId="13364AC2">
            <v:shapetype id="_x0000_t202" coordsize="21600,21600" o:spt="202" path="m,l,21600r21600,l21600,xe" w14:anchorId="11FCEF07">
              <v:stroke joinstyle="miter"/>
              <v:path gradientshapeok="t" o:connecttype="rect"/>
            </v:shapetype>
            <v:shape id="MSIPCMfadb44dd9109c588afddc0bc" style="position:absolute;left:0;text-align:left;margin-left:560.8pt;margin-top:0;width:612pt;height:34.85pt;z-index:251668477;visibility:visible;mso-wrap-style:square;mso-wrap-distance-left:9pt;mso-wrap-distance-top:0;mso-wrap-distance-right:9pt;mso-wrap-distance-bottom:0;mso-position-horizontal:right;mso-position-horizontal-relative:page;mso-position-vertical:top;mso-position-vertical-relative:page;v-text-anchor:middle" alt="{&quot;HashCode&quot;:2077440460,&quot;Height&quot;:9999999.0,&quot;Width&quot;:612.0,&quot;Placement&quot;:&quot;Head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v:textbox inset=",0,20pt,0">
                <w:txbxContent>
                  <w:p w:rsidRPr="00B32AAE" w:rsidR="0008392D" w:rsidP="00B32AAE" w:rsidRDefault="00B32AAE" w14:paraId="0BE835B1" w14:textId="09C15289">
                    <w:pPr>
                      <w:jc w:val="right"/>
                      <w:rPr>
                        <w:rFonts w:ascii="Arial" w:hAnsi="Arial" w:cs="Arial"/>
                        <w:color w:val="696969"/>
                      </w:rPr>
                    </w:pPr>
                    <w:r w:rsidRPr="00B32AAE">
                      <w:rPr>
                        <w:rFonts w:ascii="Arial" w:hAnsi="Arial" w:cs="Arial"/>
                        <w:color w:val="696969"/>
                      </w:rPr>
                      <w:t>NON CLASSIFIÉ / UNCLASSIFIED</w:t>
                    </w:r>
                  </w:p>
                </w:txbxContent>
              </v:textbox>
              <w10:wrap anchorx="page" anchory="page"/>
            </v:shape>
          </w:pict>
        </mc:Fallback>
      </mc:AlternateContent>
    </w:r>
    <w:r w:rsidR="00186948">
      <w:rPr>
        <w:noProof/>
        <w:sz w:val="20"/>
        <w:lang w:val="en-CA" w:eastAsia="en-CA"/>
      </w:rPr>
      <w:drawing>
        <wp:anchor distT="0" distB="0" distL="114300" distR="114300" simplePos="0" relativeHeight="251664384" behindDoc="0" locked="0" layoutInCell="1" allowOverlap="1" wp14:anchorId="733A095E" wp14:editId="0A4F06EF">
          <wp:simplePos x="0" y="0"/>
          <wp:positionH relativeFrom="column">
            <wp:posOffset>0</wp:posOffset>
          </wp:positionH>
          <wp:positionV relativeFrom="paragraph">
            <wp:posOffset>-4014</wp:posOffset>
          </wp:positionV>
          <wp:extent cx="2743200" cy="317500"/>
          <wp:effectExtent l="0" t="0" r="0" b="6350"/>
          <wp:wrapSquare wrapText="bothSides"/>
          <wp:docPr id="3" name="Picture 3" descr="D:\U_drive_2000-09-06\Graphisme\Images\CSA\Letterhea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U_drive_2000-09-06\Graphisme\Images\CSA\Letterhead.tif"/>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743200" cy="317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186948">
      <w:rPr>
        <w:lang w:val="en-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186948" w:rsidRDefault="0008392D" w14:paraId="6A6B3587" w14:textId="7DA6BBD6">
    <w:pPr>
      <w:pStyle w:val="Header"/>
      <w:pBdr>
        <w:bottom w:val="single" w:color="auto" w:sz="4" w:space="1"/>
      </w:pBdr>
      <w:tabs>
        <w:tab w:val="clear" w:pos="4320"/>
        <w:tab w:val="center" w:pos="4680"/>
      </w:tabs>
    </w:pPr>
    <w:r>
      <w:rPr>
        <w:noProof/>
      </w:rPr>
      <mc:AlternateContent>
        <mc:Choice Requires="wps">
          <w:drawing>
            <wp:anchor distT="0" distB="0" distL="114300" distR="114300" simplePos="0" relativeHeight="251668478" behindDoc="0" locked="0" layoutInCell="0" allowOverlap="1" wp14:anchorId="0080ECCB" wp14:editId="23B83963">
              <wp:simplePos x="0" y="0"/>
              <wp:positionH relativeFrom="page">
                <wp:align>right</wp:align>
              </wp:positionH>
              <wp:positionV relativeFrom="page">
                <wp:align>top</wp:align>
              </wp:positionV>
              <wp:extent cx="7772400" cy="442595"/>
              <wp:effectExtent l="0" t="0" r="0" b="14605"/>
              <wp:wrapNone/>
              <wp:docPr id="6" name="MSIPCM558549458ad5fd477baa881e" descr="{&quot;HashCode&quot;:2077440460,&quot;Height&quot;:9999999.0,&quot;Width&quot;:612.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32AAE" w:rsidR="0008392D" w:rsidP="00B32AAE" w:rsidRDefault="00B32AAE" w14:paraId="2641E91B" w14:textId="1AE88BAD">
                          <w:pPr>
                            <w:jc w:val="right"/>
                            <w:rPr>
                              <w:rFonts w:ascii="Arial" w:hAnsi="Arial" w:cs="Arial"/>
                              <w:color w:val="696969"/>
                            </w:rPr>
                          </w:pPr>
                          <w:r w:rsidRPr="00B32AAE">
                            <w:rPr>
                              <w:rFonts w:ascii="Arial" w:hAnsi="Arial" w:cs="Arial"/>
                              <w:color w:val="696969"/>
                            </w:rPr>
                            <w:t>NON CLASSIFIÉ / UNCLASSIFIED</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w14:anchorId="3CD1D8EE">
            <v:shapetype id="_x0000_t202" coordsize="21600,21600" o:spt="202" path="m,l,21600r21600,l21600,xe" w14:anchorId="0080ECCB">
              <v:stroke joinstyle="miter"/>
              <v:path gradientshapeok="t" o:connecttype="rect"/>
            </v:shapetype>
            <v:shape id="MSIPCM558549458ad5fd477baa881e" style="position:absolute;margin-left:560.8pt;margin-top:0;width:612pt;height:34.85pt;z-index:251668478;visibility:visible;mso-wrap-style:square;mso-wrap-distance-left:9pt;mso-wrap-distance-top:0;mso-wrap-distance-right:9pt;mso-wrap-distance-bottom:0;mso-position-horizontal:right;mso-position-horizontal-relative:page;mso-position-vertical:top;mso-position-vertical-relative:page;v-text-anchor:middle" alt="{&quot;HashCode&quot;:2077440460,&quot;Height&quot;:9999999.0,&quot;Width&quot;:612.0,&quot;Placement&quot;:&quot;Header&quot;,&quot;Index&quot;:&quot;Primary&quot;,&quot;Section&quot;:2,&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">
              <v:textbox inset=",0,20pt,0">
                <w:txbxContent>
                  <w:p w:rsidRPr="00B32AAE" w:rsidR="0008392D" w:rsidP="00B32AAE" w:rsidRDefault="00B32AAE" w14:paraId="370CC48B" w14:textId="1AE88BAD">
                    <w:pPr>
                      <w:jc w:val="right"/>
                      <w:rPr>
                        <w:rFonts w:ascii="Arial" w:hAnsi="Arial" w:cs="Arial"/>
                        <w:color w:val="696969"/>
                      </w:rPr>
                    </w:pPr>
                    <w:r w:rsidRPr="00B32AAE">
                      <w:rPr>
                        <w:rFonts w:ascii="Arial" w:hAnsi="Arial" w:cs="Arial"/>
                        <w:color w:val="696969"/>
                      </w:rPr>
                      <w:t>NON CLASSIFIÉ / UNCLASSIFIED</w:t>
                    </w:r>
                  </w:p>
                </w:txbxContent>
              </v:textbox>
              <w10:wrap anchorx="page" anchory="page"/>
            </v:shape>
          </w:pict>
        </mc:Fallback>
      </mc:AlternateContent>
    </w:r>
    <w:r>
      <w:fldChar w:fldCharType="begin"/>
    </w:r>
    <w:r>
      <w:instrText> SUBJECT   \* MERGEFORMAT </w:instrText>
    </w:r>
    <w:r>
      <w:fldChar w:fldCharType="separate"/>
    </w:r>
    <w:r w:rsidR="00186948">
      <w:t>CSA-WFS-RD-0005</w:t>
    </w:r>
    <w:r>
      <w:fldChar w:fldCharType="end"/>
    </w:r>
    <w:r w:rsidR="00186948">
      <w:tab/>
    </w:r>
    <w:r w:rsidR="00186948">
      <w:tab/>
    </w:r>
    <w:r>
      <w:fldChar w:fldCharType="begin"/>
    </w:r>
    <w:r>
      <w:instrText> COMMENTS  \* MERGEFORMAT </w:instrText>
    </w:r>
    <w:r>
      <w:fldChar w:fldCharType="separate"/>
    </w:r>
    <w:r w:rsidR="00EC20F1">
      <w:t>Version initiale</w:t>
    </w:r>
    <w:r>
      <w:fldChar w:fldCharType="end"/>
    </w:r>
  </w:p>
  <w:p w:rsidR="00186948" w:rsidRDefault="00186948" w14:paraId="7059B1EE" w14:textId="3FA4B05F">
    <w:pPr>
      <w:pStyle w:val="Header"/>
      <w:pBdr>
        <w:bottom w:val="single" w:color="auto" w:sz="4" w:space="1"/>
      </w:pBdr>
      <w:tabs>
        <w:tab w:val="clear" w:pos="4320"/>
        <w:tab w:val="center" w:pos="4680"/>
      </w:tabs>
    </w:pPr>
    <w:r>
      <w:tab/>
    </w:r>
    <w:r>
      <w:fldChar w:fldCharType="begin"/>
    </w:r>
    <w:r>
      <w:instrText> TITLE  \* MERGEFORMAT </w:instrText>
    </w:r>
    <w:r>
      <w:fldChar w:fldCharType="separate"/>
    </w:r>
    <w:r>
      <w:t>Exigences générales de conception et d'interface (EGCI)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186948" w:rsidP="00324ED7" w:rsidRDefault="0008392D" w14:paraId="07A59B29" w14:textId="4AB629F2">
    <w:pPr>
      <w:pStyle w:val="Header"/>
      <w:pBdr>
        <w:bottom w:val="single" w:color="auto" w:sz="4" w:space="1"/>
      </w:pBdr>
      <w:tabs>
        <w:tab w:val="clear" w:pos="4320"/>
        <w:tab w:val="clear" w:pos="9360"/>
        <w:tab w:val="center" w:pos="9000"/>
        <w:tab w:val="right" w:pos="17280"/>
      </w:tabs>
    </w:pPr>
    <w:r>
      <w:rPr>
        <w:noProof/>
      </w:rPr>
      <mc:AlternateContent>
        <mc:Choice Requires="wps">
          <w:drawing>
            <wp:anchor distT="0" distB="0" distL="114300" distR="114300" simplePos="0" relativeHeight="251668480" behindDoc="0" locked="0" layoutInCell="0" allowOverlap="1" wp14:anchorId="1B347BCF" wp14:editId="011CF763">
              <wp:simplePos x="0" y="0"/>
              <wp:positionH relativeFrom="page">
                <wp:align>right</wp:align>
              </wp:positionH>
              <wp:positionV relativeFrom="page">
                <wp:align>top</wp:align>
              </wp:positionV>
              <wp:extent cx="7772400" cy="442595"/>
              <wp:effectExtent l="0" t="0" r="0" b="14605"/>
              <wp:wrapNone/>
              <wp:docPr id="7" name="MSIPCMffc04790a1ac1f39d31360e5" descr="{&quot;HashCode&quot;:2077440460,&quot;Height&quot;:9999999.0,&quot;Width&quot;:612.0,&quot;Placement&quot;:&quot;Header&quot;,&quot;Index&quot;:&quot;Primary&quot;,&quot;Section&quot;:5,&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32AAE" w:rsidR="0008392D" w:rsidP="00B32AAE" w:rsidRDefault="00B32AAE" w14:paraId="3E6DFCF3" w14:textId="29D16624">
                          <w:pPr>
                            <w:jc w:val="right"/>
                            <w:rPr>
                              <w:rFonts w:ascii="Arial" w:hAnsi="Arial" w:cs="Arial"/>
                              <w:color w:val="696969"/>
                            </w:rPr>
                          </w:pPr>
                          <w:r w:rsidRPr="00B32AAE">
                            <w:rPr>
                              <w:rFonts w:ascii="Arial" w:hAnsi="Arial" w:cs="Arial"/>
                              <w:color w:val="696969"/>
                            </w:rPr>
                            <w:t>NON CLASSIFIÉ / UNCLASSIFIED</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w14:anchorId="632D9F2A">
            <v:shapetype id="_x0000_t202" coordsize="21600,21600" o:spt="202" path="m,l,21600r21600,l21600,xe" w14:anchorId="1B347BCF">
              <v:stroke joinstyle="miter"/>
              <v:path gradientshapeok="t" o:connecttype="rect"/>
            </v:shapetype>
            <v:shape id="MSIPCMffc04790a1ac1f39d31360e5" style="position:absolute;margin-left:560.8pt;margin-top:0;width:612pt;height:34.85pt;z-index:251668480;visibility:visible;mso-wrap-style:square;mso-wrap-distance-left:9pt;mso-wrap-distance-top:0;mso-wrap-distance-right:9pt;mso-wrap-distance-bottom:0;mso-position-horizontal:right;mso-position-horizontal-relative:page;mso-position-vertical:top;mso-position-vertical-relative:page;v-text-anchor:middle" alt="{&quot;HashCode&quot;:2077440460,&quot;Height&quot;:9999999.0,&quot;Width&quot;:612.0,&quot;Placement&quot;:&quot;Header&quot;,&quot;Index&quot;:&quot;Primary&quot;,&quot;Section&quot;:5,&quot;Top&quot;:0.0,&quot;Left&quot;:0.0}" o:spid="_x0000_s1029"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v:textbox inset=",0,20pt,0">
                <w:txbxContent>
                  <w:p w:rsidRPr="00B32AAE" w:rsidR="0008392D" w:rsidP="00B32AAE" w:rsidRDefault="00B32AAE" w14:paraId="48B0584A" w14:textId="29D16624">
                    <w:pPr>
                      <w:jc w:val="right"/>
                      <w:rPr>
                        <w:rFonts w:ascii="Arial" w:hAnsi="Arial" w:cs="Arial"/>
                        <w:color w:val="696969"/>
                      </w:rPr>
                    </w:pPr>
                    <w:r w:rsidRPr="00B32AAE">
                      <w:rPr>
                        <w:rFonts w:ascii="Arial" w:hAnsi="Arial" w:cs="Arial"/>
                        <w:color w:val="696969"/>
                      </w:rPr>
                      <w:t>NON CLASSIFIÉ / UNCLASSIFIED</w:t>
                    </w:r>
                  </w:p>
                </w:txbxContent>
              </v:textbox>
              <w10:wrap anchorx="page" anchory="page"/>
            </v:shape>
          </w:pict>
        </mc:Fallback>
      </mc:AlternateContent>
    </w:r>
    <w:r>
      <w:fldChar w:fldCharType="begin"/>
    </w:r>
    <w:r>
      <w:instrText> SUBJECT   \* MERGEFORMAT </w:instrText>
    </w:r>
    <w:r>
      <w:fldChar w:fldCharType="separate"/>
    </w:r>
    <w:r w:rsidR="00186948">
      <w:t>CSA-WFS-RD-0005</w:t>
    </w:r>
    <w:r>
      <w:fldChar w:fldCharType="end"/>
    </w:r>
    <w:r w:rsidR="00186948">
      <w:tab/>
    </w:r>
    <w:r w:rsidR="00B06837">
      <w:t>V</w:t>
    </w:r>
    <w:r w:rsidR="007B52BC">
      <w:t xml:space="preserve">ersion </w:t>
    </w:r>
    <w:r w:rsidR="00B06837">
      <w:t>i</w:t>
    </w:r>
    <w:r w:rsidR="007B52BC">
      <w:t>nitiale</w:t>
    </w:r>
    <w:r w:rsidR="00186948">
      <w:tab/>
    </w:r>
    <w:r w:rsidR="00186948">
      <w:fldChar w:fldCharType="begin"/>
    </w:r>
    <w:r w:rsidR="00186948">
      <w:instrText xml:space="preserve"> COMMENTS  \* MERGEFORMAT </w:instrText>
    </w:r>
    <w:r w:rsidR="00186948">
      <w:fldChar w:fldCharType="end"/>
    </w:r>
  </w:p>
  <w:p w:rsidR="00186948" w:rsidP="003D5D5E" w:rsidRDefault="00186948" w14:paraId="773E2B0A" w14:textId="78F7563A">
    <w:pPr>
      <w:pStyle w:val="Header"/>
      <w:pBdr>
        <w:bottom w:val="single" w:color="auto" w:sz="4" w:space="1"/>
      </w:pBdr>
      <w:tabs>
        <w:tab w:val="clear" w:pos="4320"/>
        <w:tab w:val="clear" w:pos="9360"/>
        <w:tab w:val="center" w:pos="9000"/>
        <w:tab w:val="right" w:pos="17280"/>
      </w:tabs>
      <w:jc w:val="center"/>
    </w:pPr>
    <w:r>
      <w:fldChar w:fldCharType="begin"/>
    </w:r>
    <w:r>
      <w:instrText> TITLE  \* MERGEFORMAT </w:instrText>
    </w:r>
    <w:r>
      <w:fldChar w:fldCharType="separate"/>
    </w:r>
    <w:r>
      <w:t>Exigences générales de conception et d'interface (EGCI)</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3"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hint="default" w:ascii="Symbol" w:hAnsi="Symbol"/>
      </w:rPr>
    </w:lvl>
  </w:abstractNum>
  <w:abstractNum w:abstractNumId="4"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DC820BE0"/>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6E3EB176"/>
    <w:lvl w:ilvl="0">
      <w:start w:val="1"/>
      <w:numFmt w:val="bullet"/>
      <w:pStyle w:val="ListBullet2"/>
      <w:lvlText w:val=""/>
      <w:lvlJc w:val="left"/>
      <w:pPr>
        <w:ind w:left="720" w:hanging="360"/>
      </w:pPr>
      <w:rPr>
        <w:rFonts w:hint="default" w:ascii="Symbol" w:hAnsi="Symbol"/>
      </w:rPr>
    </w:lvl>
  </w:abstractNum>
  <w:abstractNum w:abstractNumId="7" w15:restartNumberingAfterBreak="0">
    <w:nsid w:val="FFFFFF88"/>
    <w:multiLevelType w:val="singleLevel"/>
    <w:tmpl w:val="C0D43D74"/>
    <w:lvl w:ilvl="0">
      <w:start w:val="1"/>
      <w:numFmt w:val="decimal"/>
      <w:pStyle w:val="ListNumber"/>
      <w:lvlText w:val="%1)"/>
      <w:lvlJc w:val="left"/>
      <w:pPr>
        <w:tabs>
          <w:tab w:val="num" w:pos="360"/>
        </w:tabs>
        <w:ind w:left="360" w:hanging="360"/>
      </w:pPr>
      <w:rPr>
        <w:rFonts w:hint="default"/>
      </w:rPr>
    </w:lvl>
  </w:abstractNum>
  <w:abstractNum w:abstractNumId="8" w15:restartNumberingAfterBreak="0">
    <w:nsid w:val="FFFFFF89"/>
    <w:multiLevelType w:val="singleLevel"/>
    <w:tmpl w:val="AB8472C4"/>
    <w:lvl w:ilvl="0">
      <w:start w:val="1"/>
      <w:numFmt w:val="bullet"/>
      <w:pStyle w:val="ListBullet"/>
      <w:lvlText w:val=""/>
      <w:lvlJc w:val="left"/>
      <w:pPr>
        <w:ind w:left="720" w:hanging="360"/>
      </w:pPr>
      <w:rPr>
        <w:rFonts w:hint="default" w:ascii="Symbol" w:hAnsi="Symbol"/>
      </w:rPr>
    </w:lvl>
  </w:abstractNum>
  <w:abstractNum w:abstractNumId="9" w15:restartNumberingAfterBreak="0">
    <w:nsid w:val="FFFFFFFB"/>
    <w:multiLevelType w:val="multilevel"/>
    <w:tmpl w:val="CA4C4BD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0" w15:restartNumberingAfterBreak="0">
    <w:nsid w:val="028F6109"/>
    <w:multiLevelType w:val="hybridMultilevel"/>
    <w:tmpl w:val="8468FA64"/>
    <w:lvl w:ilvl="0" w:tplc="D7EAA8C8">
      <w:numFmt w:val="bullet"/>
      <w:pStyle w:val="ListBulletTable"/>
      <w:lvlText w:val="•"/>
      <w:lvlJc w:val="left"/>
      <w:pPr>
        <w:ind w:left="360" w:hanging="360"/>
      </w:pPr>
      <w:rPr>
        <w:rFonts w:hint="default" w:ascii="Arial" w:hAnsi="Arial" w:eastAsia="Times New Roman" w:cs="Aria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11" w15:restartNumberingAfterBreak="0">
    <w:nsid w:val="06E06128"/>
    <w:multiLevelType w:val="hybridMultilevel"/>
    <w:tmpl w:val="15A6C33A"/>
    <w:lvl w:ilvl="0" w:tplc="D6DA2698">
      <w:start w:val="1"/>
      <w:numFmt w:val="decimalZero"/>
      <w:pStyle w:val="DocumentReference"/>
      <w:suff w:val="nothing"/>
      <w:lvlText w:val="RD-%1"/>
      <w:lvlJc w:val="left"/>
      <w:pPr>
        <w:ind w:left="142"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072B35CD"/>
    <w:multiLevelType w:val="hybridMultilevel"/>
    <w:tmpl w:val="0BA07060"/>
    <w:lvl w:ilvl="0" w:tplc="EF1C88E4">
      <w:start w:val="1"/>
      <w:numFmt w:val="decimal"/>
      <w:pStyle w:val="ListD"/>
      <w:lvlText w:val="D-%1"/>
      <w:lvlJc w:val="left"/>
      <w:pPr>
        <w:ind w:left="360" w:hanging="360"/>
      </w:pPr>
      <w:rPr>
        <w:rFonts w:hint="default"/>
      </w:rPr>
    </w:lvl>
    <w:lvl w:ilvl="1" w:tplc="10090019">
      <w:start w:val="1"/>
      <w:numFmt w:val="lowerLetter"/>
      <w:lvlText w:val="%2."/>
      <w:lvlJc w:val="left"/>
      <w:pPr>
        <w:ind w:left="1080" w:hanging="360"/>
      </w:pPr>
    </w:lvl>
    <w:lvl w:ilvl="2" w:tplc="7F927EA4">
      <w:numFmt w:val="bullet"/>
      <w:lvlText w:val="•"/>
      <w:lvlJc w:val="left"/>
      <w:pPr>
        <w:ind w:left="2325" w:hanging="705"/>
      </w:pPr>
      <w:rPr>
        <w:rFonts w:hint="default" w:ascii="Arial" w:hAnsi="Arial" w:eastAsia="Times New Roman" w:cs="Arial"/>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099420FC"/>
    <w:multiLevelType w:val="hybridMultilevel"/>
    <w:tmpl w:val="4926B192"/>
    <w:lvl w:ilvl="0" w:tplc="12E05E5C">
      <w:start w:val="1"/>
      <w:numFmt w:val="decimal"/>
      <w:pStyle w:val="ListNumber5"/>
      <w:lvlText w:val="(%1)"/>
      <w:lvlJc w:val="left"/>
      <w:pPr>
        <w:ind w:left="720" w:hanging="360"/>
      </w:pPr>
      <w:rPr>
        <w:rFonts w:hint="default"/>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0C2D5EAC"/>
    <w:multiLevelType w:val="singleLevel"/>
    <w:tmpl w:val="8D9056AC"/>
    <w:lvl w:ilvl="0">
      <w:start w:val="1"/>
      <w:numFmt w:val="bullet"/>
      <w:pStyle w:val="TableCellBullet"/>
      <w:lvlText w:val=""/>
      <w:lvlJc w:val="left"/>
      <w:pPr>
        <w:tabs>
          <w:tab w:val="num" w:pos="360"/>
        </w:tabs>
        <w:ind w:left="360" w:hanging="360"/>
      </w:pPr>
      <w:rPr>
        <w:rFonts w:hint="default" w:ascii="Symbol" w:hAnsi="Symbol"/>
        <w:sz w:val="16"/>
      </w:rPr>
    </w:lvl>
  </w:abstractNum>
  <w:abstractNum w:abstractNumId="15" w15:restartNumberingAfterBreak="0">
    <w:nsid w:val="0E8E0507"/>
    <w:multiLevelType w:val="hybridMultilevel"/>
    <w:tmpl w:val="273EF1CA"/>
    <w:lvl w:ilvl="0" w:tplc="10090017">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0EC24AA1"/>
    <w:multiLevelType w:val="hybridMultilevel"/>
    <w:tmpl w:val="6642934A"/>
    <w:lvl w:ilvl="0" w:tplc="10090017">
      <w:start w:val="1"/>
      <w:numFmt w:val="lowerLetter"/>
      <w:lvlText w:val="%1)"/>
      <w:lvlJc w:val="left"/>
      <w:pPr>
        <w:ind w:left="720" w:hanging="360"/>
      </w:pPr>
    </w:lvl>
    <w:lvl w:ilvl="1" w:tplc="E46A64A4">
      <w:start w:val="3"/>
      <w:numFmt w:val="bullet"/>
      <w:lvlText w:val="•"/>
      <w:lvlJc w:val="left"/>
      <w:pPr>
        <w:ind w:left="1440" w:hanging="360"/>
      </w:pPr>
      <w:rPr>
        <w:rFonts w:hint="default" w:ascii="Times New Roman" w:hAnsi="Times New Roman" w:eastAsia="Times New Roman" w:cs="Times New Roman"/>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0FBF4EB0"/>
    <w:multiLevelType w:val="hybridMultilevel"/>
    <w:tmpl w:val="6E2C1E1C"/>
    <w:lvl w:ilvl="0" w:tplc="B0066156">
      <w:start w:val="1440"/>
      <mc:AlternateContent>
        <mc:Choice Requires="w14">
          <w:numFmt w:val="custom" w:format="0001, 0002, 0003, ..."/>
        </mc:Choice>
        <mc:Fallback>
          <w:numFmt w:val="decimal"/>
        </mc:Fallback>
      </mc:AlternateContent>
      <w:pStyle w:val="GDIR"/>
      <w:lvlText w:val="[WFS-GDIR-%1]  "/>
      <w:lvlJc w:val="left"/>
      <w:pPr>
        <w:ind w:left="360" w:hanging="360"/>
      </w:pPr>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90019" w:tentative="1">
      <w:start w:val="1"/>
      <w:numFmt w:val="lowerLetter"/>
      <w:lvlText w:val="%2."/>
      <w:lvlJc w:val="left"/>
      <w:pPr>
        <w:ind w:left="360" w:hanging="360"/>
      </w:pPr>
    </w:lvl>
    <w:lvl w:ilvl="2" w:tplc="1009001B" w:tentative="1">
      <w:start w:val="1"/>
      <w:numFmt w:val="lowerRoman"/>
      <w:lvlText w:val="%3."/>
      <w:lvlJc w:val="right"/>
      <w:pPr>
        <w:ind w:left="1080" w:hanging="180"/>
      </w:pPr>
    </w:lvl>
    <w:lvl w:ilvl="3" w:tplc="1009000F" w:tentative="1">
      <w:start w:val="1"/>
      <w:numFmt w:val="decimal"/>
      <w:lvlText w:val="%4."/>
      <w:lvlJc w:val="left"/>
      <w:pPr>
        <w:ind w:left="1800" w:hanging="360"/>
      </w:pPr>
    </w:lvl>
    <w:lvl w:ilvl="4" w:tplc="10090019" w:tentative="1">
      <w:start w:val="1"/>
      <w:numFmt w:val="lowerLetter"/>
      <w:lvlText w:val="%5."/>
      <w:lvlJc w:val="left"/>
      <w:pPr>
        <w:ind w:left="2520" w:hanging="360"/>
      </w:pPr>
    </w:lvl>
    <w:lvl w:ilvl="5" w:tplc="1009001B" w:tentative="1">
      <w:start w:val="1"/>
      <w:numFmt w:val="lowerRoman"/>
      <w:lvlText w:val="%6."/>
      <w:lvlJc w:val="right"/>
      <w:pPr>
        <w:ind w:left="3240" w:hanging="180"/>
      </w:pPr>
    </w:lvl>
    <w:lvl w:ilvl="6" w:tplc="1009000F" w:tentative="1">
      <w:start w:val="1"/>
      <w:numFmt w:val="decimal"/>
      <w:lvlText w:val="%7."/>
      <w:lvlJc w:val="left"/>
      <w:pPr>
        <w:ind w:left="3960" w:hanging="360"/>
      </w:pPr>
    </w:lvl>
    <w:lvl w:ilvl="7" w:tplc="10090019" w:tentative="1">
      <w:start w:val="1"/>
      <w:numFmt w:val="lowerLetter"/>
      <w:lvlText w:val="%8."/>
      <w:lvlJc w:val="left"/>
      <w:pPr>
        <w:ind w:left="4680" w:hanging="360"/>
      </w:pPr>
    </w:lvl>
    <w:lvl w:ilvl="8" w:tplc="1009001B" w:tentative="1">
      <w:start w:val="1"/>
      <w:numFmt w:val="lowerRoman"/>
      <w:lvlText w:val="%9."/>
      <w:lvlJc w:val="right"/>
      <w:pPr>
        <w:ind w:left="5400" w:hanging="180"/>
      </w:pPr>
    </w:lvl>
  </w:abstractNum>
  <w:abstractNum w:abstractNumId="18" w15:restartNumberingAfterBreak="0">
    <w:nsid w:val="10722540"/>
    <w:multiLevelType w:val="hybridMultilevel"/>
    <w:tmpl w:val="95A0954A"/>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1BA54A11"/>
    <w:multiLevelType w:val="hybridMultilevel"/>
    <w:tmpl w:val="63B23A38"/>
    <w:lvl w:ilvl="0" w:tplc="7C16DC8E">
      <w:start w:val="10"/>
      <mc:AlternateContent>
        <mc:Choice Requires="w14">
          <w:numFmt w:val="custom" w:format="0001, 0002, 0003, ..."/>
        </mc:Choice>
        <mc:Fallback>
          <w:numFmt w:val="decimal"/>
        </mc:Fallback>
      </mc:AlternateContent>
      <w:pStyle w:val="LidtParagraph"/>
      <w:lvlText w:val="[EDTS%1]  "/>
      <w:lvlJc w:val="left"/>
      <w:pPr>
        <w:ind w:left="360" w:hanging="360"/>
      </w:pPr>
      <w:rPr>
        <w:rFonts w:hint="default" w:ascii="Times New Roman" w:hAnsi="Times New Roman" w:cs="Times New Roman"/>
        <w:b/>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3DD16AC"/>
    <w:multiLevelType w:val="multilevel"/>
    <w:tmpl w:val="00504A3E"/>
    <w:lvl w:ilvl="0">
      <w:start w:val="1"/>
      <mc:AlternateContent>
        <mc:Choice Requires="w14">
          <w:numFmt w:val="custom" w:format="001, 002, 003, ..."/>
        </mc:Choice>
        <mc:Fallback>
          <w:numFmt w:val="decimal"/>
        </mc:Fallback>
      </mc:AlternateContent>
      <w:pStyle w:val="PARNumbering"/>
      <w:lvlText w:val="PAR %10"/>
      <w:lvlJc w:val="left"/>
      <w:pPr>
        <w:ind w:left="360" w:hanging="360"/>
      </w:pPr>
      <w:rPr>
        <w:rFonts w:hint="default"/>
        <w:b/>
        <w:i w:val="0"/>
        <w:color w:val="0000FF"/>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242" w:hanging="432"/>
      </w:pPr>
      <w:rPr>
        <w:rFonts w:hint="default"/>
        <w:b w: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1" w15:restartNumberingAfterBreak="0">
    <w:nsid w:val="245A443F"/>
    <w:multiLevelType w:val="multilevel"/>
    <w:tmpl w:val="BC5814CA"/>
    <w:lvl w:ilvl="0">
      <w:start w:val="1"/>
      <w:numFmt w:val="none"/>
      <w:lvlText w:val="%1"/>
      <w:lvlJc w:val="left"/>
      <w:pPr>
        <w:ind w:left="360" w:hanging="360"/>
      </w:pPr>
      <w:rPr>
        <w:rFonts w:hint="default"/>
      </w:rPr>
    </w:lvl>
    <w:lvl w:ilvl="1">
      <w:start w:val="1"/>
      <w:numFmt w:val="lowerLetter"/>
      <w:lvlText w:val="%2)"/>
      <w:lvlJc w:val="left"/>
      <w:pPr>
        <w:ind w:left="288" w:hanging="288"/>
      </w:pPr>
      <w:rPr>
        <w:rFonts w:hint="default"/>
      </w:rPr>
    </w:lvl>
    <w:lvl w:ilvl="2">
      <w:start w:val="1"/>
      <w:numFmt w:val="decimal"/>
      <w:lvlRestart w:val="1"/>
      <w:pStyle w:val="TableCellNum1"/>
      <w:lvlText w:val="%3."/>
      <w:lvlJc w:val="left"/>
      <w:pPr>
        <w:ind w:left="288" w:hanging="288"/>
      </w:pPr>
      <w:rPr>
        <w:rFonts w:hint="default"/>
      </w:rPr>
    </w:lvl>
    <w:lvl w:ilvl="3">
      <w:start w:val="1"/>
      <w:numFmt w:val="none"/>
      <w:lvlText w:val=""/>
      <w:lvlJc w:val="left"/>
      <w:pPr>
        <w:ind w:left="648" w:hanging="288"/>
      </w:pPr>
      <w:rPr>
        <w:rFonts w:hint="default"/>
      </w:rPr>
    </w:lvl>
    <w:lvl w:ilvl="4">
      <w:start w:val="1"/>
      <w:numFmt w:val="lowerLetter"/>
      <w:lvlText w:val="%5)"/>
      <w:lvlJc w:val="left"/>
      <w:pPr>
        <w:ind w:left="648" w:hanging="288"/>
      </w:pPr>
      <w:rPr>
        <w:rFonts w:hint="default"/>
      </w:rPr>
    </w:lvl>
    <w:lvl w:ilvl="5">
      <w:start w:val="1"/>
      <w:numFmt w:val="decimal"/>
      <w:lvlRestart w:val="4"/>
      <w:lvlText w:val="%6."/>
      <w:lvlJc w:val="left"/>
      <w:pPr>
        <w:ind w:left="648" w:hanging="288"/>
      </w:pPr>
      <w:rPr>
        <w:rFonts w:hint="default"/>
      </w:rPr>
    </w:lvl>
    <w:lvl w:ilvl="6">
      <w:start w:val="1"/>
      <w:numFmt w:val="none"/>
      <w:lvlText w:val="%7"/>
      <w:lvlJc w:val="left"/>
      <w:pPr>
        <w:ind w:left="1008" w:hanging="288"/>
      </w:pPr>
      <w:rPr>
        <w:rFonts w:hint="default"/>
      </w:rPr>
    </w:lvl>
    <w:lvl w:ilvl="7">
      <w:start w:val="1"/>
      <w:numFmt w:val="lowerLetter"/>
      <w:lvlText w:val="%8)"/>
      <w:lvlJc w:val="left"/>
      <w:pPr>
        <w:ind w:left="1008" w:hanging="288"/>
      </w:pPr>
      <w:rPr>
        <w:rFonts w:hint="default"/>
      </w:rPr>
    </w:lvl>
    <w:lvl w:ilvl="8">
      <w:start w:val="1"/>
      <w:numFmt w:val="decimal"/>
      <w:lvlRestart w:val="7"/>
      <w:lvlText w:val="%9."/>
      <w:lvlJc w:val="left"/>
      <w:pPr>
        <w:ind w:left="1008" w:hanging="288"/>
      </w:pPr>
      <w:rPr>
        <w:rFonts w:hint="default"/>
      </w:rPr>
    </w:lvl>
  </w:abstractNum>
  <w:abstractNum w:abstractNumId="22" w15:restartNumberingAfterBreak="0">
    <w:nsid w:val="2A6F2E9E"/>
    <w:multiLevelType w:val="hybridMultilevel"/>
    <w:tmpl w:val="F64EC834"/>
    <w:lvl w:ilvl="0" w:tplc="CACC8A76">
      <w:start w:val="1"/>
      <w:numFmt w:val="lowerLetter"/>
      <w:pStyle w:val="Listletter2"/>
      <w:lvlText w:val="%1)"/>
      <w:lvlJc w:val="left"/>
      <w:pPr>
        <w:ind w:left="1282" w:hanging="360"/>
      </w:pPr>
    </w:lvl>
    <w:lvl w:ilvl="1" w:tplc="10090019" w:tentative="1">
      <w:start w:val="1"/>
      <w:numFmt w:val="lowerLetter"/>
      <w:lvlText w:val="%2."/>
      <w:lvlJc w:val="left"/>
      <w:pPr>
        <w:ind w:left="2002" w:hanging="360"/>
      </w:pPr>
    </w:lvl>
    <w:lvl w:ilvl="2" w:tplc="1009001B" w:tentative="1">
      <w:start w:val="1"/>
      <w:numFmt w:val="lowerRoman"/>
      <w:lvlText w:val="%3."/>
      <w:lvlJc w:val="right"/>
      <w:pPr>
        <w:ind w:left="2722" w:hanging="180"/>
      </w:pPr>
    </w:lvl>
    <w:lvl w:ilvl="3" w:tplc="1009000F" w:tentative="1">
      <w:start w:val="1"/>
      <w:numFmt w:val="decimal"/>
      <w:lvlText w:val="%4."/>
      <w:lvlJc w:val="left"/>
      <w:pPr>
        <w:ind w:left="3442" w:hanging="360"/>
      </w:pPr>
    </w:lvl>
    <w:lvl w:ilvl="4" w:tplc="10090019" w:tentative="1">
      <w:start w:val="1"/>
      <w:numFmt w:val="lowerLetter"/>
      <w:lvlText w:val="%5."/>
      <w:lvlJc w:val="left"/>
      <w:pPr>
        <w:ind w:left="4162" w:hanging="360"/>
      </w:pPr>
    </w:lvl>
    <w:lvl w:ilvl="5" w:tplc="1009001B" w:tentative="1">
      <w:start w:val="1"/>
      <w:numFmt w:val="lowerRoman"/>
      <w:lvlText w:val="%6."/>
      <w:lvlJc w:val="right"/>
      <w:pPr>
        <w:ind w:left="4882" w:hanging="180"/>
      </w:pPr>
    </w:lvl>
    <w:lvl w:ilvl="6" w:tplc="1009000F" w:tentative="1">
      <w:start w:val="1"/>
      <w:numFmt w:val="decimal"/>
      <w:lvlText w:val="%7."/>
      <w:lvlJc w:val="left"/>
      <w:pPr>
        <w:ind w:left="5602" w:hanging="360"/>
      </w:pPr>
    </w:lvl>
    <w:lvl w:ilvl="7" w:tplc="10090019" w:tentative="1">
      <w:start w:val="1"/>
      <w:numFmt w:val="lowerLetter"/>
      <w:lvlText w:val="%8."/>
      <w:lvlJc w:val="left"/>
      <w:pPr>
        <w:ind w:left="6322" w:hanging="360"/>
      </w:pPr>
    </w:lvl>
    <w:lvl w:ilvl="8" w:tplc="1009001B" w:tentative="1">
      <w:start w:val="1"/>
      <w:numFmt w:val="lowerRoman"/>
      <w:lvlText w:val="%9."/>
      <w:lvlJc w:val="right"/>
      <w:pPr>
        <w:ind w:left="7042" w:hanging="180"/>
      </w:pPr>
    </w:lvl>
  </w:abstractNum>
  <w:abstractNum w:abstractNumId="23" w15:restartNumberingAfterBreak="0">
    <w:nsid w:val="33074411"/>
    <w:multiLevelType w:val="hybridMultilevel"/>
    <w:tmpl w:val="E96ED728"/>
    <w:lvl w:ilvl="0" w:tplc="80D28910">
      <w:numFmt w:val="bullet"/>
      <w:lvlText w:val="-"/>
      <w:lvlJc w:val="left"/>
      <w:pPr>
        <w:ind w:left="1080" w:hanging="360"/>
      </w:pPr>
      <w:rPr>
        <w:rFonts w:hint="default" w:ascii="Times New Roman" w:hAnsi="Times New Roman" w:eastAsia="Times New Roman" w:cs="Times New Roman"/>
        <w:i/>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4" w15:restartNumberingAfterBreak="0">
    <w:nsid w:val="36116CAC"/>
    <w:multiLevelType w:val="hybridMultilevel"/>
    <w:tmpl w:val="C6AAE42E"/>
    <w:lvl w:ilvl="0" w:tplc="61F20118">
      <w:start w:val="1"/>
      <w:numFmt w:val="lowerLetter"/>
      <w:pStyle w:val="Listletter"/>
      <w:lvlText w:val="%1."/>
      <w:lvlJc w:val="left"/>
      <w:pPr>
        <w:ind w:left="2362" w:hanging="360"/>
      </w:pPr>
    </w:lvl>
    <w:lvl w:ilvl="1" w:tplc="10090019" w:tentative="1">
      <w:start w:val="1"/>
      <w:numFmt w:val="lowerLetter"/>
      <w:lvlText w:val="%2."/>
      <w:lvlJc w:val="left"/>
      <w:pPr>
        <w:ind w:left="3082" w:hanging="360"/>
      </w:pPr>
    </w:lvl>
    <w:lvl w:ilvl="2" w:tplc="1009001B" w:tentative="1">
      <w:start w:val="1"/>
      <w:numFmt w:val="lowerRoman"/>
      <w:lvlText w:val="%3."/>
      <w:lvlJc w:val="right"/>
      <w:pPr>
        <w:ind w:left="3802" w:hanging="180"/>
      </w:pPr>
    </w:lvl>
    <w:lvl w:ilvl="3" w:tplc="1009000F" w:tentative="1">
      <w:start w:val="1"/>
      <w:numFmt w:val="decimal"/>
      <w:lvlText w:val="%4."/>
      <w:lvlJc w:val="left"/>
      <w:pPr>
        <w:ind w:left="4522" w:hanging="360"/>
      </w:pPr>
    </w:lvl>
    <w:lvl w:ilvl="4" w:tplc="10090019" w:tentative="1">
      <w:start w:val="1"/>
      <w:numFmt w:val="lowerLetter"/>
      <w:lvlText w:val="%5."/>
      <w:lvlJc w:val="left"/>
      <w:pPr>
        <w:ind w:left="5242" w:hanging="360"/>
      </w:pPr>
    </w:lvl>
    <w:lvl w:ilvl="5" w:tplc="1009001B" w:tentative="1">
      <w:start w:val="1"/>
      <w:numFmt w:val="lowerRoman"/>
      <w:lvlText w:val="%6."/>
      <w:lvlJc w:val="right"/>
      <w:pPr>
        <w:ind w:left="5962" w:hanging="180"/>
      </w:pPr>
    </w:lvl>
    <w:lvl w:ilvl="6" w:tplc="1009000F" w:tentative="1">
      <w:start w:val="1"/>
      <w:numFmt w:val="decimal"/>
      <w:lvlText w:val="%7."/>
      <w:lvlJc w:val="left"/>
      <w:pPr>
        <w:ind w:left="6682" w:hanging="360"/>
      </w:pPr>
    </w:lvl>
    <w:lvl w:ilvl="7" w:tplc="10090019" w:tentative="1">
      <w:start w:val="1"/>
      <w:numFmt w:val="lowerLetter"/>
      <w:lvlText w:val="%8."/>
      <w:lvlJc w:val="left"/>
      <w:pPr>
        <w:ind w:left="7402" w:hanging="360"/>
      </w:pPr>
    </w:lvl>
    <w:lvl w:ilvl="8" w:tplc="1009001B" w:tentative="1">
      <w:start w:val="1"/>
      <w:numFmt w:val="lowerRoman"/>
      <w:lvlText w:val="%9."/>
      <w:lvlJc w:val="right"/>
      <w:pPr>
        <w:ind w:left="8122" w:hanging="180"/>
      </w:pPr>
    </w:lvl>
  </w:abstractNum>
  <w:abstractNum w:abstractNumId="25" w15:restartNumberingAfterBreak="0">
    <w:nsid w:val="387067B2"/>
    <w:multiLevelType w:val="hybridMultilevel"/>
    <w:tmpl w:val="5EBA7CF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2C37350"/>
    <w:multiLevelType w:val="hybridMultilevel"/>
    <w:tmpl w:val="D278E79A"/>
    <w:lvl w:ilvl="0" w:tplc="80D28910">
      <w:numFmt w:val="bullet"/>
      <w:lvlText w:val="-"/>
      <w:lvlJc w:val="left"/>
      <w:pPr>
        <w:ind w:left="720" w:hanging="360"/>
      </w:pPr>
      <w:rPr>
        <w:rFonts w:hint="default" w:ascii="Times New Roman" w:hAnsi="Times New Roman" w:eastAsia="Times New Roman" w:cs="Times New Roman"/>
        <w: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7" w15:restartNumberingAfterBreak="0">
    <w:nsid w:val="434E4BDB"/>
    <w:multiLevelType w:val="hybridMultilevel"/>
    <w:tmpl w:val="2910AF48"/>
    <w:lvl w:ilvl="0" w:tplc="10090017">
      <w:start w:val="1"/>
      <w:numFmt w:val="lowerLetter"/>
      <w:lvlText w:val="%1)"/>
      <w:lvlJc w:val="left"/>
      <w:pPr>
        <w:ind w:left="720" w:hanging="360"/>
      </w:pPr>
      <w:rPr>
        <w:rFonts w:hint="default" w:eastAsia="Times New Roman"/>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9C97258"/>
    <w:multiLevelType w:val="hybridMultilevel"/>
    <w:tmpl w:val="A23431F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4A49223D"/>
    <w:multiLevelType w:val="multilevel"/>
    <w:tmpl w:val="85BAA926"/>
    <w:styleLink w:val="StyleBulleted"/>
    <w:lvl w:ilvl="0">
      <w:start w:val="1"/>
      <w:numFmt w:val="bullet"/>
      <w:lvlText w:val=""/>
      <w:lvlJc w:val="left"/>
      <w:pPr>
        <w:tabs>
          <w:tab w:val="num" w:pos="360"/>
        </w:tabs>
        <w:ind w:left="360" w:hanging="360"/>
      </w:pPr>
      <w:rPr>
        <w:rFonts w:hint="default" w:ascii="Symbol" w:hAnsi="Symbol"/>
      </w:rPr>
    </w:lvl>
    <w:lvl w:ilvl="1">
      <w:start w:val="1"/>
      <w:numFmt w:val="bullet"/>
      <w:lvlText w:val="o"/>
      <w:lvlJc w:val="left"/>
      <w:pPr>
        <w:tabs>
          <w:tab w:val="num" w:pos="720"/>
        </w:tabs>
        <w:ind w:left="720" w:hanging="363"/>
      </w:pPr>
      <w:rPr>
        <w:rFonts w:hint="default" w:ascii="Courier New" w:hAnsi="Courier New"/>
        <w:sz w:val="22"/>
      </w:rPr>
    </w:lvl>
    <w:lvl w:ilvl="2">
      <w:start w:val="1"/>
      <w:numFmt w:val="bullet"/>
      <w:lvlText w:val=""/>
      <w:lvlJc w:val="left"/>
      <w:pPr>
        <w:tabs>
          <w:tab w:val="num" w:pos="1077"/>
        </w:tabs>
        <w:ind w:left="1077" w:hanging="357"/>
      </w:pPr>
      <w:rPr>
        <w:rFonts w:hint="default" w:ascii="Wingdings" w:hAnsi="Wingdings"/>
      </w:rPr>
    </w:lvl>
    <w:lvl w:ilvl="3">
      <w:start w:val="1"/>
      <w:numFmt w:val="bullet"/>
      <w:lvlText w:val=""/>
      <w:lvlJc w:val="left"/>
      <w:pPr>
        <w:tabs>
          <w:tab w:val="num" w:pos="1440"/>
        </w:tabs>
        <w:ind w:left="1440" w:hanging="363"/>
      </w:pPr>
      <w:rPr>
        <w:rFonts w:hint="default" w:ascii="Symbol" w:hAnsi="Symbol"/>
      </w:rPr>
    </w:lvl>
    <w:lvl w:ilvl="4">
      <w:start w:val="1"/>
      <w:numFmt w:val="bullet"/>
      <w:lvlText w:val=""/>
      <w:lvlJc w:val="left"/>
      <w:pPr>
        <w:tabs>
          <w:tab w:val="num" w:pos="3240"/>
        </w:tabs>
        <w:ind w:left="3240" w:hanging="360"/>
      </w:pPr>
      <w:rPr>
        <w:rFonts w:hint="default" w:ascii="Symbol" w:hAnsi="Symbol"/>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rPr>
    </w:lvl>
  </w:abstractNum>
  <w:abstractNum w:abstractNumId="30" w15:restartNumberingAfterBreak="0">
    <w:nsid w:val="4C4252F3"/>
    <w:multiLevelType w:val="multilevel"/>
    <w:tmpl w:val="08667908"/>
    <w:lvl w:ilvl="0">
      <w:start w:val="1"/>
      <w:numFmt w:val="upperLetter"/>
      <w:pStyle w:val="AnnexHeading1"/>
      <w:lvlText w:val="Annex %1."/>
      <w:lvlJc w:val="left"/>
      <w:pPr>
        <w:ind w:left="0" w:firstLine="0"/>
      </w:pPr>
      <w:rPr>
        <w:rFonts w:hint="default"/>
      </w:rPr>
    </w:lvl>
    <w:lvl w:ilvl="1">
      <w:start w:val="1"/>
      <w:numFmt w:val="decimal"/>
      <w:pStyle w:val="AnnexHeading2"/>
      <w:lvlText w:val="%1.%2"/>
      <w:lvlJc w:val="left"/>
      <w:pPr>
        <w:ind w:left="499" w:hanging="499"/>
      </w:pPr>
      <w:rPr>
        <w:rFonts w:hint="default"/>
      </w:rPr>
    </w:lvl>
    <w:lvl w:ilvl="2">
      <w:start w:val="1"/>
      <w:numFmt w:val="decimal"/>
      <w:pStyle w:val="AnnexHeading3"/>
      <w:lvlText w:val="%1.%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E880536"/>
    <w:multiLevelType w:val="hybridMultilevel"/>
    <w:tmpl w:val="15E8DA24"/>
    <w:lvl w:ilvl="0" w:tplc="1BF29316">
      <w:start w:val="1"/>
      <w:numFmt w:val="decimalZero"/>
      <w:pStyle w:val="DocumentApplicable"/>
      <w:suff w:val="nothing"/>
      <w:lvlText w:val="AD-%1"/>
      <w:lvlJc w:val="left"/>
      <w:pPr>
        <w:ind w:left="720" w:firstLine="0"/>
      </w:pPr>
      <w:rPr>
        <w:rFonts w:hint="default"/>
      </w:rPr>
    </w:lvl>
    <w:lvl w:ilvl="1" w:tplc="10090019" w:tentative="1">
      <w:start w:val="1"/>
      <w:numFmt w:val="lowerLetter"/>
      <w:lvlText w:val="%2."/>
      <w:lvlJc w:val="left"/>
      <w:pPr>
        <w:ind w:left="630" w:hanging="360"/>
      </w:pPr>
    </w:lvl>
    <w:lvl w:ilvl="2" w:tplc="1009001B" w:tentative="1">
      <w:start w:val="1"/>
      <w:numFmt w:val="lowerRoman"/>
      <w:lvlText w:val="%3."/>
      <w:lvlJc w:val="right"/>
      <w:pPr>
        <w:ind w:left="1350" w:hanging="180"/>
      </w:pPr>
    </w:lvl>
    <w:lvl w:ilvl="3" w:tplc="1009000F" w:tentative="1">
      <w:start w:val="1"/>
      <w:numFmt w:val="decimal"/>
      <w:lvlText w:val="%4."/>
      <w:lvlJc w:val="left"/>
      <w:pPr>
        <w:ind w:left="2070" w:hanging="360"/>
      </w:pPr>
    </w:lvl>
    <w:lvl w:ilvl="4" w:tplc="10090019" w:tentative="1">
      <w:start w:val="1"/>
      <w:numFmt w:val="lowerLetter"/>
      <w:lvlText w:val="%5."/>
      <w:lvlJc w:val="left"/>
      <w:pPr>
        <w:ind w:left="2790" w:hanging="360"/>
      </w:pPr>
    </w:lvl>
    <w:lvl w:ilvl="5" w:tplc="1009001B" w:tentative="1">
      <w:start w:val="1"/>
      <w:numFmt w:val="lowerRoman"/>
      <w:lvlText w:val="%6."/>
      <w:lvlJc w:val="right"/>
      <w:pPr>
        <w:ind w:left="3510" w:hanging="180"/>
      </w:pPr>
    </w:lvl>
    <w:lvl w:ilvl="6" w:tplc="1009000F" w:tentative="1">
      <w:start w:val="1"/>
      <w:numFmt w:val="decimal"/>
      <w:lvlText w:val="%7."/>
      <w:lvlJc w:val="left"/>
      <w:pPr>
        <w:ind w:left="4230" w:hanging="360"/>
      </w:pPr>
    </w:lvl>
    <w:lvl w:ilvl="7" w:tplc="10090019" w:tentative="1">
      <w:start w:val="1"/>
      <w:numFmt w:val="lowerLetter"/>
      <w:lvlText w:val="%8."/>
      <w:lvlJc w:val="left"/>
      <w:pPr>
        <w:ind w:left="4950" w:hanging="360"/>
      </w:pPr>
    </w:lvl>
    <w:lvl w:ilvl="8" w:tplc="1009001B" w:tentative="1">
      <w:start w:val="1"/>
      <w:numFmt w:val="lowerRoman"/>
      <w:lvlText w:val="%9."/>
      <w:lvlJc w:val="right"/>
      <w:pPr>
        <w:ind w:left="5670" w:hanging="180"/>
      </w:pPr>
    </w:lvl>
  </w:abstractNum>
  <w:abstractNum w:abstractNumId="32" w15:restartNumberingAfterBreak="0">
    <w:nsid w:val="522804A0"/>
    <w:multiLevelType w:val="singleLevel"/>
    <w:tmpl w:val="2D547D60"/>
    <w:lvl w:ilvl="0">
      <w:start w:val="1"/>
      <w:numFmt w:val="bullet"/>
      <w:pStyle w:val="ListBullet20"/>
      <w:lvlText w:val=""/>
      <w:lvlJc w:val="left"/>
      <w:pPr>
        <w:tabs>
          <w:tab w:val="num" w:pos="360"/>
        </w:tabs>
        <w:ind w:left="360" w:hanging="360"/>
      </w:pPr>
      <w:rPr>
        <w:rFonts w:hint="default" w:ascii="Symbol" w:hAnsi="Symbol"/>
      </w:rPr>
    </w:lvl>
  </w:abstractNum>
  <w:abstractNum w:abstractNumId="33" w15:restartNumberingAfterBreak="0">
    <w:nsid w:val="550565B7"/>
    <w:multiLevelType w:val="singleLevel"/>
    <w:tmpl w:val="DA7072A0"/>
    <w:lvl w:ilvl="0">
      <w:start w:val="1"/>
      <w:numFmt w:val="lowerLetter"/>
      <w:pStyle w:val="Listletter1"/>
      <w:lvlText w:val="%1)"/>
      <w:lvlJc w:val="left"/>
      <w:pPr>
        <w:ind w:left="540" w:hanging="360"/>
      </w:pPr>
      <w:rPr>
        <w:b w:val="0"/>
      </w:rPr>
    </w:lvl>
  </w:abstractNum>
  <w:abstractNum w:abstractNumId="34" w15:restartNumberingAfterBreak="0">
    <w:nsid w:val="56CB5F75"/>
    <w:multiLevelType w:val="hybridMultilevel"/>
    <w:tmpl w:val="3DD0CFB6"/>
    <w:lvl w:ilvl="0" w:tplc="0B8ECA1C">
      <w:numFmt w:val="bullet"/>
      <w:lvlText w:val="-"/>
      <w:lvlJc w:val="left"/>
      <w:pPr>
        <w:ind w:left="720" w:hanging="360"/>
      </w:pPr>
      <w:rPr>
        <w:rFonts w:hint="default" w:ascii="Times New Roman" w:hAnsi="Times New Roman" w:eastAsia="Times New Roman" w:cs="Times New Roman"/>
        <w: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5" w15:restartNumberingAfterBreak="0">
    <w:nsid w:val="634A57CE"/>
    <w:multiLevelType w:val="hybridMultilevel"/>
    <w:tmpl w:val="A2BA3F58"/>
    <w:lvl w:ilvl="0" w:tplc="93E64C9A">
      <w:start w:val="1"/>
      <w:numFmt w:val="lowerLetter"/>
      <w:pStyle w:val="ListChar1"/>
      <w:lvlText w:val="%1)"/>
      <w:lvlJc w:val="left"/>
      <w:pPr>
        <w:ind w:left="1944" w:hanging="360"/>
      </w:pPr>
      <w:rPr>
        <w:rFonts w:hint="default"/>
      </w:rPr>
    </w:lvl>
    <w:lvl w:ilvl="1" w:tplc="10090019" w:tentative="1">
      <w:start w:val="1"/>
      <w:numFmt w:val="lowerLetter"/>
      <w:lvlText w:val="%2."/>
      <w:lvlJc w:val="left"/>
      <w:pPr>
        <w:ind w:left="2664" w:hanging="360"/>
      </w:pPr>
    </w:lvl>
    <w:lvl w:ilvl="2" w:tplc="1009001B" w:tentative="1">
      <w:start w:val="1"/>
      <w:numFmt w:val="lowerRoman"/>
      <w:lvlText w:val="%3."/>
      <w:lvlJc w:val="right"/>
      <w:pPr>
        <w:ind w:left="3384" w:hanging="180"/>
      </w:pPr>
    </w:lvl>
    <w:lvl w:ilvl="3" w:tplc="1009000F" w:tentative="1">
      <w:start w:val="1"/>
      <w:numFmt w:val="decimal"/>
      <w:lvlText w:val="%4."/>
      <w:lvlJc w:val="left"/>
      <w:pPr>
        <w:ind w:left="4104" w:hanging="360"/>
      </w:pPr>
    </w:lvl>
    <w:lvl w:ilvl="4" w:tplc="10090019" w:tentative="1">
      <w:start w:val="1"/>
      <w:numFmt w:val="lowerLetter"/>
      <w:lvlText w:val="%5."/>
      <w:lvlJc w:val="left"/>
      <w:pPr>
        <w:ind w:left="4824" w:hanging="360"/>
      </w:pPr>
    </w:lvl>
    <w:lvl w:ilvl="5" w:tplc="1009001B" w:tentative="1">
      <w:start w:val="1"/>
      <w:numFmt w:val="lowerRoman"/>
      <w:lvlText w:val="%6."/>
      <w:lvlJc w:val="right"/>
      <w:pPr>
        <w:ind w:left="5544" w:hanging="180"/>
      </w:pPr>
    </w:lvl>
    <w:lvl w:ilvl="6" w:tplc="1009000F" w:tentative="1">
      <w:start w:val="1"/>
      <w:numFmt w:val="decimal"/>
      <w:lvlText w:val="%7."/>
      <w:lvlJc w:val="left"/>
      <w:pPr>
        <w:ind w:left="6264" w:hanging="360"/>
      </w:pPr>
    </w:lvl>
    <w:lvl w:ilvl="7" w:tplc="10090019" w:tentative="1">
      <w:start w:val="1"/>
      <w:numFmt w:val="lowerLetter"/>
      <w:lvlText w:val="%8."/>
      <w:lvlJc w:val="left"/>
      <w:pPr>
        <w:ind w:left="6984" w:hanging="360"/>
      </w:pPr>
    </w:lvl>
    <w:lvl w:ilvl="8" w:tplc="1009001B" w:tentative="1">
      <w:start w:val="1"/>
      <w:numFmt w:val="lowerRoman"/>
      <w:lvlText w:val="%9."/>
      <w:lvlJc w:val="right"/>
      <w:pPr>
        <w:ind w:left="7704" w:hanging="180"/>
      </w:pPr>
    </w:lvl>
  </w:abstractNum>
  <w:abstractNum w:abstractNumId="36"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4E202AB"/>
    <w:multiLevelType w:val="singleLevel"/>
    <w:tmpl w:val="1D8286F0"/>
    <w:lvl w:ilvl="0">
      <w:start w:val="1"/>
      <w:numFmt w:val="decimal"/>
      <w:pStyle w:val="ListNum1"/>
      <w:lvlText w:val="%1."/>
      <w:lvlJc w:val="left"/>
      <w:pPr>
        <w:ind w:left="1800" w:hanging="360"/>
      </w:pPr>
      <w:rPr>
        <w:rFonts w:hint="default"/>
      </w:rPr>
    </w:lvl>
  </w:abstractNum>
  <w:abstractNum w:abstractNumId="38" w15:restartNumberingAfterBreak="0">
    <w:nsid w:val="679467D8"/>
    <w:multiLevelType w:val="hybridMultilevel"/>
    <w:tmpl w:val="51441152"/>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01C40B1"/>
    <w:multiLevelType w:val="hybridMultilevel"/>
    <w:tmpl w:val="427ABE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40B0E7A"/>
    <w:multiLevelType w:val="singleLevel"/>
    <w:tmpl w:val="45B216E8"/>
    <w:lvl w:ilvl="0">
      <w:start w:val="1"/>
      <w:numFmt w:val="lowerLetter"/>
      <w:pStyle w:val="ListTableletter"/>
      <w:suff w:val="nothing"/>
      <w:lvlText w:val="%1)"/>
      <w:lvlJc w:val="left"/>
      <w:pPr>
        <w:ind w:left="0" w:firstLine="0"/>
      </w:pPr>
      <w:rPr>
        <w:rFonts w:hint="default"/>
      </w:rPr>
    </w:lvl>
  </w:abstractNum>
  <w:abstractNum w:abstractNumId="41" w15:restartNumberingAfterBreak="0">
    <w:nsid w:val="77F830C9"/>
    <w:multiLevelType w:val="hybridMultilevel"/>
    <w:tmpl w:val="4DB698E2"/>
    <w:lvl w:ilvl="0" w:tplc="B37E9972">
      <w:start w:val="1"/>
      <w:numFmt w:val="bullet"/>
      <w:pStyle w:val="ListBullet1"/>
      <w:lvlText w:val=""/>
      <w:lvlJc w:val="left"/>
      <w:pPr>
        <w:ind w:left="1800" w:hanging="360"/>
      </w:pPr>
      <w:rPr>
        <w:rFonts w:hint="default" w:ascii="Symbol" w:hAnsi="Symbol"/>
        <w:sz w:val="20"/>
        <w:szCs w:val="20"/>
      </w:rPr>
    </w:lvl>
    <w:lvl w:ilvl="1" w:tplc="3816149E">
      <w:numFmt w:val="bullet"/>
      <w:lvlText w:val="•"/>
      <w:lvlJc w:val="left"/>
      <w:pPr>
        <w:ind w:left="2520" w:hanging="360"/>
      </w:pPr>
      <w:rPr>
        <w:rFonts w:hint="default" w:ascii="Times New Roman" w:hAnsi="Times New Roman" w:cs="Times New Roman" w:eastAsiaTheme="minorEastAsia"/>
      </w:rPr>
    </w:lvl>
    <w:lvl w:ilvl="2" w:tplc="1EC23DD2" w:tentative="1">
      <w:start w:val="1"/>
      <w:numFmt w:val="bullet"/>
      <w:lvlText w:val=""/>
      <w:lvlJc w:val="left"/>
      <w:pPr>
        <w:ind w:left="3240" w:hanging="360"/>
      </w:pPr>
      <w:rPr>
        <w:rFonts w:hint="default" w:ascii="Wingdings" w:hAnsi="Wingdings"/>
      </w:rPr>
    </w:lvl>
    <w:lvl w:ilvl="3" w:tplc="22E4110C" w:tentative="1">
      <w:start w:val="1"/>
      <w:numFmt w:val="bullet"/>
      <w:lvlText w:val=""/>
      <w:lvlJc w:val="left"/>
      <w:pPr>
        <w:ind w:left="3960" w:hanging="360"/>
      </w:pPr>
      <w:rPr>
        <w:rFonts w:hint="default" w:ascii="Symbol" w:hAnsi="Symbol"/>
      </w:rPr>
    </w:lvl>
    <w:lvl w:ilvl="4" w:tplc="4EAC83A2" w:tentative="1">
      <w:start w:val="1"/>
      <w:numFmt w:val="bullet"/>
      <w:lvlText w:val="o"/>
      <w:lvlJc w:val="left"/>
      <w:pPr>
        <w:ind w:left="4680" w:hanging="360"/>
      </w:pPr>
      <w:rPr>
        <w:rFonts w:hint="default" w:ascii="Courier New" w:hAnsi="Courier New" w:cs="Courier New"/>
      </w:rPr>
    </w:lvl>
    <w:lvl w:ilvl="5" w:tplc="4672F724" w:tentative="1">
      <w:start w:val="1"/>
      <w:numFmt w:val="bullet"/>
      <w:lvlText w:val=""/>
      <w:lvlJc w:val="left"/>
      <w:pPr>
        <w:ind w:left="5400" w:hanging="360"/>
      </w:pPr>
      <w:rPr>
        <w:rFonts w:hint="default" w:ascii="Wingdings" w:hAnsi="Wingdings"/>
      </w:rPr>
    </w:lvl>
    <w:lvl w:ilvl="6" w:tplc="BF2EEEF0" w:tentative="1">
      <w:start w:val="1"/>
      <w:numFmt w:val="bullet"/>
      <w:lvlText w:val=""/>
      <w:lvlJc w:val="left"/>
      <w:pPr>
        <w:ind w:left="6120" w:hanging="360"/>
      </w:pPr>
      <w:rPr>
        <w:rFonts w:hint="default" w:ascii="Symbol" w:hAnsi="Symbol"/>
      </w:rPr>
    </w:lvl>
    <w:lvl w:ilvl="7" w:tplc="25081600" w:tentative="1">
      <w:start w:val="1"/>
      <w:numFmt w:val="bullet"/>
      <w:lvlText w:val="o"/>
      <w:lvlJc w:val="left"/>
      <w:pPr>
        <w:ind w:left="6840" w:hanging="360"/>
      </w:pPr>
      <w:rPr>
        <w:rFonts w:hint="default" w:ascii="Courier New" w:hAnsi="Courier New" w:cs="Courier New"/>
      </w:rPr>
    </w:lvl>
    <w:lvl w:ilvl="8" w:tplc="704A63D8" w:tentative="1">
      <w:start w:val="1"/>
      <w:numFmt w:val="bullet"/>
      <w:lvlText w:val=""/>
      <w:lvlJc w:val="left"/>
      <w:pPr>
        <w:ind w:left="7560" w:hanging="360"/>
      </w:pPr>
      <w:rPr>
        <w:rFonts w:hint="default" w:ascii="Wingdings" w:hAnsi="Wingdings"/>
      </w:rPr>
    </w:lvl>
  </w:abstractNum>
  <w:abstractNum w:abstractNumId="42" w15:restartNumberingAfterBreak="0">
    <w:nsid w:val="7BA959B9"/>
    <w:multiLevelType w:val="hybridMultilevel"/>
    <w:tmpl w:val="E4B230F8"/>
    <w:lvl w:ilvl="0" w:tplc="02E69DA4">
      <w:start w:val="1"/>
      <w:numFmt w:val="upperLetter"/>
      <w:pStyle w:val="Heading7"/>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BF07A68"/>
    <w:multiLevelType w:val="hybridMultilevel"/>
    <w:tmpl w:val="C7861218"/>
    <w:lvl w:ilvl="0" w:tplc="4DCE4B08">
      <w:start w:val="100"/>
      <mc:AlternateContent>
        <mc:Choice Requires="w14">
          <w:numFmt w:val="custom" w:format="0001, 0002, 0003, ..."/>
        </mc:Choice>
        <mc:Fallback>
          <w:numFmt w:val="decimal"/>
        </mc:Fallback>
      </mc:AlternateContent>
      <w:pStyle w:val="ListParagraph"/>
      <w:lvlText w:val="[SYS%1]"/>
      <w:lvlJc w:val="left"/>
      <w:pPr>
        <w:ind w:left="360" w:hanging="360"/>
      </w:pPr>
      <w:rPr>
        <w:rFonts w:hint="default" w:ascii="Times New Roman" w:hAnsi="Times New Roman" w:cs="Times New Roman"/>
        <w:b/>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6605CA"/>
    <w:multiLevelType w:val="multilevel"/>
    <w:tmpl w:val="AE206DAE"/>
    <w:lvl w:ilvl="0">
      <w:start w:val="1"/>
      <w:numFmt w:val="decimal"/>
      <w:pStyle w:val="DIDHeading1"/>
      <w:lvlText w:val="%1."/>
      <w:lvlJc w:val="left"/>
      <w:pPr>
        <w:tabs>
          <w:tab w:val="num" w:pos="360"/>
        </w:tabs>
        <w:ind w:left="360" w:hanging="360"/>
      </w:pPr>
      <w:rPr>
        <w:rFonts w:hint="default"/>
      </w:rPr>
    </w:lvl>
    <w:lvl w:ilvl="1">
      <w:start w:val="1"/>
      <w:numFmt w:val="decimal"/>
      <w:lvlText w:val="%1.%2."/>
      <w:lvlJc w:val="left"/>
      <w:pPr>
        <w:tabs>
          <w:tab w:val="num" w:pos="864"/>
        </w:tabs>
        <w:ind w:left="864" w:hanging="504"/>
      </w:pPr>
      <w:rPr>
        <w:rFonts w:hint="default"/>
      </w:rPr>
    </w:lvl>
    <w:lvl w:ilvl="2">
      <w:start w:val="1"/>
      <w:numFmt w:val="decimal"/>
      <w:lvlText w:val="%1.%2.%3."/>
      <w:lvlJc w:val="left"/>
      <w:pPr>
        <w:tabs>
          <w:tab w:val="num" w:pos="1728"/>
        </w:tabs>
        <w:ind w:left="1728" w:hanging="86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7DF73D83"/>
    <w:multiLevelType w:val="hybridMultilevel"/>
    <w:tmpl w:val="3E7CA41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6"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2749212">
    <w:abstractNumId w:val="8"/>
  </w:num>
  <w:num w:numId="2" w16cid:durableId="1037001486">
    <w:abstractNumId w:val="6"/>
  </w:num>
  <w:num w:numId="3" w16cid:durableId="1315601937">
    <w:abstractNumId w:val="7"/>
  </w:num>
  <w:num w:numId="4" w16cid:durableId="767626647">
    <w:abstractNumId w:val="2"/>
  </w:num>
  <w:num w:numId="5" w16cid:durableId="385880550">
    <w:abstractNumId w:val="0"/>
  </w:num>
  <w:num w:numId="6" w16cid:durableId="429082151">
    <w:abstractNumId w:val="1"/>
  </w:num>
  <w:num w:numId="7" w16cid:durableId="828323007">
    <w:abstractNumId w:val="5"/>
  </w:num>
  <w:num w:numId="8" w16cid:durableId="1949116986">
    <w:abstractNumId w:val="4"/>
  </w:num>
  <w:num w:numId="9" w16cid:durableId="260647118">
    <w:abstractNumId w:val="3"/>
  </w:num>
  <w:num w:numId="10" w16cid:durableId="1999766033">
    <w:abstractNumId w:val="36"/>
  </w:num>
  <w:num w:numId="11" w16cid:durableId="332687327">
    <w:abstractNumId w:val="31"/>
  </w:num>
  <w:num w:numId="12" w16cid:durableId="1814760347">
    <w:abstractNumId w:val="11"/>
  </w:num>
  <w:num w:numId="13" w16cid:durableId="464469756">
    <w:abstractNumId w:val="46"/>
  </w:num>
  <w:num w:numId="14" w16cid:durableId="504520616">
    <w:abstractNumId w:val="9"/>
  </w:num>
  <w:num w:numId="15" w16cid:durableId="1859806611">
    <w:abstractNumId w:val="29"/>
  </w:num>
  <w:num w:numId="16" w16cid:durableId="1367220275">
    <w:abstractNumId w:val="30"/>
  </w:num>
  <w:num w:numId="17" w16cid:durableId="1808351546">
    <w:abstractNumId w:val="10"/>
  </w:num>
  <w:num w:numId="18" w16cid:durableId="1955794587">
    <w:abstractNumId w:val="44"/>
  </w:num>
  <w:num w:numId="19" w16cid:durableId="276449739">
    <w:abstractNumId w:val="41"/>
  </w:num>
  <w:num w:numId="20" w16cid:durableId="1154755538">
    <w:abstractNumId w:val="35"/>
  </w:num>
  <w:num w:numId="21" w16cid:durableId="1477648162">
    <w:abstractNumId w:val="37"/>
  </w:num>
  <w:num w:numId="22" w16cid:durableId="804662642">
    <w:abstractNumId w:val="21"/>
  </w:num>
  <w:num w:numId="23" w16cid:durableId="918516777">
    <w:abstractNumId w:val="40"/>
  </w:num>
  <w:num w:numId="24" w16cid:durableId="471873509">
    <w:abstractNumId w:val="33"/>
  </w:num>
  <w:num w:numId="25" w16cid:durableId="2147308861">
    <w:abstractNumId w:val="12"/>
  </w:num>
  <w:num w:numId="26" w16cid:durableId="1056397138">
    <w:abstractNumId w:val="42"/>
  </w:num>
  <w:num w:numId="27" w16cid:durableId="1550678192">
    <w:abstractNumId w:val="20"/>
  </w:num>
  <w:num w:numId="28" w16cid:durableId="658507663">
    <w:abstractNumId w:val="38"/>
  </w:num>
  <w:num w:numId="29" w16cid:durableId="530922782">
    <w:abstractNumId w:val="27"/>
  </w:num>
  <w:num w:numId="30" w16cid:durableId="1173763890">
    <w:abstractNumId w:val="39"/>
  </w:num>
  <w:num w:numId="31" w16cid:durableId="1902515800">
    <w:abstractNumId w:val="13"/>
  </w:num>
  <w:num w:numId="32" w16cid:durableId="1799762010">
    <w:abstractNumId w:val="28"/>
  </w:num>
  <w:num w:numId="33" w16cid:durableId="242839317">
    <w:abstractNumId w:val="33"/>
    <w:lvlOverride w:ilvl="0">
      <w:startOverride w:val="1"/>
    </w:lvlOverride>
  </w:num>
  <w:num w:numId="34" w16cid:durableId="1029843858">
    <w:abstractNumId w:val="33"/>
    <w:lvlOverride w:ilvl="0">
      <w:startOverride w:val="1"/>
    </w:lvlOverride>
  </w:num>
  <w:num w:numId="35" w16cid:durableId="1456413088">
    <w:abstractNumId w:val="33"/>
    <w:lvlOverride w:ilvl="0">
      <w:startOverride w:val="1"/>
    </w:lvlOverride>
  </w:num>
  <w:num w:numId="36" w16cid:durableId="1729449781">
    <w:abstractNumId w:val="22"/>
  </w:num>
  <w:num w:numId="37" w16cid:durableId="1600142599">
    <w:abstractNumId w:val="40"/>
    <w:lvlOverride w:ilvl="0">
      <w:startOverride w:val="1"/>
    </w:lvlOverride>
  </w:num>
  <w:num w:numId="38" w16cid:durableId="210576313">
    <w:abstractNumId w:val="40"/>
    <w:lvlOverride w:ilvl="0">
      <w:startOverride w:val="1"/>
    </w:lvlOverride>
  </w:num>
  <w:num w:numId="39" w16cid:durableId="1874690022">
    <w:abstractNumId w:val="40"/>
    <w:lvlOverride w:ilvl="0">
      <w:startOverride w:val="1"/>
    </w:lvlOverride>
  </w:num>
  <w:num w:numId="40" w16cid:durableId="555318301">
    <w:abstractNumId w:val="33"/>
    <w:lvlOverride w:ilvl="0">
      <w:startOverride w:val="1"/>
    </w:lvlOverride>
  </w:num>
  <w:num w:numId="41" w16cid:durableId="1169953357">
    <w:abstractNumId w:val="33"/>
    <w:lvlOverride w:ilvl="0">
      <w:startOverride w:val="1"/>
    </w:lvlOverride>
  </w:num>
  <w:num w:numId="42" w16cid:durableId="2075155082">
    <w:abstractNumId w:val="13"/>
    <w:lvlOverride w:ilvl="0">
      <w:startOverride w:val="1"/>
    </w:lvlOverride>
  </w:num>
  <w:num w:numId="43" w16cid:durableId="54789335">
    <w:abstractNumId w:val="24"/>
  </w:num>
  <w:num w:numId="44" w16cid:durableId="1935555330">
    <w:abstractNumId w:val="22"/>
    <w:lvlOverride w:ilvl="0">
      <w:startOverride w:val="1"/>
    </w:lvlOverride>
  </w:num>
  <w:num w:numId="45" w16cid:durableId="1692340282">
    <w:abstractNumId w:val="43"/>
  </w:num>
  <w:num w:numId="46" w16cid:durableId="996152281">
    <w:abstractNumId w:val="17"/>
    <w:lvlOverride w:ilvl="0">
      <w:startOverride w:val="40"/>
    </w:lvlOverride>
  </w:num>
  <w:num w:numId="47" w16cid:durableId="186919013">
    <w:abstractNumId w:val="19"/>
  </w:num>
  <w:num w:numId="48" w16cid:durableId="1626306130">
    <w:abstractNumId w:val="17"/>
    <w:lvlOverride w:ilvl="0">
      <w:startOverride w:val="10"/>
    </w:lvlOverride>
  </w:num>
  <w:num w:numId="49" w16cid:durableId="893734414">
    <w:abstractNumId w:val="33"/>
    <w:lvlOverride w:ilvl="0">
      <w:startOverride w:val="1"/>
    </w:lvlOverride>
  </w:num>
  <w:num w:numId="50" w16cid:durableId="883753181">
    <w:abstractNumId w:val="25"/>
  </w:num>
  <w:num w:numId="51" w16cid:durableId="96171604">
    <w:abstractNumId w:val="34"/>
  </w:num>
  <w:num w:numId="52" w16cid:durableId="143857838">
    <w:abstractNumId w:val="26"/>
  </w:num>
  <w:num w:numId="53" w16cid:durableId="1608924943">
    <w:abstractNumId w:val="15"/>
  </w:num>
  <w:num w:numId="54" w16cid:durableId="565802730">
    <w:abstractNumId w:val="18"/>
  </w:num>
  <w:num w:numId="55" w16cid:durableId="1098794383">
    <w:abstractNumId w:val="17"/>
    <w:lvlOverride w:ilvl="0">
      <w:startOverride w:val="50"/>
    </w:lvlOverride>
  </w:num>
  <w:num w:numId="56" w16cid:durableId="264926664">
    <w:abstractNumId w:val="14"/>
  </w:num>
  <w:num w:numId="57" w16cid:durableId="2099598210">
    <w:abstractNumId w:val="32"/>
  </w:num>
  <w:num w:numId="58" w16cid:durableId="886138080">
    <w:abstractNumId w:val="17"/>
    <w:lvlOverride w:ilvl="0">
      <w:startOverride w:val="60"/>
    </w:lvlOverride>
  </w:num>
  <w:num w:numId="59" w16cid:durableId="1569419742">
    <w:abstractNumId w:val="17"/>
    <w:lvlOverride w:ilvl="0">
      <w:startOverride w:val="80"/>
    </w:lvlOverride>
  </w:num>
  <w:num w:numId="60" w16cid:durableId="1027413364">
    <w:abstractNumId w:val="17"/>
    <w:lvlOverride w:ilvl="0">
      <w:startOverride w:val="90"/>
    </w:lvlOverride>
  </w:num>
  <w:num w:numId="61" w16cid:durableId="1797869521">
    <w:abstractNumId w:val="17"/>
    <w:lvlOverride w:ilvl="0">
      <w:startOverride w:val="100"/>
    </w:lvlOverride>
  </w:num>
  <w:num w:numId="62" w16cid:durableId="1763523502">
    <w:abstractNumId w:val="17"/>
    <w:lvlOverride w:ilvl="0">
      <w:startOverride w:val="110"/>
    </w:lvlOverride>
  </w:num>
  <w:num w:numId="63" w16cid:durableId="1913853185">
    <w:abstractNumId w:val="17"/>
    <w:lvlOverride w:ilvl="0">
      <w:startOverride w:val="120"/>
    </w:lvlOverride>
  </w:num>
  <w:num w:numId="64" w16cid:durableId="1378045605">
    <w:abstractNumId w:val="17"/>
    <w:lvlOverride w:ilvl="0">
      <w:startOverride w:val="130"/>
    </w:lvlOverride>
  </w:num>
  <w:num w:numId="65" w16cid:durableId="2089812727">
    <w:abstractNumId w:val="17"/>
    <w:lvlOverride w:ilvl="0">
      <w:startOverride w:val="140"/>
    </w:lvlOverride>
  </w:num>
  <w:num w:numId="66" w16cid:durableId="647438423">
    <w:abstractNumId w:val="17"/>
    <w:lvlOverride w:ilvl="0">
      <w:startOverride w:val="150"/>
    </w:lvlOverride>
  </w:num>
  <w:num w:numId="67" w16cid:durableId="215166437">
    <w:abstractNumId w:val="17"/>
    <w:lvlOverride w:ilvl="0">
      <w:startOverride w:val="160"/>
    </w:lvlOverride>
  </w:num>
  <w:num w:numId="68" w16cid:durableId="1546523696">
    <w:abstractNumId w:val="17"/>
    <w:lvlOverride w:ilvl="0">
      <w:startOverride w:val="170"/>
    </w:lvlOverride>
  </w:num>
  <w:num w:numId="69" w16cid:durableId="310909639">
    <w:abstractNumId w:val="17"/>
    <w:lvlOverride w:ilvl="0">
      <w:startOverride w:val="180"/>
    </w:lvlOverride>
  </w:num>
  <w:num w:numId="70" w16cid:durableId="1367297618">
    <w:abstractNumId w:val="17"/>
    <w:lvlOverride w:ilvl="0">
      <w:startOverride w:val="190"/>
    </w:lvlOverride>
  </w:num>
  <w:num w:numId="71" w16cid:durableId="471674912">
    <w:abstractNumId w:val="17"/>
    <w:lvlOverride w:ilvl="0">
      <w:startOverride w:val="200"/>
    </w:lvlOverride>
  </w:num>
  <w:num w:numId="72" w16cid:durableId="1860315849">
    <w:abstractNumId w:val="17"/>
    <w:lvlOverride w:ilvl="0">
      <w:startOverride w:val="210"/>
    </w:lvlOverride>
  </w:num>
  <w:num w:numId="73" w16cid:durableId="1200430468">
    <w:abstractNumId w:val="17"/>
    <w:lvlOverride w:ilvl="0">
      <w:startOverride w:val="220"/>
    </w:lvlOverride>
  </w:num>
  <w:num w:numId="74" w16cid:durableId="811993171">
    <w:abstractNumId w:val="17"/>
    <w:lvlOverride w:ilvl="0">
      <w:startOverride w:val="230"/>
    </w:lvlOverride>
  </w:num>
  <w:num w:numId="75" w16cid:durableId="1703630822">
    <w:abstractNumId w:val="17"/>
    <w:lvlOverride w:ilvl="0">
      <w:startOverride w:val="240"/>
    </w:lvlOverride>
  </w:num>
  <w:num w:numId="76" w16cid:durableId="1080910199">
    <w:abstractNumId w:val="17"/>
    <w:lvlOverride w:ilvl="0">
      <w:startOverride w:val="250"/>
    </w:lvlOverride>
  </w:num>
  <w:num w:numId="77" w16cid:durableId="2080784866">
    <w:abstractNumId w:val="17"/>
    <w:lvlOverride w:ilvl="0">
      <w:startOverride w:val="260"/>
    </w:lvlOverride>
  </w:num>
  <w:num w:numId="78" w16cid:durableId="8336803">
    <w:abstractNumId w:val="17"/>
    <w:lvlOverride w:ilvl="0">
      <w:startOverride w:val="270"/>
    </w:lvlOverride>
  </w:num>
  <w:num w:numId="79" w16cid:durableId="1079210322">
    <w:abstractNumId w:val="17"/>
    <w:lvlOverride w:ilvl="0">
      <w:startOverride w:val="280"/>
    </w:lvlOverride>
  </w:num>
  <w:num w:numId="80" w16cid:durableId="36662612">
    <w:abstractNumId w:val="17"/>
    <w:lvlOverride w:ilvl="0">
      <w:startOverride w:val="290"/>
    </w:lvlOverride>
  </w:num>
  <w:num w:numId="81" w16cid:durableId="238947701">
    <w:abstractNumId w:val="17"/>
    <w:lvlOverride w:ilvl="0">
      <w:startOverride w:val="300"/>
    </w:lvlOverride>
  </w:num>
  <w:num w:numId="82" w16cid:durableId="702482892">
    <w:abstractNumId w:val="17"/>
    <w:lvlOverride w:ilvl="0">
      <w:startOverride w:val="310"/>
    </w:lvlOverride>
  </w:num>
  <w:num w:numId="83" w16cid:durableId="1449542678">
    <w:abstractNumId w:val="17"/>
    <w:lvlOverride w:ilvl="0">
      <w:startOverride w:val="320"/>
    </w:lvlOverride>
  </w:num>
  <w:num w:numId="84" w16cid:durableId="214046585">
    <w:abstractNumId w:val="17"/>
    <w:lvlOverride w:ilvl="0">
      <w:startOverride w:val="330"/>
    </w:lvlOverride>
  </w:num>
  <w:num w:numId="85" w16cid:durableId="1150555148">
    <w:abstractNumId w:val="17"/>
    <w:lvlOverride w:ilvl="0">
      <w:startOverride w:val="340"/>
    </w:lvlOverride>
  </w:num>
  <w:num w:numId="86" w16cid:durableId="1272667205">
    <w:abstractNumId w:val="17"/>
    <w:lvlOverride w:ilvl="0">
      <w:startOverride w:val="350"/>
    </w:lvlOverride>
  </w:num>
  <w:num w:numId="87" w16cid:durableId="6256272">
    <w:abstractNumId w:val="17"/>
    <w:lvlOverride w:ilvl="0">
      <w:startOverride w:val="360"/>
    </w:lvlOverride>
  </w:num>
  <w:num w:numId="88" w16cid:durableId="1803495718">
    <w:abstractNumId w:val="17"/>
    <w:lvlOverride w:ilvl="0">
      <w:startOverride w:val="370"/>
    </w:lvlOverride>
  </w:num>
  <w:num w:numId="89" w16cid:durableId="1306817226">
    <w:abstractNumId w:val="17"/>
    <w:lvlOverride w:ilvl="0">
      <w:startOverride w:val="380"/>
    </w:lvlOverride>
  </w:num>
  <w:num w:numId="90" w16cid:durableId="1562667767">
    <w:abstractNumId w:val="17"/>
    <w:lvlOverride w:ilvl="0">
      <w:startOverride w:val="390"/>
    </w:lvlOverride>
  </w:num>
  <w:num w:numId="91" w16cid:durableId="1544367286">
    <w:abstractNumId w:val="17"/>
    <w:lvlOverride w:ilvl="0">
      <w:startOverride w:val="400"/>
    </w:lvlOverride>
  </w:num>
  <w:num w:numId="92" w16cid:durableId="1562062347">
    <w:abstractNumId w:val="17"/>
    <w:lvlOverride w:ilvl="0">
      <w:startOverride w:val="410"/>
    </w:lvlOverride>
  </w:num>
  <w:num w:numId="93" w16cid:durableId="756556383">
    <w:abstractNumId w:val="17"/>
    <w:lvlOverride w:ilvl="0">
      <w:startOverride w:val="420"/>
    </w:lvlOverride>
  </w:num>
  <w:num w:numId="94" w16cid:durableId="1059591486">
    <w:abstractNumId w:val="17"/>
    <w:lvlOverride w:ilvl="0">
      <w:startOverride w:val="430"/>
    </w:lvlOverride>
  </w:num>
  <w:num w:numId="95" w16cid:durableId="128669950">
    <w:abstractNumId w:val="17"/>
    <w:lvlOverride w:ilvl="0">
      <w:startOverride w:val="440"/>
    </w:lvlOverride>
  </w:num>
  <w:num w:numId="96" w16cid:durableId="1661807843">
    <w:abstractNumId w:val="17"/>
    <w:lvlOverride w:ilvl="0">
      <w:startOverride w:val="450"/>
    </w:lvlOverride>
  </w:num>
  <w:num w:numId="97" w16cid:durableId="1463881550">
    <w:abstractNumId w:val="17"/>
    <w:lvlOverride w:ilvl="0">
      <w:startOverride w:val="460"/>
    </w:lvlOverride>
  </w:num>
  <w:num w:numId="98" w16cid:durableId="1399206295">
    <w:abstractNumId w:val="17"/>
    <w:lvlOverride w:ilvl="0">
      <w:startOverride w:val="470"/>
    </w:lvlOverride>
  </w:num>
  <w:num w:numId="99" w16cid:durableId="1773627948">
    <w:abstractNumId w:val="17"/>
    <w:lvlOverride w:ilvl="0">
      <w:startOverride w:val="480"/>
    </w:lvlOverride>
  </w:num>
  <w:num w:numId="100" w16cid:durableId="183906184">
    <w:abstractNumId w:val="17"/>
    <w:lvlOverride w:ilvl="0">
      <w:startOverride w:val="490"/>
    </w:lvlOverride>
  </w:num>
  <w:num w:numId="101" w16cid:durableId="294025319">
    <w:abstractNumId w:val="17"/>
    <w:lvlOverride w:ilvl="0">
      <w:startOverride w:val="500"/>
    </w:lvlOverride>
  </w:num>
  <w:num w:numId="102" w16cid:durableId="1759446600">
    <w:abstractNumId w:val="17"/>
    <w:lvlOverride w:ilvl="0">
      <w:startOverride w:val="510"/>
    </w:lvlOverride>
  </w:num>
  <w:num w:numId="103" w16cid:durableId="362443171">
    <w:abstractNumId w:val="17"/>
    <w:lvlOverride w:ilvl="0">
      <w:startOverride w:val="520"/>
    </w:lvlOverride>
  </w:num>
  <w:num w:numId="104" w16cid:durableId="596866158">
    <w:abstractNumId w:val="17"/>
    <w:lvlOverride w:ilvl="0">
      <w:startOverride w:val="530"/>
    </w:lvlOverride>
  </w:num>
  <w:num w:numId="105" w16cid:durableId="1625193735">
    <w:abstractNumId w:val="17"/>
    <w:lvlOverride w:ilvl="0">
      <w:startOverride w:val="540"/>
    </w:lvlOverride>
  </w:num>
  <w:num w:numId="106" w16cid:durableId="1023433709">
    <w:abstractNumId w:val="17"/>
    <w:lvlOverride w:ilvl="0">
      <w:startOverride w:val="550"/>
    </w:lvlOverride>
  </w:num>
  <w:num w:numId="107" w16cid:durableId="981154500">
    <w:abstractNumId w:val="17"/>
    <w:lvlOverride w:ilvl="0">
      <w:startOverride w:val="560"/>
    </w:lvlOverride>
  </w:num>
  <w:num w:numId="108" w16cid:durableId="508763997">
    <w:abstractNumId w:val="17"/>
    <w:lvlOverride w:ilvl="0">
      <w:startOverride w:val="570"/>
    </w:lvlOverride>
  </w:num>
  <w:num w:numId="109" w16cid:durableId="1266888808">
    <w:abstractNumId w:val="17"/>
    <w:lvlOverride w:ilvl="0">
      <w:startOverride w:val="580"/>
    </w:lvlOverride>
  </w:num>
  <w:num w:numId="110" w16cid:durableId="1492024376">
    <w:abstractNumId w:val="17"/>
    <w:lvlOverride w:ilvl="0">
      <w:startOverride w:val="590"/>
    </w:lvlOverride>
  </w:num>
  <w:num w:numId="111" w16cid:durableId="1430587445">
    <w:abstractNumId w:val="17"/>
    <w:lvlOverride w:ilvl="0">
      <w:startOverride w:val="600"/>
    </w:lvlOverride>
  </w:num>
  <w:num w:numId="112" w16cid:durableId="1413433581">
    <w:abstractNumId w:val="17"/>
    <w:lvlOverride w:ilvl="0">
      <w:startOverride w:val="610"/>
    </w:lvlOverride>
  </w:num>
  <w:num w:numId="113" w16cid:durableId="1316881126">
    <w:abstractNumId w:val="17"/>
    <w:lvlOverride w:ilvl="0">
      <w:startOverride w:val="620"/>
    </w:lvlOverride>
  </w:num>
  <w:num w:numId="114" w16cid:durableId="1195457793">
    <w:abstractNumId w:val="17"/>
    <w:lvlOverride w:ilvl="0">
      <w:startOverride w:val="630"/>
    </w:lvlOverride>
  </w:num>
  <w:num w:numId="115" w16cid:durableId="1179926275">
    <w:abstractNumId w:val="17"/>
    <w:lvlOverride w:ilvl="0">
      <w:startOverride w:val="640"/>
    </w:lvlOverride>
  </w:num>
  <w:num w:numId="116" w16cid:durableId="598679635">
    <w:abstractNumId w:val="17"/>
    <w:lvlOverride w:ilvl="0">
      <w:startOverride w:val="650"/>
    </w:lvlOverride>
  </w:num>
  <w:num w:numId="117" w16cid:durableId="1858739371">
    <w:abstractNumId w:val="17"/>
    <w:lvlOverride w:ilvl="0">
      <w:startOverride w:val="660"/>
    </w:lvlOverride>
  </w:num>
  <w:num w:numId="118" w16cid:durableId="94254701">
    <w:abstractNumId w:val="17"/>
    <w:lvlOverride w:ilvl="0">
      <w:startOverride w:val="670"/>
    </w:lvlOverride>
  </w:num>
  <w:num w:numId="119" w16cid:durableId="249168201">
    <w:abstractNumId w:val="17"/>
    <w:lvlOverride w:ilvl="0">
      <w:startOverride w:val="680"/>
    </w:lvlOverride>
  </w:num>
  <w:num w:numId="120" w16cid:durableId="1338539240">
    <w:abstractNumId w:val="17"/>
    <w:lvlOverride w:ilvl="0">
      <w:startOverride w:val="690"/>
    </w:lvlOverride>
  </w:num>
  <w:num w:numId="121" w16cid:durableId="782573421">
    <w:abstractNumId w:val="17"/>
    <w:lvlOverride w:ilvl="0">
      <w:startOverride w:val="700"/>
    </w:lvlOverride>
  </w:num>
  <w:num w:numId="122" w16cid:durableId="481046965">
    <w:abstractNumId w:val="17"/>
    <w:lvlOverride w:ilvl="0">
      <w:startOverride w:val="710"/>
    </w:lvlOverride>
  </w:num>
  <w:num w:numId="123" w16cid:durableId="109013979">
    <w:abstractNumId w:val="17"/>
    <w:lvlOverride w:ilvl="0">
      <w:startOverride w:val="720"/>
    </w:lvlOverride>
  </w:num>
  <w:num w:numId="124" w16cid:durableId="720597629">
    <w:abstractNumId w:val="17"/>
    <w:lvlOverride w:ilvl="0">
      <w:startOverride w:val="730"/>
    </w:lvlOverride>
  </w:num>
  <w:num w:numId="125" w16cid:durableId="2003895432">
    <w:abstractNumId w:val="17"/>
    <w:lvlOverride w:ilvl="0">
      <w:startOverride w:val="740"/>
    </w:lvlOverride>
  </w:num>
  <w:num w:numId="126" w16cid:durableId="2030909513">
    <w:abstractNumId w:val="17"/>
    <w:lvlOverride w:ilvl="0">
      <w:startOverride w:val="750"/>
    </w:lvlOverride>
  </w:num>
  <w:num w:numId="127" w16cid:durableId="287049293">
    <w:abstractNumId w:val="17"/>
    <w:lvlOverride w:ilvl="0">
      <w:startOverride w:val="760"/>
    </w:lvlOverride>
  </w:num>
  <w:num w:numId="128" w16cid:durableId="1739741656">
    <w:abstractNumId w:val="17"/>
    <w:lvlOverride w:ilvl="0">
      <w:startOverride w:val="770"/>
    </w:lvlOverride>
  </w:num>
  <w:num w:numId="129" w16cid:durableId="970330695">
    <w:abstractNumId w:val="17"/>
    <w:lvlOverride w:ilvl="0">
      <w:startOverride w:val="780"/>
    </w:lvlOverride>
  </w:num>
  <w:num w:numId="130" w16cid:durableId="199127034">
    <w:abstractNumId w:val="17"/>
    <w:lvlOverride w:ilvl="0">
      <w:startOverride w:val="800"/>
    </w:lvlOverride>
  </w:num>
  <w:num w:numId="131" w16cid:durableId="1759710858">
    <w:abstractNumId w:val="17"/>
    <w:lvlOverride w:ilvl="0">
      <w:startOverride w:val="810"/>
    </w:lvlOverride>
  </w:num>
  <w:num w:numId="132" w16cid:durableId="1962808083">
    <w:abstractNumId w:val="17"/>
    <w:lvlOverride w:ilvl="0">
      <w:startOverride w:val="820"/>
    </w:lvlOverride>
  </w:num>
  <w:num w:numId="133" w16cid:durableId="1879512297">
    <w:abstractNumId w:val="17"/>
    <w:lvlOverride w:ilvl="0">
      <w:startOverride w:val="70"/>
    </w:lvlOverride>
  </w:num>
  <w:num w:numId="134" w16cid:durableId="1236085417">
    <w:abstractNumId w:val="17"/>
    <w:lvlOverride w:ilvl="0">
      <w:startOverride w:val="830"/>
    </w:lvlOverride>
  </w:num>
  <w:num w:numId="135" w16cid:durableId="483934748">
    <w:abstractNumId w:val="17"/>
    <w:lvlOverride w:ilvl="0">
      <w:startOverride w:val="840"/>
    </w:lvlOverride>
  </w:num>
  <w:num w:numId="136" w16cid:durableId="2144427149">
    <w:abstractNumId w:val="17"/>
    <w:lvlOverride w:ilvl="0">
      <w:startOverride w:val="850"/>
    </w:lvlOverride>
  </w:num>
  <w:num w:numId="137" w16cid:durableId="984089182">
    <w:abstractNumId w:val="17"/>
    <w:lvlOverride w:ilvl="0">
      <w:startOverride w:val="860"/>
    </w:lvlOverride>
  </w:num>
  <w:num w:numId="138" w16cid:durableId="1968391103">
    <w:abstractNumId w:val="17"/>
    <w:lvlOverride w:ilvl="0">
      <w:startOverride w:val="870"/>
    </w:lvlOverride>
  </w:num>
  <w:num w:numId="139" w16cid:durableId="2142768847">
    <w:abstractNumId w:val="17"/>
    <w:lvlOverride w:ilvl="0">
      <w:startOverride w:val="880"/>
    </w:lvlOverride>
  </w:num>
  <w:num w:numId="140" w16cid:durableId="332493264">
    <w:abstractNumId w:val="17"/>
    <w:lvlOverride w:ilvl="0">
      <w:startOverride w:val="890"/>
    </w:lvlOverride>
  </w:num>
  <w:num w:numId="141" w16cid:durableId="1384939360">
    <w:abstractNumId w:val="17"/>
    <w:lvlOverride w:ilvl="0">
      <w:startOverride w:val="900"/>
    </w:lvlOverride>
  </w:num>
  <w:num w:numId="142" w16cid:durableId="432019827">
    <w:abstractNumId w:val="17"/>
    <w:lvlOverride w:ilvl="0">
      <w:startOverride w:val="910"/>
    </w:lvlOverride>
  </w:num>
  <w:num w:numId="143" w16cid:durableId="2050372775">
    <w:abstractNumId w:val="17"/>
    <w:lvlOverride w:ilvl="0">
      <w:startOverride w:val="920"/>
    </w:lvlOverride>
  </w:num>
  <w:num w:numId="144" w16cid:durableId="2106877785">
    <w:abstractNumId w:val="17"/>
    <w:lvlOverride w:ilvl="0">
      <w:startOverride w:val="930"/>
    </w:lvlOverride>
  </w:num>
  <w:num w:numId="145" w16cid:durableId="1427995282">
    <w:abstractNumId w:val="17"/>
    <w:lvlOverride w:ilvl="0">
      <w:startOverride w:val="940"/>
    </w:lvlOverride>
  </w:num>
  <w:num w:numId="146" w16cid:durableId="137381264">
    <w:abstractNumId w:val="17"/>
    <w:lvlOverride w:ilvl="0">
      <w:startOverride w:val="950"/>
    </w:lvlOverride>
  </w:num>
  <w:num w:numId="147" w16cid:durableId="2015909444">
    <w:abstractNumId w:val="17"/>
    <w:lvlOverride w:ilvl="0">
      <w:startOverride w:val="960"/>
    </w:lvlOverride>
  </w:num>
  <w:num w:numId="148" w16cid:durableId="1913737491">
    <w:abstractNumId w:val="17"/>
    <w:lvlOverride w:ilvl="0">
      <w:startOverride w:val="970"/>
    </w:lvlOverride>
  </w:num>
  <w:num w:numId="149" w16cid:durableId="205877657">
    <w:abstractNumId w:val="17"/>
    <w:lvlOverride w:ilvl="0">
      <w:startOverride w:val="980"/>
    </w:lvlOverride>
  </w:num>
  <w:num w:numId="150" w16cid:durableId="1252544538">
    <w:abstractNumId w:val="17"/>
    <w:lvlOverride w:ilvl="0">
      <w:startOverride w:val="990"/>
    </w:lvlOverride>
  </w:num>
  <w:num w:numId="151" w16cid:durableId="1438913321">
    <w:abstractNumId w:val="17"/>
    <w:lvlOverride w:ilvl="0">
      <w:startOverride w:val="1000"/>
    </w:lvlOverride>
  </w:num>
  <w:num w:numId="152" w16cid:durableId="373192118">
    <w:abstractNumId w:val="17"/>
    <w:lvlOverride w:ilvl="0">
      <w:startOverride w:val="1020"/>
    </w:lvlOverride>
  </w:num>
  <w:num w:numId="153" w16cid:durableId="2097550110">
    <w:abstractNumId w:val="17"/>
    <w:lvlOverride w:ilvl="0">
      <w:startOverride w:val="1030"/>
    </w:lvlOverride>
  </w:num>
  <w:num w:numId="154" w16cid:durableId="832600124">
    <w:abstractNumId w:val="17"/>
    <w:lvlOverride w:ilvl="0">
      <w:startOverride w:val="1040"/>
    </w:lvlOverride>
  </w:num>
  <w:num w:numId="155" w16cid:durableId="1770005448">
    <w:abstractNumId w:val="17"/>
    <w:lvlOverride w:ilvl="0">
      <w:startOverride w:val="1050"/>
    </w:lvlOverride>
  </w:num>
  <w:num w:numId="156" w16cid:durableId="1707289558">
    <w:abstractNumId w:val="17"/>
    <w:lvlOverride w:ilvl="0">
      <w:startOverride w:val="1060"/>
    </w:lvlOverride>
  </w:num>
  <w:num w:numId="157" w16cid:durableId="70473170">
    <w:abstractNumId w:val="17"/>
    <w:lvlOverride w:ilvl="0">
      <w:startOverride w:val="1070"/>
    </w:lvlOverride>
  </w:num>
  <w:num w:numId="158" w16cid:durableId="1967655261">
    <w:abstractNumId w:val="17"/>
    <w:lvlOverride w:ilvl="0">
      <w:startOverride w:val="1080"/>
    </w:lvlOverride>
  </w:num>
  <w:num w:numId="159" w16cid:durableId="1975872185">
    <w:abstractNumId w:val="17"/>
    <w:lvlOverride w:ilvl="0">
      <w:startOverride w:val="1090"/>
    </w:lvlOverride>
  </w:num>
  <w:num w:numId="160" w16cid:durableId="897478827">
    <w:abstractNumId w:val="17"/>
    <w:lvlOverride w:ilvl="0">
      <w:startOverride w:val="1100"/>
    </w:lvlOverride>
  </w:num>
  <w:num w:numId="161" w16cid:durableId="1048264997">
    <w:abstractNumId w:val="17"/>
    <w:lvlOverride w:ilvl="0">
      <w:startOverride w:val="1110"/>
    </w:lvlOverride>
  </w:num>
  <w:num w:numId="162" w16cid:durableId="816454845">
    <w:abstractNumId w:val="17"/>
    <w:lvlOverride w:ilvl="0">
      <w:startOverride w:val="1120"/>
    </w:lvlOverride>
  </w:num>
  <w:num w:numId="163" w16cid:durableId="356932056">
    <w:abstractNumId w:val="17"/>
    <w:lvlOverride w:ilvl="0">
      <w:startOverride w:val="1130"/>
    </w:lvlOverride>
  </w:num>
  <w:num w:numId="164" w16cid:durableId="342516385">
    <w:abstractNumId w:val="17"/>
    <w:lvlOverride w:ilvl="0">
      <w:startOverride w:val="1140"/>
    </w:lvlOverride>
  </w:num>
  <w:num w:numId="165" w16cid:durableId="1570265143">
    <w:abstractNumId w:val="17"/>
    <w:lvlOverride w:ilvl="0">
      <w:startOverride w:val="1150"/>
    </w:lvlOverride>
  </w:num>
  <w:num w:numId="166" w16cid:durableId="1518542765">
    <w:abstractNumId w:val="17"/>
    <w:lvlOverride w:ilvl="0">
      <w:startOverride w:val="1160"/>
    </w:lvlOverride>
  </w:num>
  <w:num w:numId="167" w16cid:durableId="1175612129">
    <w:abstractNumId w:val="17"/>
    <w:lvlOverride w:ilvl="0">
      <w:startOverride w:val="1170"/>
    </w:lvlOverride>
  </w:num>
  <w:num w:numId="168" w16cid:durableId="1789085090">
    <w:abstractNumId w:val="17"/>
    <w:lvlOverride w:ilvl="0">
      <w:startOverride w:val="1180"/>
    </w:lvlOverride>
  </w:num>
  <w:num w:numId="169" w16cid:durableId="122191532">
    <w:abstractNumId w:val="17"/>
    <w:lvlOverride w:ilvl="0">
      <w:startOverride w:val="1190"/>
    </w:lvlOverride>
  </w:num>
  <w:num w:numId="170" w16cid:durableId="1454713099">
    <w:abstractNumId w:val="17"/>
    <w:lvlOverride w:ilvl="0">
      <w:startOverride w:val="1200"/>
    </w:lvlOverride>
  </w:num>
  <w:num w:numId="171" w16cid:durableId="494883630">
    <w:abstractNumId w:val="17"/>
    <w:lvlOverride w:ilvl="0">
      <w:startOverride w:val="1210"/>
    </w:lvlOverride>
  </w:num>
  <w:num w:numId="172" w16cid:durableId="1930693289">
    <w:abstractNumId w:val="17"/>
    <w:lvlOverride w:ilvl="0">
      <w:startOverride w:val="1220"/>
    </w:lvlOverride>
  </w:num>
  <w:num w:numId="173" w16cid:durableId="957875426">
    <w:abstractNumId w:val="17"/>
    <w:lvlOverride w:ilvl="0">
      <w:startOverride w:val="1470"/>
    </w:lvlOverride>
  </w:num>
  <w:num w:numId="174" w16cid:durableId="1937208961">
    <w:abstractNumId w:val="17"/>
    <w:lvlOverride w:ilvl="0">
      <w:startOverride w:val="1480"/>
    </w:lvlOverride>
  </w:num>
  <w:num w:numId="175" w16cid:durableId="736364746">
    <w:abstractNumId w:val="17"/>
    <w:lvlOverride w:ilvl="0">
      <w:startOverride w:val="1490"/>
    </w:lvlOverride>
  </w:num>
  <w:num w:numId="176" w16cid:durableId="915944908">
    <w:abstractNumId w:val="17"/>
    <w:lvlOverride w:ilvl="0">
      <w:startOverride w:val="1500"/>
    </w:lvlOverride>
  </w:num>
  <w:num w:numId="177" w16cid:durableId="412437855">
    <w:abstractNumId w:val="17"/>
    <w:lvlOverride w:ilvl="0">
      <w:startOverride w:val="1510"/>
    </w:lvlOverride>
  </w:num>
  <w:num w:numId="178" w16cid:durableId="333651286">
    <w:abstractNumId w:val="17"/>
    <w:lvlOverride w:ilvl="0">
      <w:startOverride w:val="1520"/>
    </w:lvlOverride>
  </w:num>
  <w:num w:numId="179" w16cid:durableId="415831349">
    <w:abstractNumId w:val="17"/>
    <w:lvlOverride w:ilvl="0">
      <w:startOverride w:val="1540"/>
    </w:lvlOverride>
  </w:num>
  <w:num w:numId="180" w16cid:durableId="272059381">
    <w:abstractNumId w:val="17"/>
    <w:lvlOverride w:ilvl="0">
      <w:startOverride w:val="1560"/>
    </w:lvlOverride>
  </w:num>
  <w:num w:numId="181" w16cid:durableId="1703094561">
    <w:abstractNumId w:val="17"/>
    <w:lvlOverride w:ilvl="0">
      <w:startOverride w:val="1570"/>
    </w:lvlOverride>
  </w:num>
  <w:num w:numId="182" w16cid:durableId="676464281">
    <w:abstractNumId w:val="17"/>
    <w:lvlOverride w:ilvl="0">
      <w:startOverride w:val="1580"/>
    </w:lvlOverride>
  </w:num>
  <w:num w:numId="183" w16cid:durableId="1855223270">
    <w:abstractNumId w:val="17"/>
    <w:lvlOverride w:ilvl="0">
      <w:startOverride w:val="1590"/>
    </w:lvlOverride>
  </w:num>
  <w:num w:numId="184" w16cid:durableId="992873517">
    <w:abstractNumId w:val="17"/>
    <w:lvlOverride w:ilvl="0">
      <w:startOverride w:val="1600"/>
    </w:lvlOverride>
  </w:num>
  <w:num w:numId="185" w16cid:durableId="2012561135">
    <w:abstractNumId w:val="17"/>
    <w:lvlOverride w:ilvl="0">
      <w:startOverride w:val="1610"/>
    </w:lvlOverride>
  </w:num>
  <w:num w:numId="186" w16cid:durableId="1777600120">
    <w:abstractNumId w:val="17"/>
    <w:lvlOverride w:ilvl="0">
      <w:startOverride w:val="1620"/>
    </w:lvlOverride>
  </w:num>
  <w:num w:numId="187" w16cid:durableId="1857159689">
    <w:abstractNumId w:val="17"/>
    <w:lvlOverride w:ilvl="0">
      <w:startOverride w:val="1630"/>
    </w:lvlOverride>
  </w:num>
  <w:num w:numId="188" w16cid:durableId="1022517392">
    <w:abstractNumId w:val="17"/>
    <w:lvlOverride w:ilvl="0">
      <w:startOverride w:val="1640"/>
    </w:lvlOverride>
  </w:num>
  <w:num w:numId="189" w16cid:durableId="1803841280">
    <w:abstractNumId w:val="17"/>
    <w:lvlOverride w:ilvl="0">
      <w:startOverride w:val="1650"/>
    </w:lvlOverride>
  </w:num>
  <w:num w:numId="190" w16cid:durableId="1983734982">
    <w:abstractNumId w:val="17"/>
    <w:lvlOverride w:ilvl="0">
      <w:startOverride w:val="1660"/>
    </w:lvlOverride>
  </w:num>
  <w:num w:numId="191" w16cid:durableId="615138952">
    <w:abstractNumId w:val="17"/>
    <w:lvlOverride w:ilvl="0">
      <w:startOverride w:val="1670"/>
    </w:lvlOverride>
  </w:num>
  <w:num w:numId="192" w16cid:durableId="330178527">
    <w:abstractNumId w:val="17"/>
    <w:lvlOverride w:ilvl="0">
      <w:startOverride w:val="1680"/>
    </w:lvlOverride>
  </w:num>
  <w:num w:numId="193" w16cid:durableId="1148942151">
    <w:abstractNumId w:val="17"/>
    <w:lvlOverride w:ilvl="0">
      <w:startOverride w:val="1690"/>
    </w:lvlOverride>
  </w:num>
  <w:num w:numId="194" w16cid:durableId="825122378">
    <w:abstractNumId w:val="17"/>
    <w:lvlOverride w:ilvl="0">
      <w:startOverride w:val="1700"/>
    </w:lvlOverride>
  </w:num>
  <w:num w:numId="195" w16cid:durableId="58866837">
    <w:abstractNumId w:val="17"/>
    <w:lvlOverride w:ilvl="0">
      <w:startOverride w:val="1710"/>
    </w:lvlOverride>
  </w:num>
  <w:num w:numId="196" w16cid:durableId="1219318281">
    <w:abstractNumId w:val="17"/>
    <w:lvlOverride w:ilvl="0">
      <w:startOverride w:val="1720"/>
    </w:lvlOverride>
  </w:num>
  <w:num w:numId="197" w16cid:durableId="1710566347">
    <w:abstractNumId w:val="17"/>
    <w:lvlOverride w:ilvl="0">
      <w:startOverride w:val="1730"/>
    </w:lvlOverride>
  </w:num>
  <w:num w:numId="198" w16cid:durableId="1078749628">
    <w:abstractNumId w:val="17"/>
    <w:lvlOverride w:ilvl="0">
      <w:startOverride w:val="1740"/>
    </w:lvlOverride>
  </w:num>
  <w:num w:numId="199" w16cid:durableId="893390079">
    <w:abstractNumId w:val="17"/>
  </w:num>
  <w:num w:numId="200" w16cid:durableId="87311123">
    <w:abstractNumId w:val="45"/>
  </w:num>
  <w:num w:numId="201" w16cid:durableId="2145654314">
    <w:abstractNumId w:val="40"/>
    <w:lvlOverride w:ilvl="0">
      <w:startOverride w:val="1"/>
    </w:lvlOverride>
  </w:num>
  <w:num w:numId="202" w16cid:durableId="120998005">
    <w:abstractNumId w:val="23"/>
  </w:num>
  <w:num w:numId="203" w16cid:durableId="1289584429">
    <w:abstractNumId w:val="33"/>
    <w:lvlOverride w:ilvl="0">
      <w:startOverride w:val="1"/>
    </w:lvlOverride>
  </w:num>
  <w:num w:numId="204" w16cid:durableId="90318630">
    <w:abstractNumId w:val="17"/>
    <w:lvlOverride w:ilvl="0">
      <w:startOverride w:val="25"/>
    </w:lvlOverride>
  </w:num>
  <w:num w:numId="205" w16cid:durableId="300041494">
    <w:abstractNumId w:val="16"/>
  </w:num>
  <w:num w:numId="206" w16cid:durableId="433523076">
    <w:abstractNumId w:val="17"/>
    <w:lvlOverride w:ilvl="0">
      <w:startOverride w:val="1005"/>
    </w:lvlOverride>
  </w:num>
  <w:num w:numId="207" w16cid:durableId="1194615927">
    <w:abstractNumId w:val="17"/>
    <w:lvlOverride w:ilvl="0">
      <w:startOverride w:val="1230"/>
    </w:lvlOverride>
  </w:num>
  <w:num w:numId="208" w16cid:durableId="313337216">
    <w:abstractNumId w:val="17"/>
    <w:lvlOverride w:ilvl="0">
      <w:startOverride w:val="1240"/>
    </w:lvlOverride>
  </w:num>
  <w:num w:numId="209" w16cid:durableId="97458085">
    <w:abstractNumId w:val="17"/>
    <w:lvlOverride w:ilvl="0">
      <w:startOverride w:val="1250"/>
    </w:lvlOverride>
  </w:num>
  <w:num w:numId="210" w16cid:durableId="1214393324">
    <w:abstractNumId w:val="17"/>
    <w:lvlOverride w:ilvl="0">
      <w:startOverride w:val="1260"/>
    </w:lvlOverride>
  </w:num>
  <w:num w:numId="211" w16cid:durableId="1497652979">
    <w:abstractNumId w:val="17"/>
    <w:lvlOverride w:ilvl="0">
      <w:startOverride w:val="1270"/>
    </w:lvlOverride>
  </w:num>
  <w:num w:numId="212" w16cid:durableId="1665474800">
    <w:abstractNumId w:val="17"/>
    <w:lvlOverride w:ilvl="0">
      <w:startOverride w:val="1280"/>
    </w:lvlOverride>
  </w:num>
  <w:num w:numId="213" w16cid:durableId="1228490840">
    <w:abstractNumId w:val="17"/>
    <w:lvlOverride w:ilvl="0">
      <w:startOverride w:val="1290"/>
    </w:lvlOverride>
  </w:num>
  <w:num w:numId="214" w16cid:durableId="634415422">
    <w:abstractNumId w:val="17"/>
    <w:lvlOverride w:ilvl="0">
      <w:startOverride w:val="1300"/>
    </w:lvlOverride>
  </w:num>
  <w:num w:numId="215" w16cid:durableId="975331764">
    <w:abstractNumId w:val="17"/>
    <w:lvlOverride w:ilvl="0">
      <w:startOverride w:val="1310"/>
    </w:lvlOverride>
  </w:num>
  <w:num w:numId="216" w16cid:durableId="1722633135">
    <w:abstractNumId w:val="17"/>
    <w:lvlOverride w:ilvl="0">
      <w:startOverride w:val="1320"/>
    </w:lvlOverride>
  </w:num>
  <w:num w:numId="217" w16cid:durableId="171187605">
    <w:abstractNumId w:val="17"/>
    <w:lvlOverride w:ilvl="0">
      <w:startOverride w:val="1330"/>
    </w:lvlOverride>
  </w:num>
  <w:num w:numId="218" w16cid:durableId="2005279701">
    <w:abstractNumId w:val="17"/>
    <w:lvlOverride w:ilvl="0">
      <w:startOverride w:val="1340"/>
    </w:lvlOverride>
  </w:num>
  <w:num w:numId="219" w16cid:durableId="1393700119">
    <w:abstractNumId w:val="17"/>
    <w:lvlOverride w:ilvl="0">
      <w:startOverride w:val="1350"/>
    </w:lvlOverride>
  </w:num>
  <w:num w:numId="220" w16cid:durableId="1666585486">
    <w:abstractNumId w:val="17"/>
    <w:lvlOverride w:ilvl="0">
      <w:startOverride w:val="1370"/>
    </w:lvlOverride>
  </w:num>
  <w:num w:numId="221" w16cid:durableId="1470436719">
    <w:abstractNumId w:val="17"/>
    <w:lvlOverride w:ilvl="0">
      <w:startOverride w:val="1525"/>
    </w:lvlOverride>
  </w:num>
  <w:num w:numId="222" w16cid:durableId="1138379874">
    <w:abstractNumId w:val="17"/>
    <w:lvlOverride w:ilvl="0">
      <w:startOverride w:val="1545"/>
    </w:lvlOverride>
  </w:num>
  <w:num w:numId="223" w16cid:durableId="1479880397">
    <w:abstractNumId w:val="17"/>
    <w:lvlOverride w:ilvl="0">
      <w:startOverride w:val="20"/>
    </w:lvlOverride>
  </w:num>
  <w:num w:numId="224" w16cid:durableId="928848783">
    <w:abstractNumId w:val="17"/>
    <w:lvlOverride w:ilvl="0">
      <w:startOverride w:val="35"/>
    </w:lvlOverride>
  </w:num>
  <w:num w:numId="225" w16cid:durableId="725378101">
    <w:abstractNumId w:val="17"/>
    <w:lvlOverride w:ilvl="0">
      <w:startOverride w:val="30"/>
    </w:lvlOverride>
  </w:num>
  <w:num w:numId="226" w16cid:durableId="1989358286">
    <w:abstractNumId w:val="17"/>
    <w:lvlOverride w:ilvl="0">
      <w:startOverride w:val="785"/>
    </w:lvlOverride>
  </w:num>
  <w:num w:numId="227" w16cid:durableId="93940055">
    <w:abstractNumId w:val="17"/>
    <w:lvlOverride w:ilvl="0">
      <w:startOverride w:val="790"/>
    </w:lvlOverride>
  </w:num>
  <w:num w:numId="228" w16cid:durableId="602080806">
    <w:abstractNumId w:val="17"/>
    <w:lvlOverride w:ilvl="0">
      <w:startOverride w:val="955"/>
    </w:lvlOverride>
  </w:num>
  <w:num w:numId="229" w16cid:durableId="339311901">
    <w:abstractNumId w:val="17"/>
    <w:lvlOverride w:ilvl="0">
      <w:startOverride w:val="1010"/>
    </w:lvlOverride>
  </w:num>
  <w:num w:numId="230" w16cid:durableId="2080395417">
    <w:abstractNumId w:val="17"/>
    <w:lvlOverride w:ilvl="0">
      <w:startOverride w:val="1215"/>
    </w:lvlOverride>
  </w:num>
  <w:num w:numId="231" w16cid:durableId="521434858">
    <w:abstractNumId w:val="17"/>
    <w:lvlOverride w:ilvl="0">
      <w:startOverride w:val="1360"/>
    </w:lvlOverride>
  </w:num>
  <w:num w:numId="232" w16cid:durableId="1440224008">
    <w:abstractNumId w:val="17"/>
    <w:lvlOverride w:ilvl="0">
      <w:startOverride w:val="1380"/>
    </w:lvlOverride>
  </w:num>
  <w:num w:numId="233" w16cid:durableId="1739935929">
    <w:abstractNumId w:val="17"/>
    <w:lvlOverride w:ilvl="0">
      <w:startOverride w:val="1390"/>
    </w:lvlOverride>
  </w:num>
  <w:num w:numId="234" w16cid:durableId="988365358">
    <w:abstractNumId w:val="17"/>
    <w:lvlOverride w:ilvl="0">
      <w:startOverride w:val="1400"/>
    </w:lvlOverride>
  </w:num>
  <w:num w:numId="235" w16cid:durableId="700588752">
    <w:abstractNumId w:val="17"/>
    <w:lvlOverride w:ilvl="0">
      <w:startOverride w:val="1410"/>
    </w:lvlOverride>
  </w:num>
  <w:num w:numId="236" w16cid:durableId="1523012684">
    <w:abstractNumId w:val="17"/>
    <w:lvlOverride w:ilvl="0">
      <w:startOverride w:val="1420"/>
    </w:lvlOverride>
  </w:num>
  <w:num w:numId="237" w16cid:durableId="2093426949">
    <w:abstractNumId w:val="17"/>
    <w:lvlOverride w:ilvl="0">
      <w:startOverride w:val="1430"/>
    </w:lvlOverride>
  </w:num>
  <w:num w:numId="238" w16cid:durableId="852886795">
    <w:abstractNumId w:val="17"/>
    <w:lvlOverride w:ilvl="0">
      <w:startOverride w:val="1440"/>
    </w:lvlOverride>
  </w:num>
  <w:num w:numId="239" w16cid:durableId="1506557063">
    <w:abstractNumId w:val="17"/>
    <w:lvlOverride w:ilvl="0">
      <w:startOverride w:val="1450"/>
    </w:lvlOverride>
  </w:num>
  <w:num w:numId="240" w16cid:durableId="282924623">
    <w:abstractNumId w:val="17"/>
    <w:lvlOverride w:ilvl="0">
      <w:startOverride w:val="1460"/>
    </w:lvlOverride>
  </w:num>
  <w:num w:numId="241" w16cid:durableId="994378493">
    <w:abstractNumId w:val="17"/>
    <w:lvlOverride w:ilvl="0">
      <w:startOverride w:val="1530"/>
    </w:lvlOverride>
  </w:num>
  <w:num w:numId="242" w16cid:durableId="197740777">
    <w:abstractNumId w:val="17"/>
    <w:lvlOverride w:ilvl="0">
      <w:startOverride w:val="1550"/>
    </w:lvlOverride>
  </w:num>
  <w:num w:numId="243" w16cid:durableId="166485079">
    <w:abstractNumId w:val="17"/>
    <w:lvlOverride w:ilvl="0">
      <w:startOverride w:val="1770"/>
    </w:lvlOverride>
  </w:num>
  <w:num w:numId="244" w16cid:durableId="584270586">
    <w:abstractNumId w:val="17"/>
    <w:lvlOverride w:ilvl="0">
      <w:startOverride w:val="1780"/>
    </w:lvlOverride>
  </w:num>
  <w:num w:numId="245" w16cid:durableId="430441795">
    <w:abstractNumId w:val="17"/>
    <w:lvlOverride w:ilvl="0">
      <w:startOverride w:val="1750"/>
    </w:lvlOverride>
  </w:num>
  <w:num w:numId="246" w16cid:durableId="864294546">
    <w:abstractNumId w:val="17"/>
    <w:lvlOverride w:ilvl="0">
      <w:startOverride w:val="1760"/>
    </w:lvlOverride>
  </w:num>
  <w:numIdMacAtCleanup w:val="24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hideSpellingErrors/>
  <w:hideGrammaticalErrors/>
  <w:activeWritingStyle w:lang="fr-CA" w:vendorID="9" w:dllVersion="512" w:checkStyle="1" w:appName="MSWord"/>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3A2"/>
    <w:rsid w:val="00000CF9"/>
    <w:rsid w:val="00001131"/>
    <w:rsid w:val="00001272"/>
    <w:rsid w:val="0000256B"/>
    <w:rsid w:val="00002702"/>
    <w:rsid w:val="00003CB4"/>
    <w:rsid w:val="00005A16"/>
    <w:rsid w:val="00005EB9"/>
    <w:rsid w:val="00007EC8"/>
    <w:rsid w:val="000111DB"/>
    <w:rsid w:val="00011473"/>
    <w:rsid w:val="000128B0"/>
    <w:rsid w:val="00012EFE"/>
    <w:rsid w:val="000135E8"/>
    <w:rsid w:val="00013EB0"/>
    <w:rsid w:val="00014467"/>
    <w:rsid w:val="00014B8C"/>
    <w:rsid w:val="000161E8"/>
    <w:rsid w:val="000166F8"/>
    <w:rsid w:val="00017284"/>
    <w:rsid w:val="0001783F"/>
    <w:rsid w:val="00020A61"/>
    <w:rsid w:val="00020AD4"/>
    <w:rsid w:val="00020B03"/>
    <w:rsid w:val="00021B7E"/>
    <w:rsid w:val="00021B97"/>
    <w:rsid w:val="0002299A"/>
    <w:rsid w:val="0002330A"/>
    <w:rsid w:val="000237D2"/>
    <w:rsid w:val="00023DA3"/>
    <w:rsid w:val="0002437B"/>
    <w:rsid w:val="000244E3"/>
    <w:rsid w:val="00024B26"/>
    <w:rsid w:val="00025D21"/>
    <w:rsid w:val="00026F10"/>
    <w:rsid w:val="00027286"/>
    <w:rsid w:val="00027884"/>
    <w:rsid w:val="000279D3"/>
    <w:rsid w:val="00030354"/>
    <w:rsid w:val="000303E1"/>
    <w:rsid w:val="00030416"/>
    <w:rsid w:val="000315C1"/>
    <w:rsid w:val="00031623"/>
    <w:rsid w:val="000318DE"/>
    <w:rsid w:val="0003207F"/>
    <w:rsid w:val="00032F53"/>
    <w:rsid w:val="000337B4"/>
    <w:rsid w:val="00033B4C"/>
    <w:rsid w:val="00033B84"/>
    <w:rsid w:val="00034632"/>
    <w:rsid w:val="00035E83"/>
    <w:rsid w:val="00037B0E"/>
    <w:rsid w:val="000409A0"/>
    <w:rsid w:val="00040A4C"/>
    <w:rsid w:val="00041050"/>
    <w:rsid w:val="00042060"/>
    <w:rsid w:val="00042137"/>
    <w:rsid w:val="0004285D"/>
    <w:rsid w:val="00042A9D"/>
    <w:rsid w:val="00043ACC"/>
    <w:rsid w:val="00044894"/>
    <w:rsid w:val="00044A8A"/>
    <w:rsid w:val="00044D8B"/>
    <w:rsid w:val="0004558F"/>
    <w:rsid w:val="00045854"/>
    <w:rsid w:val="00045E45"/>
    <w:rsid w:val="00045EE0"/>
    <w:rsid w:val="00045F9B"/>
    <w:rsid w:val="0004633D"/>
    <w:rsid w:val="000468A5"/>
    <w:rsid w:val="00046DC9"/>
    <w:rsid w:val="00047FF3"/>
    <w:rsid w:val="0005044C"/>
    <w:rsid w:val="00050543"/>
    <w:rsid w:val="0005076F"/>
    <w:rsid w:val="00050BE3"/>
    <w:rsid w:val="00050BFA"/>
    <w:rsid w:val="00050EDF"/>
    <w:rsid w:val="0005105E"/>
    <w:rsid w:val="00051322"/>
    <w:rsid w:val="000513A3"/>
    <w:rsid w:val="0005228E"/>
    <w:rsid w:val="000527C9"/>
    <w:rsid w:val="0005296B"/>
    <w:rsid w:val="00052AAA"/>
    <w:rsid w:val="00052D07"/>
    <w:rsid w:val="00053201"/>
    <w:rsid w:val="00053A97"/>
    <w:rsid w:val="00053E8B"/>
    <w:rsid w:val="000545C2"/>
    <w:rsid w:val="000545EE"/>
    <w:rsid w:val="00054CF4"/>
    <w:rsid w:val="0005602A"/>
    <w:rsid w:val="0005680A"/>
    <w:rsid w:val="000577D0"/>
    <w:rsid w:val="000578CC"/>
    <w:rsid w:val="00057A3B"/>
    <w:rsid w:val="000601CC"/>
    <w:rsid w:val="000601F3"/>
    <w:rsid w:val="00060295"/>
    <w:rsid w:val="000605BD"/>
    <w:rsid w:val="00061DA3"/>
    <w:rsid w:val="0006239B"/>
    <w:rsid w:val="0006249A"/>
    <w:rsid w:val="00062FA7"/>
    <w:rsid w:val="0006374B"/>
    <w:rsid w:val="00064660"/>
    <w:rsid w:val="00064A46"/>
    <w:rsid w:val="00066150"/>
    <w:rsid w:val="000661B0"/>
    <w:rsid w:val="00066A4D"/>
    <w:rsid w:val="00066E63"/>
    <w:rsid w:val="0006794F"/>
    <w:rsid w:val="00067ACE"/>
    <w:rsid w:val="00070357"/>
    <w:rsid w:val="0007060A"/>
    <w:rsid w:val="00070D48"/>
    <w:rsid w:val="00070F18"/>
    <w:rsid w:val="00070F89"/>
    <w:rsid w:val="000713F3"/>
    <w:rsid w:val="000715B9"/>
    <w:rsid w:val="00071651"/>
    <w:rsid w:val="0007166B"/>
    <w:rsid w:val="00071907"/>
    <w:rsid w:val="00071CA9"/>
    <w:rsid w:val="00072274"/>
    <w:rsid w:val="00072C79"/>
    <w:rsid w:val="00072E0B"/>
    <w:rsid w:val="000732F0"/>
    <w:rsid w:val="00073B2A"/>
    <w:rsid w:val="00073DB8"/>
    <w:rsid w:val="00073E07"/>
    <w:rsid w:val="00074B38"/>
    <w:rsid w:val="00076421"/>
    <w:rsid w:val="0007693B"/>
    <w:rsid w:val="00076B58"/>
    <w:rsid w:val="000770E8"/>
    <w:rsid w:val="0007764F"/>
    <w:rsid w:val="00077D08"/>
    <w:rsid w:val="00077FE9"/>
    <w:rsid w:val="000800C1"/>
    <w:rsid w:val="000800C4"/>
    <w:rsid w:val="000807F1"/>
    <w:rsid w:val="00081AA7"/>
    <w:rsid w:val="00081C4C"/>
    <w:rsid w:val="000829F9"/>
    <w:rsid w:val="00082D5D"/>
    <w:rsid w:val="00083028"/>
    <w:rsid w:val="00083214"/>
    <w:rsid w:val="0008341C"/>
    <w:rsid w:val="00083574"/>
    <w:rsid w:val="0008392D"/>
    <w:rsid w:val="00083E8F"/>
    <w:rsid w:val="0008445B"/>
    <w:rsid w:val="000847F9"/>
    <w:rsid w:val="00084F3D"/>
    <w:rsid w:val="00084FF7"/>
    <w:rsid w:val="0008527E"/>
    <w:rsid w:val="000857A7"/>
    <w:rsid w:val="000865CC"/>
    <w:rsid w:val="000869BE"/>
    <w:rsid w:val="00086AE6"/>
    <w:rsid w:val="00086D06"/>
    <w:rsid w:val="00087253"/>
    <w:rsid w:val="00087FE1"/>
    <w:rsid w:val="0009036C"/>
    <w:rsid w:val="00090556"/>
    <w:rsid w:val="000907D1"/>
    <w:rsid w:val="000912A6"/>
    <w:rsid w:val="00091625"/>
    <w:rsid w:val="00092594"/>
    <w:rsid w:val="00092692"/>
    <w:rsid w:val="000935FD"/>
    <w:rsid w:val="000937AE"/>
    <w:rsid w:val="0009493D"/>
    <w:rsid w:val="00094CC4"/>
    <w:rsid w:val="0009523F"/>
    <w:rsid w:val="000955C4"/>
    <w:rsid w:val="000967FC"/>
    <w:rsid w:val="00096802"/>
    <w:rsid w:val="0009736F"/>
    <w:rsid w:val="0009786B"/>
    <w:rsid w:val="000A0095"/>
    <w:rsid w:val="000A0441"/>
    <w:rsid w:val="000A04FE"/>
    <w:rsid w:val="000A0DBF"/>
    <w:rsid w:val="000A1503"/>
    <w:rsid w:val="000A1D53"/>
    <w:rsid w:val="000A1DB5"/>
    <w:rsid w:val="000A2346"/>
    <w:rsid w:val="000A2A00"/>
    <w:rsid w:val="000A2F27"/>
    <w:rsid w:val="000A369C"/>
    <w:rsid w:val="000A4642"/>
    <w:rsid w:val="000A5590"/>
    <w:rsid w:val="000A5ACF"/>
    <w:rsid w:val="000A5E82"/>
    <w:rsid w:val="000A6E36"/>
    <w:rsid w:val="000A75B5"/>
    <w:rsid w:val="000A76D9"/>
    <w:rsid w:val="000B0BE1"/>
    <w:rsid w:val="000B1256"/>
    <w:rsid w:val="000B1312"/>
    <w:rsid w:val="000B1C68"/>
    <w:rsid w:val="000B2599"/>
    <w:rsid w:val="000B263E"/>
    <w:rsid w:val="000B2B01"/>
    <w:rsid w:val="000B2B52"/>
    <w:rsid w:val="000B30BC"/>
    <w:rsid w:val="000B4341"/>
    <w:rsid w:val="000B4802"/>
    <w:rsid w:val="000B4C37"/>
    <w:rsid w:val="000B4D91"/>
    <w:rsid w:val="000B4F16"/>
    <w:rsid w:val="000B52BB"/>
    <w:rsid w:val="000B566E"/>
    <w:rsid w:val="000B5768"/>
    <w:rsid w:val="000B57CE"/>
    <w:rsid w:val="000B644B"/>
    <w:rsid w:val="000B6B44"/>
    <w:rsid w:val="000B6FC2"/>
    <w:rsid w:val="000B7110"/>
    <w:rsid w:val="000B7349"/>
    <w:rsid w:val="000B7895"/>
    <w:rsid w:val="000B7CE7"/>
    <w:rsid w:val="000C0109"/>
    <w:rsid w:val="000C0A94"/>
    <w:rsid w:val="000C0E8A"/>
    <w:rsid w:val="000C1623"/>
    <w:rsid w:val="000C3411"/>
    <w:rsid w:val="000C3FE7"/>
    <w:rsid w:val="000C449F"/>
    <w:rsid w:val="000C48FA"/>
    <w:rsid w:val="000C5073"/>
    <w:rsid w:val="000C518C"/>
    <w:rsid w:val="000C5553"/>
    <w:rsid w:val="000C55E9"/>
    <w:rsid w:val="000C5C9E"/>
    <w:rsid w:val="000C5CEE"/>
    <w:rsid w:val="000C7584"/>
    <w:rsid w:val="000C7682"/>
    <w:rsid w:val="000C76F3"/>
    <w:rsid w:val="000C777D"/>
    <w:rsid w:val="000C7855"/>
    <w:rsid w:val="000C7973"/>
    <w:rsid w:val="000D0A93"/>
    <w:rsid w:val="000D170E"/>
    <w:rsid w:val="000D2324"/>
    <w:rsid w:val="000D3114"/>
    <w:rsid w:val="000D3A74"/>
    <w:rsid w:val="000D3E86"/>
    <w:rsid w:val="000D3EA4"/>
    <w:rsid w:val="000D428E"/>
    <w:rsid w:val="000D49EB"/>
    <w:rsid w:val="000D4DDF"/>
    <w:rsid w:val="000D58D4"/>
    <w:rsid w:val="000D68FC"/>
    <w:rsid w:val="000D6F8D"/>
    <w:rsid w:val="000D71CD"/>
    <w:rsid w:val="000D755A"/>
    <w:rsid w:val="000D77A0"/>
    <w:rsid w:val="000E074B"/>
    <w:rsid w:val="000E1415"/>
    <w:rsid w:val="000E1E29"/>
    <w:rsid w:val="000E1F49"/>
    <w:rsid w:val="000E2450"/>
    <w:rsid w:val="000E246A"/>
    <w:rsid w:val="000E27D5"/>
    <w:rsid w:val="000E288B"/>
    <w:rsid w:val="000E2A20"/>
    <w:rsid w:val="000E3179"/>
    <w:rsid w:val="000E34FC"/>
    <w:rsid w:val="000E3935"/>
    <w:rsid w:val="000E40A3"/>
    <w:rsid w:val="000E41FE"/>
    <w:rsid w:val="000E4527"/>
    <w:rsid w:val="000E5757"/>
    <w:rsid w:val="000E59CF"/>
    <w:rsid w:val="000E678F"/>
    <w:rsid w:val="000E789C"/>
    <w:rsid w:val="000F0386"/>
    <w:rsid w:val="000F0AD2"/>
    <w:rsid w:val="000F0B3B"/>
    <w:rsid w:val="000F0B7B"/>
    <w:rsid w:val="000F1213"/>
    <w:rsid w:val="000F16E9"/>
    <w:rsid w:val="000F1BF3"/>
    <w:rsid w:val="000F2536"/>
    <w:rsid w:val="000F25AD"/>
    <w:rsid w:val="000F29B3"/>
    <w:rsid w:val="000F2DC7"/>
    <w:rsid w:val="000F2E09"/>
    <w:rsid w:val="000F32F4"/>
    <w:rsid w:val="000F3537"/>
    <w:rsid w:val="000F4003"/>
    <w:rsid w:val="000F47DB"/>
    <w:rsid w:val="000F4E28"/>
    <w:rsid w:val="000F523F"/>
    <w:rsid w:val="000F54D1"/>
    <w:rsid w:val="000F5E99"/>
    <w:rsid w:val="000F6694"/>
    <w:rsid w:val="000F67F5"/>
    <w:rsid w:val="000F693C"/>
    <w:rsid w:val="000F721C"/>
    <w:rsid w:val="00100E17"/>
    <w:rsid w:val="00101A0B"/>
    <w:rsid w:val="00101DA7"/>
    <w:rsid w:val="0010286D"/>
    <w:rsid w:val="0010315F"/>
    <w:rsid w:val="00104196"/>
    <w:rsid w:val="001048A9"/>
    <w:rsid w:val="00104B30"/>
    <w:rsid w:val="00104FA0"/>
    <w:rsid w:val="00105572"/>
    <w:rsid w:val="00105987"/>
    <w:rsid w:val="0010604D"/>
    <w:rsid w:val="0010752C"/>
    <w:rsid w:val="001075B6"/>
    <w:rsid w:val="0010761B"/>
    <w:rsid w:val="0010777E"/>
    <w:rsid w:val="001078ED"/>
    <w:rsid w:val="00107A10"/>
    <w:rsid w:val="00107B1C"/>
    <w:rsid w:val="00110297"/>
    <w:rsid w:val="00110781"/>
    <w:rsid w:val="001107A3"/>
    <w:rsid w:val="00110F14"/>
    <w:rsid w:val="00111D19"/>
    <w:rsid w:val="00112074"/>
    <w:rsid w:val="00112690"/>
    <w:rsid w:val="001127A4"/>
    <w:rsid w:val="00112B39"/>
    <w:rsid w:val="001131D0"/>
    <w:rsid w:val="00113BD2"/>
    <w:rsid w:val="0011471C"/>
    <w:rsid w:val="001149C2"/>
    <w:rsid w:val="00114A8E"/>
    <w:rsid w:val="00114BC3"/>
    <w:rsid w:val="001155C5"/>
    <w:rsid w:val="001176DF"/>
    <w:rsid w:val="00117E6A"/>
    <w:rsid w:val="00120A87"/>
    <w:rsid w:val="00120FE8"/>
    <w:rsid w:val="001210CA"/>
    <w:rsid w:val="001211BC"/>
    <w:rsid w:val="00121942"/>
    <w:rsid w:val="00122638"/>
    <w:rsid w:val="00123763"/>
    <w:rsid w:val="00123998"/>
    <w:rsid w:val="00123D85"/>
    <w:rsid w:val="0012465D"/>
    <w:rsid w:val="00124A84"/>
    <w:rsid w:val="00124B1A"/>
    <w:rsid w:val="001270B6"/>
    <w:rsid w:val="00130313"/>
    <w:rsid w:val="00130C91"/>
    <w:rsid w:val="00130ED8"/>
    <w:rsid w:val="00131763"/>
    <w:rsid w:val="00131839"/>
    <w:rsid w:val="00131CDA"/>
    <w:rsid w:val="0013234F"/>
    <w:rsid w:val="0013302A"/>
    <w:rsid w:val="001337F8"/>
    <w:rsid w:val="00133E22"/>
    <w:rsid w:val="00134098"/>
    <w:rsid w:val="001340C4"/>
    <w:rsid w:val="001342D1"/>
    <w:rsid w:val="00134738"/>
    <w:rsid w:val="00135487"/>
    <w:rsid w:val="001354C0"/>
    <w:rsid w:val="00135AAA"/>
    <w:rsid w:val="00136129"/>
    <w:rsid w:val="0013614E"/>
    <w:rsid w:val="001364BD"/>
    <w:rsid w:val="00136ACD"/>
    <w:rsid w:val="00136BDA"/>
    <w:rsid w:val="00136CD3"/>
    <w:rsid w:val="001370A4"/>
    <w:rsid w:val="001376AE"/>
    <w:rsid w:val="001378B0"/>
    <w:rsid w:val="001379A2"/>
    <w:rsid w:val="00140E60"/>
    <w:rsid w:val="00140FED"/>
    <w:rsid w:val="00141714"/>
    <w:rsid w:val="00141BD7"/>
    <w:rsid w:val="00141FAB"/>
    <w:rsid w:val="001420AC"/>
    <w:rsid w:val="00142EBA"/>
    <w:rsid w:val="001433EC"/>
    <w:rsid w:val="00144934"/>
    <w:rsid w:val="001450F7"/>
    <w:rsid w:val="00145C2E"/>
    <w:rsid w:val="00145C30"/>
    <w:rsid w:val="0014669D"/>
    <w:rsid w:val="00147BFB"/>
    <w:rsid w:val="001503CD"/>
    <w:rsid w:val="00150440"/>
    <w:rsid w:val="00150C58"/>
    <w:rsid w:val="00150DD9"/>
    <w:rsid w:val="00151458"/>
    <w:rsid w:val="00152161"/>
    <w:rsid w:val="001521A8"/>
    <w:rsid w:val="00153089"/>
    <w:rsid w:val="0015403C"/>
    <w:rsid w:val="00156020"/>
    <w:rsid w:val="0015604F"/>
    <w:rsid w:val="001567F1"/>
    <w:rsid w:val="00156FB9"/>
    <w:rsid w:val="00157300"/>
    <w:rsid w:val="001573D8"/>
    <w:rsid w:val="00157456"/>
    <w:rsid w:val="00157466"/>
    <w:rsid w:val="0015746D"/>
    <w:rsid w:val="001579D1"/>
    <w:rsid w:val="00157C4C"/>
    <w:rsid w:val="00157C4D"/>
    <w:rsid w:val="00157D94"/>
    <w:rsid w:val="00161E9F"/>
    <w:rsid w:val="00162AFD"/>
    <w:rsid w:val="00163173"/>
    <w:rsid w:val="001635E3"/>
    <w:rsid w:val="00163968"/>
    <w:rsid w:val="00163E85"/>
    <w:rsid w:val="001643C1"/>
    <w:rsid w:val="001657C9"/>
    <w:rsid w:val="00166083"/>
    <w:rsid w:val="001665C6"/>
    <w:rsid w:val="0016664D"/>
    <w:rsid w:val="001667AB"/>
    <w:rsid w:val="00166F3E"/>
    <w:rsid w:val="001703FE"/>
    <w:rsid w:val="001709C2"/>
    <w:rsid w:val="00170C88"/>
    <w:rsid w:val="0017179F"/>
    <w:rsid w:val="00171D6E"/>
    <w:rsid w:val="00171EFC"/>
    <w:rsid w:val="0017270C"/>
    <w:rsid w:val="0017270F"/>
    <w:rsid w:val="00172F47"/>
    <w:rsid w:val="00173552"/>
    <w:rsid w:val="00173EEE"/>
    <w:rsid w:val="00173F0B"/>
    <w:rsid w:val="00173FA7"/>
    <w:rsid w:val="00174AAB"/>
    <w:rsid w:val="00175306"/>
    <w:rsid w:val="001755A4"/>
    <w:rsid w:val="0017577A"/>
    <w:rsid w:val="00175F83"/>
    <w:rsid w:val="00176480"/>
    <w:rsid w:val="0017657E"/>
    <w:rsid w:val="00176BE6"/>
    <w:rsid w:val="001776C2"/>
    <w:rsid w:val="00177B68"/>
    <w:rsid w:val="00177D06"/>
    <w:rsid w:val="00177F52"/>
    <w:rsid w:val="00180201"/>
    <w:rsid w:val="00180714"/>
    <w:rsid w:val="00180A97"/>
    <w:rsid w:val="00180AAC"/>
    <w:rsid w:val="00181C0C"/>
    <w:rsid w:val="001821EB"/>
    <w:rsid w:val="00182490"/>
    <w:rsid w:val="0018343E"/>
    <w:rsid w:val="00183B88"/>
    <w:rsid w:val="00184508"/>
    <w:rsid w:val="00184610"/>
    <w:rsid w:val="00184681"/>
    <w:rsid w:val="00185831"/>
    <w:rsid w:val="00186150"/>
    <w:rsid w:val="00186948"/>
    <w:rsid w:val="00186C8D"/>
    <w:rsid w:val="00186D8F"/>
    <w:rsid w:val="0018797C"/>
    <w:rsid w:val="00190055"/>
    <w:rsid w:val="00190241"/>
    <w:rsid w:val="001909AF"/>
    <w:rsid w:val="001914F3"/>
    <w:rsid w:val="00191926"/>
    <w:rsid w:val="001919F3"/>
    <w:rsid w:val="00192565"/>
    <w:rsid w:val="00193548"/>
    <w:rsid w:val="001935C8"/>
    <w:rsid w:val="00193E78"/>
    <w:rsid w:val="001948D6"/>
    <w:rsid w:val="00195BCC"/>
    <w:rsid w:val="00195CC7"/>
    <w:rsid w:val="00196153"/>
    <w:rsid w:val="001964EA"/>
    <w:rsid w:val="0019658E"/>
    <w:rsid w:val="00196E78"/>
    <w:rsid w:val="001975AD"/>
    <w:rsid w:val="00197979"/>
    <w:rsid w:val="00197EE0"/>
    <w:rsid w:val="001A086B"/>
    <w:rsid w:val="001A1A0A"/>
    <w:rsid w:val="001A2A4D"/>
    <w:rsid w:val="001A305A"/>
    <w:rsid w:val="001A3269"/>
    <w:rsid w:val="001A33F2"/>
    <w:rsid w:val="001A3A10"/>
    <w:rsid w:val="001A45A7"/>
    <w:rsid w:val="001A4762"/>
    <w:rsid w:val="001A50CA"/>
    <w:rsid w:val="001A517A"/>
    <w:rsid w:val="001A5891"/>
    <w:rsid w:val="001A59F9"/>
    <w:rsid w:val="001A5FDE"/>
    <w:rsid w:val="001A6FB8"/>
    <w:rsid w:val="001A712A"/>
    <w:rsid w:val="001A7420"/>
    <w:rsid w:val="001A76C1"/>
    <w:rsid w:val="001B0D58"/>
    <w:rsid w:val="001B1934"/>
    <w:rsid w:val="001B19F1"/>
    <w:rsid w:val="001B1AA4"/>
    <w:rsid w:val="001B212E"/>
    <w:rsid w:val="001B267D"/>
    <w:rsid w:val="001B2EAB"/>
    <w:rsid w:val="001B3038"/>
    <w:rsid w:val="001B309F"/>
    <w:rsid w:val="001B351B"/>
    <w:rsid w:val="001B57E6"/>
    <w:rsid w:val="001B5957"/>
    <w:rsid w:val="001B5B3A"/>
    <w:rsid w:val="001B5CBE"/>
    <w:rsid w:val="001B622B"/>
    <w:rsid w:val="001B624A"/>
    <w:rsid w:val="001B6A66"/>
    <w:rsid w:val="001B6BB8"/>
    <w:rsid w:val="001B7B93"/>
    <w:rsid w:val="001B7DEC"/>
    <w:rsid w:val="001C0971"/>
    <w:rsid w:val="001C0CEA"/>
    <w:rsid w:val="001C1000"/>
    <w:rsid w:val="001C121B"/>
    <w:rsid w:val="001C14AF"/>
    <w:rsid w:val="001C1691"/>
    <w:rsid w:val="001C177E"/>
    <w:rsid w:val="001C214F"/>
    <w:rsid w:val="001C2255"/>
    <w:rsid w:val="001C230F"/>
    <w:rsid w:val="001C2DA1"/>
    <w:rsid w:val="001C35B8"/>
    <w:rsid w:val="001C36CA"/>
    <w:rsid w:val="001C42BA"/>
    <w:rsid w:val="001C42CB"/>
    <w:rsid w:val="001C437E"/>
    <w:rsid w:val="001C59C7"/>
    <w:rsid w:val="001C5D16"/>
    <w:rsid w:val="001C5DED"/>
    <w:rsid w:val="001C6B0F"/>
    <w:rsid w:val="001C77B6"/>
    <w:rsid w:val="001D0EC0"/>
    <w:rsid w:val="001D1118"/>
    <w:rsid w:val="001D12A9"/>
    <w:rsid w:val="001D1586"/>
    <w:rsid w:val="001D16B3"/>
    <w:rsid w:val="001D191E"/>
    <w:rsid w:val="001D2548"/>
    <w:rsid w:val="001D26C5"/>
    <w:rsid w:val="001D354B"/>
    <w:rsid w:val="001D3C15"/>
    <w:rsid w:val="001D3FC7"/>
    <w:rsid w:val="001D4032"/>
    <w:rsid w:val="001D47B4"/>
    <w:rsid w:val="001D4CCC"/>
    <w:rsid w:val="001D4E98"/>
    <w:rsid w:val="001D500F"/>
    <w:rsid w:val="001D55D7"/>
    <w:rsid w:val="001D624F"/>
    <w:rsid w:val="001D6F6E"/>
    <w:rsid w:val="001D73A0"/>
    <w:rsid w:val="001D7C35"/>
    <w:rsid w:val="001E0A28"/>
    <w:rsid w:val="001E1163"/>
    <w:rsid w:val="001E1819"/>
    <w:rsid w:val="001E1F09"/>
    <w:rsid w:val="001E2021"/>
    <w:rsid w:val="001E262A"/>
    <w:rsid w:val="001E2D56"/>
    <w:rsid w:val="001E3063"/>
    <w:rsid w:val="001E3074"/>
    <w:rsid w:val="001E40A9"/>
    <w:rsid w:val="001E4556"/>
    <w:rsid w:val="001E492C"/>
    <w:rsid w:val="001E5013"/>
    <w:rsid w:val="001E5226"/>
    <w:rsid w:val="001E6411"/>
    <w:rsid w:val="001E6AC7"/>
    <w:rsid w:val="001E719E"/>
    <w:rsid w:val="001F0585"/>
    <w:rsid w:val="001F084E"/>
    <w:rsid w:val="001F274E"/>
    <w:rsid w:val="001F2A1E"/>
    <w:rsid w:val="001F2AC3"/>
    <w:rsid w:val="001F3907"/>
    <w:rsid w:val="001F4077"/>
    <w:rsid w:val="001F42A2"/>
    <w:rsid w:val="001F4332"/>
    <w:rsid w:val="001F47E6"/>
    <w:rsid w:val="001F4FAC"/>
    <w:rsid w:val="001F5FBE"/>
    <w:rsid w:val="001F711E"/>
    <w:rsid w:val="001F7310"/>
    <w:rsid w:val="001F75AE"/>
    <w:rsid w:val="001F7901"/>
    <w:rsid w:val="001F79ED"/>
    <w:rsid w:val="00200D95"/>
    <w:rsid w:val="00200E28"/>
    <w:rsid w:val="00201A77"/>
    <w:rsid w:val="00201FC7"/>
    <w:rsid w:val="00202220"/>
    <w:rsid w:val="00202865"/>
    <w:rsid w:val="002036DB"/>
    <w:rsid w:val="002039AE"/>
    <w:rsid w:val="00203DC1"/>
    <w:rsid w:val="00203F76"/>
    <w:rsid w:val="002042D8"/>
    <w:rsid w:val="0020443C"/>
    <w:rsid w:val="00204459"/>
    <w:rsid w:val="00204BEC"/>
    <w:rsid w:val="00204DDD"/>
    <w:rsid w:val="00205212"/>
    <w:rsid w:val="002064F1"/>
    <w:rsid w:val="00206DC0"/>
    <w:rsid w:val="002105CA"/>
    <w:rsid w:val="002108B9"/>
    <w:rsid w:val="00210DDC"/>
    <w:rsid w:val="0021172E"/>
    <w:rsid w:val="00211BA6"/>
    <w:rsid w:val="002122C6"/>
    <w:rsid w:val="00212C23"/>
    <w:rsid w:val="00212CAA"/>
    <w:rsid w:val="00212F17"/>
    <w:rsid w:val="00212FC9"/>
    <w:rsid w:val="002130CD"/>
    <w:rsid w:val="002135E4"/>
    <w:rsid w:val="00214849"/>
    <w:rsid w:val="002151D5"/>
    <w:rsid w:val="0021541D"/>
    <w:rsid w:val="002218B2"/>
    <w:rsid w:val="00221E1E"/>
    <w:rsid w:val="00222964"/>
    <w:rsid w:val="0022447B"/>
    <w:rsid w:val="0022492F"/>
    <w:rsid w:val="00224C7E"/>
    <w:rsid w:val="00224CB1"/>
    <w:rsid w:val="00225A90"/>
    <w:rsid w:val="0022608D"/>
    <w:rsid w:val="002261CF"/>
    <w:rsid w:val="00226261"/>
    <w:rsid w:val="00226ED0"/>
    <w:rsid w:val="00226FEE"/>
    <w:rsid w:val="00227188"/>
    <w:rsid w:val="00227293"/>
    <w:rsid w:val="00227CAF"/>
    <w:rsid w:val="00227DCB"/>
    <w:rsid w:val="00227F16"/>
    <w:rsid w:val="00230482"/>
    <w:rsid w:val="002313A2"/>
    <w:rsid w:val="00231801"/>
    <w:rsid w:val="00231D75"/>
    <w:rsid w:val="002326D4"/>
    <w:rsid w:val="00232B9C"/>
    <w:rsid w:val="00232ED1"/>
    <w:rsid w:val="002331A9"/>
    <w:rsid w:val="00233D83"/>
    <w:rsid w:val="00233EAB"/>
    <w:rsid w:val="0023401D"/>
    <w:rsid w:val="002340FA"/>
    <w:rsid w:val="0023454E"/>
    <w:rsid w:val="00234773"/>
    <w:rsid w:val="00234E64"/>
    <w:rsid w:val="00235261"/>
    <w:rsid w:val="002354A0"/>
    <w:rsid w:val="00235BA7"/>
    <w:rsid w:val="00236C8E"/>
    <w:rsid w:val="002377FD"/>
    <w:rsid w:val="00240077"/>
    <w:rsid w:val="002406B9"/>
    <w:rsid w:val="0024141F"/>
    <w:rsid w:val="002417B8"/>
    <w:rsid w:val="00242567"/>
    <w:rsid w:val="00242A64"/>
    <w:rsid w:val="00242BFD"/>
    <w:rsid w:val="00242ED1"/>
    <w:rsid w:val="0024302B"/>
    <w:rsid w:val="002443F0"/>
    <w:rsid w:val="002458CF"/>
    <w:rsid w:val="00246CFF"/>
    <w:rsid w:val="00246F8C"/>
    <w:rsid w:val="00247360"/>
    <w:rsid w:val="00247C66"/>
    <w:rsid w:val="002502EC"/>
    <w:rsid w:val="0025049F"/>
    <w:rsid w:val="002508F9"/>
    <w:rsid w:val="00250976"/>
    <w:rsid w:val="00251171"/>
    <w:rsid w:val="0025141E"/>
    <w:rsid w:val="00251816"/>
    <w:rsid w:val="002519DF"/>
    <w:rsid w:val="00252042"/>
    <w:rsid w:val="0025207A"/>
    <w:rsid w:val="00252451"/>
    <w:rsid w:val="002526B4"/>
    <w:rsid w:val="00253034"/>
    <w:rsid w:val="00253C8B"/>
    <w:rsid w:val="0025426E"/>
    <w:rsid w:val="00254DC3"/>
    <w:rsid w:val="00254F82"/>
    <w:rsid w:val="00255D7F"/>
    <w:rsid w:val="002561FA"/>
    <w:rsid w:val="00256B0B"/>
    <w:rsid w:val="00257CBA"/>
    <w:rsid w:val="00257E98"/>
    <w:rsid w:val="0026060A"/>
    <w:rsid w:val="00262007"/>
    <w:rsid w:val="00262282"/>
    <w:rsid w:val="0026344A"/>
    <w:rsid w:val="00263890"/>
    <w:rsid w:val="00264440"/>
    <w:rsid w:val="002650BC"/>
    <w:rsid w:val="0026596F"/>
    <w:rsid w:val="00265A95"/>
    <w:rsid w:val="002661D9"/>
    <w:rsid w:val="00266732"/>
    <w:rsid w:val="002669A2"/>
    <w:rsid w:val="00267670"/>
    <w:rsid w:val="002679F0"/>
    <w:rsid w:val="00267D96"/>
    <w:rsid w:val="00270049"/>
    <w:rsid w:val="0027099F"/>
    <w:rsid w:val="00270EE6"/>
    <w:rsid w:val="00271902"/>
    <w:rsid w:val="00272487"/>
    <w:rsid w:val="00272B65"/>
    <w:rsid w:val="0027328B"/>
    <w:rsid w:val="0027367B"/>
    <w:rsid w:val="00273F85"/>
    <w:rsid w:val="00274DEC"/>
    <w:rsid w:val="00274EA1"/>
    <w:rsid w:val="0027611E"/>
    <w:rsid w:val="0027747B"/>
    <w:rsid w:val="00277AEB"/>
    <w:rsid w:val="002803B0"/>
    <w:rsid w:val="002804D6"/>
    <w:rsid w:val="002807F3"/>
    <w:rsid w:val="002809AF"/>
    <w:rsid w:val="00280AF4"/>
    <w:rsid w:val="00280BA8"/>
    <w:rsid w:val="002817EB"/>
    <w:rsid w:val="002818B7"/>
    <w:rsid w:val="00281A58"/>
    <w:rsid w:val="00281C9E"/>
    <w:rsid w:val="00282318"/>
    <w:rsid w:val="00282B66"/>
    <w:rsid w:val="00282D92"/>
    <w:rsid w:val="0028360D"/>
    <w:rsid w:val="0028373D"/>
    <w:rsid w:val="00283A6E"/>
    <w:rsid w:val="00283AC5"/>
    <w:rsid w:val="00283B83"/>
    <w:rsid w:val="0028450B"/>
    <w:rsid w:val="00284B9D"/>
    <w:rsid w:val="00285954"/>
    <w:rsid w:val="00285A46"/>
    <w:rsid w:val="00285AA7"/>
    <w:rsid w:val="002871FB"/>
    <w:rsid w:val="00287FBD"/>
    <w:rsid w:val="0029198E"/>
    <w:rsid w:val="00291E9B"/>
    <w:rsid w:val="00291EE7"/>
    <w:rsid w:val="00292142"/>
    <w:rsid w:val="0029238A"/>
    <w:rsid w:val="002925A7"/>
    <w:rsid w:val="002938B5"/>
    <w:rsid w:val="002939F3"/>
    <w:rsid w:val="00293B7A"/>
    <w:rsid w:val="00293D3C"/>
    <w:rsid w:val="00293F36"/>
    <w:rsid w:val="002940A5"/>
    <w:rsid w:val="0029444A"/>
    <w:rsid w:val="00295927"/>
    <w:rsid w:val="00295BB0"/>
    <w:rsid w:val="0029607A"/>
    <w:rsid w:val="002964F9"/>
    <w:rsid w:val="00296B4D"/>
    <w:rsid w:val="00297D85"/>
    <w:rsid w:val="002A00B5"/>
    <w:rsid w:val="002A0293"/>
    <w:rsid w:val="002A1291"/>
    <w:rsid w:val="002A1A97"/>
    <w:rsid w:val="002A1AE7"/>
    <w:rsid w:val="002A1E97"/>
    <w:rsid w:val="002A2D04"/>
    <w:rsid w:val="002A37B4"/>
    <w:rsid w:val="002A419B"/>
    <w:rsid w:val="002A4D9D"/>
    <w:rsid w:val="002A51D5"/>
    <w:rsid w:val="002A60AB"/>
    <w:rsid w:val="002A611C"/>
    <w:rsid w:val="002A66B5"/>
    <w:rsid w:val="002A7DD5"/>
    <w:rsid w:val="002A7E1B"/>
    <w:rsid w:val="002B070D"/>
    <w:rsid w:val="002B0781"/>
    <w:rsid w:val="002B10E5"/>
    <w:rsid w:val="002B1339"/>
    <w:rsid w:val="002B133F"/>
    <w:rsid w:val="002B168B"/>
    <w:rsid w:val="002B275E"/>
    <w:rsid w:val="002B2C80"/>
    <w:rsid w:val="002B318A"/>
    <w:rsid w:val="002B46C8"/>
    <w:rsid w:val="002B492E"/>
    <w:rsid w:val="002B4B9C"/>
    <w:rsid w:val="002B532A"/>
    <w:rsid w:val="002B5AA6"/>
    <w:rsid w:val="002B6459"/>
    <w:rsid w:val="002B66F7"/>
    <w:rsid w:val="002B7083"/>
    <w:rsid w:val="002B7190"/>
    <w:rsid w:val="002C048C"/>
    <w:rsid w:val="002C0A56"/>
    <w:rsid w:val="002C0FA2"/>
    <w:rsid w:val="002C1392"/>
    <w:rsid w:val="002C1431"/>
    <w:rsid w:val="002C15DB"/>
    <w:rsid w:val="002C1D5D"/>
    <w:rsid w:val="002C24FD"/>
    <w:rsid w:val="002C2A2A"/>
    <w:rsid w:val="002C2E17"/>
    <w:rsid w:val="002C32AC"/>
    <w:rsid w:val="002C3527"/>
    <w:rsid w:val="002C3774"/>
    <w:rsid w:val="002C3E7B"/>
    <w:rsid w:val="002C3F86"/>
    <w:rsid w:val="002C4016"/>
    <w:rsid w:val="002C410A"/>
    <w:rsid w:val="002C4259"/>
    <w:rsid w:val="002C44C9"/>
    <w:rsid w:val="002C4A0B"/>
    <w:rsid w:val="002C4E4C"/>
    <w:rsid w:val="002C53BC"/>
    <w:rsid w:val="002C5582"/>
    <w:rsid w:val="002C5617"/>
    <w:rsid w:val="002C6031"/>
    <w:rsid w:val="002C6843"/>
    <w:rsid w:val="002C6AFC"/>
    <w:rsid w:val="002C6E14"/>
    <w:rsid w:val="002D1F89"/>
    <w:rsid w:val="002D244A"/>
    <w:rsid w:val="002D2760"/>
    <w:rsid w:val="002D389C"/>
    <w:rsid w:val="002D409F"/>
    <w:rsid w:val="002D411C"/>
    <w:rsid w:val="002D5CD8"/>
    <w:rsid w:val="002D5D58"/>
    <w:rsid w:val="002D63C2"/>
    <w:rsid w:val="002D676E"/>
    <w:rsid w:val="002D7AD9"/>
    <w:rsid w:val="002D7E3E"/>
    <w:rsid w:val="002D7F4D"/>
    <w:rsid w:val="002E051E"/>
    <w:rsid w:val="002E0BC0"/>
    <w:rsid w:val="002E0F76"/>
    <w:rsid w:val="002E17C2"/>
    <w:rsid w:val="002E2644"/>
    <w:rsid w:val="002E321D"/>
    <w:rsid w:val="002E3317"/>
    <w:rsid w:val="002E34F1"/>
    <w:rsid w:val="002E3B4F"/>
    <w:rsid w:val="002E4C44"/>
    <w:rsid w:val="002E4DD4"/>
    <w:rsid w:val="002E5085"/>
    <w:rsid w:val="002E5133"/>
    <w:rsid w:val="002E57A5"/>
    <w:rsid w:val="002E580D"/>
    <w:rsid w:val="002E6216"/>
    <w:rsid w:val="002E627D"/>
    <w:rsid w:val="002E6759"/>
    <w:rsid w:val="002E7511"/>
    <w:rsid w:val="002E7549"/>
    <w:rsid w:val="002E7EBB"/>
    <w:rsid w:val="002F0472"/>
    <w:rsid w:val="002F0624"/>
    <w:rsid w:val="002F0A9E"/>
    <w:rsid w:val="002F0F81"/>
    <w:rsid w:val="002F1637"/>
    <w:rsid w:val="002F29B5"/>
    <w:rsid w:val="002F4146"/>
    <w:rsid w:val="002F4948"/>
    <w:rsid w:val="002F4D02"/>
    <w:rsid w:val="002F52C6"/>
    <w:rsid w:val="002F5819"/>
    <w:rsid w:val="002F5A7A"/>
    <w:rsid w:val="002F6373"/>
    <w:rsid w:val="002F63B5"/>
    <w:rsid w:val="002F6630"/>
    <w:rsid w:val="002F70A1"/>
    <w:rsid w:val="002F7441"/>
    <w:rsid w:val="003000FF"/>
    <w:rsid w:val="0030065C"/>
    <w:rsid w:val="00300BB3"/>
    <w:rsid w:val="00300C45"/>
    <w:rsid w:val="00300C5D"/>
    <w:rsid w:val="003014A2"/>
    <w:rsid w:val="003017E0"/>
    <w:rsid w:val="003017EC"/>
    <w:rsid w:val="0030187F"/>
    <w:rsid w:val="00301D25"/>
    <w:rsid w:val="00301D41"/>
    <w:rsid w:val="00302712"/>
    <w:rsid w:val="00302E50"/>
    <w:rsid w:val="00302E6E"/>
    <w:rsid w:val="00303A0C"/>
    <w:rsid w:val="003043A4"/>
    <w:rsid w:val="00304426"/>
    <w:rsid w:val="00304C8B"/>
    <w:rsid w:val="00304E55"/>
    <w:rsid w:val="0030629B"/>
    <w:rsid w:val="00306764"/>
    <w:rsid w:val="00306F91"/>
    <w:rsid w:val="003072EF"/>
    <w:rsid w:val="003077C7"/>
    <w:rsid w:val="00307BEE"/>
    <w:rsid w:val="00307F43"/>
    <w:rsid w:val="00310444"/>
    <w:rsid w:val="00310C15"/>
    <w:rsid w:val="003118B2"/>
    <w:rsid w:val="00312080"/>
    <w:rsid w:val="00312247"/>
    <w:rsid w:val="003136FD"/>
    <w:rsid w:val="003138C9"/>
    <w:rsid w:val="0031459E"/>
    <w:rsid w:val="00314C38"/>
    <w:rsid w:val="00314DF7"/>
    <w:rsid w:val="003150B9"/>
    <w:rsid w:val="003151A2"/>
    <w:rsid w:val="00315898"/>
    <w:rsid w:val="00315C03"/>
    <w:rsid w:val="00315FF1"/>
    <w:rsid w:val="00316C6D"/>
    <w:rsid w:val="00316D9A"/>
    <w:rsid w:val="00317531"/>
    <w:rsid w:val="003177FB"/>
    <w:rsid w:val="00317985"/>
    <w:rsid w:val="0032003C"/>
    <w:rsid w:val="0032010B"/>
    <w:rsid w:val="0032031C"/>
    <w:rsid w:val="003204F3"/>
    <w:rsid w:val="00321675"/>
    <w:rsid w:val="003220B7"/>
    <w:rsid w:val="00322259"/>
    <w:rsid w:val="00322376"/>
    <w:rsid w:val="003226D3"/>
    <w:rsid w:val="00322FCA"/>
    <w:rsid w:val="0032399A"/>
    <w:rsid w:val="00323C31"/>
    <w:rsid w:val="00324018"/>
    <w:rsid w:val="003240F2"/>
    <w:rsid w:val="00324449"/>
    <w:rsid w:val="003248D3"/>
    <w:rsid w:val="00324ED7"/>
    <w:rsid w:val="0032567F"/>
    <w:rsid w:val="00326313"/>
    <w:rsid w:val="00326505"/>
    <w:rsid w:val="0032692A"/>
    <w:rsid w:val="00326935"/>
    <w:rsid w:val="00326F91"/>
    <w:rsid w:val="003275B0"/>
    <w:rsid w:val="003276A7"/>
    <w:rsid w:val="003276C6"/>
    <w:rsid w:val="0033023F"/>
    <w:rsid w:val="00330CCD"/>
    <w:rsid w:val="003315D3"/>
    <w:rsid w:val="003317B6"/>
    <w:rsid w:val="00332403"/>
    <w:rsid w:val="00333591"/>
    <w:rsid w:val="003337FB"/>
    <w:rsid w:val="00333BCF"/>
    <w:rsid w:val="00334014"/>
    <w:rsid w:val="00334865"/>
    <w:rsid w:val="00336D30"/>
    <w:rsid w:val="00337356"/>
    <w:rsid w:val="003376F9"/>
    <w:rsid w:val="00337BFF"/>
    <w:rsid w:val="0034061A"/>
    <w:rsid w:val="00340A12"/>
    <w:rsid w:val="003416AA"/>
    <w:rsid w:val="00341A9D"/>
    <w:rsid w:val="003422FF"/>
    <w:rsid w:val="00342408"/>
    <w:rsid w:val="00342B46"/>
    <w:rsid w:val="00342BF5"/>
    <w:rsid w:val="003431F2"/>
    <w:rsid w:val="00343347"/>
    <w:rsid w:val="00343A51"/>
    <w:rsid w:val="00343D1A"/>
    <w:rsid w:val="00344262"/>
    <w:rsid w:val="003445CA"/>
    <w:rsid w:val="00344D1A"/>
    <w:rsid w:val="00344D46"/>
    <w:rsid w:val="00345414"/>
    <w:rsid w:val="003459E7"/>
    <w:rsid w:val="00345B3C"/>
    <w:rsid w:val="00346443"/>
    <w:rsid w:val="0034648D"/>
    <w:rsid w:val="00346825"/>
    <w:rsid w:val="00346917"/>
    <w:rsid w:val="00346F76"/>
    <w:rsid w:val="00347277"/>
    <w:rsid w:val="0035009F"/>
    <w:rsid w:val="00350163"/>
    <w:rsid w:val="003502DB"/>
    <w:rsid w:val="003507E2"/>
    <w:rsid w:val="0035364B"/>
    <w:rsid w:val="00353D1D"/>
    <w:rsid w:val="00353D5A"/>
    <w:rsid w:val="0035401A"/>
    <w:rsid w:val="00354179"/>
    <w:rsid w:val="00354E1C"/>
    <w:rsid w:val="00355239"/>
    <w:rsid w:val="0035558D"/>
    <w:rsid w:val="003556F2"/>
    <w:rsid w:val="003557D2"/>
    <w:rsid w:val="003566C5"/>
    <w:rsid w:val="0035675F"/>
    <w:rsid w:val="003576BC"/>
    <w:rsid w:val="003576C6"/>
    <w:rsid w:val="00357B65"/>
    <w:rsid w:val="00357D0B"/>
    <w:rsid w:val="00360AE6"/>
    <w:rsid w:val="00361A61"/>
    <w:rsid w:val="00361B06"/>
    <w:rsid w:val="00361B45"/>
    <w:rsid w:val="0036200D"/>
    <w:rsid w:val="003624CE"/>
    <w:rsid w:val="00362ED5"/>
    <w:rsid w:val="003634E9"/>
    <w:rsid w:val="003635CA"/>
    <w:rsid w:val="00363CF7"/>
    <w:rsid w:val="00364CA1"/>
    <w:rsid w:val="00364D7B"/>
    <w:rsid w:val="00365DA8"/>
    <w:rsid w:val="003663A6"/>
    <w:rsid w:val="00366952"/>
    <w:rsid w:val="00366C12"/>
    <w:rsid w:val="00367319"/>
    <w:rsid w:val="00367A82"/>
    <w:rsid w:val="00367B22"/>
    <w:rsid w:val="00371160"/>
    <w:rsid w:val="0037121E"/>
    <w:rsid w:val="003715B2"/>
    <w:rsid w:val="003725DA"/>
    <w:rsid w:val="00372A70"/>
    <w:rsid w:val="00372C44"/>
    <w:rsid w:val="003730AF"/>
    <w:rsid w:val="00373739"/>
    <w:rsid w:val="0037378E"/>
    <w:rsid w:val="00373885"/>
    <w:rsid w:val="00373D68"/>
    <w:rsid w:val="00374141"/>
    <w:rsid w:val="003744CA"/>
    <w:rsid w:val="003746DA"/>
    <w:rsid w:val="00374EB6"/>
    <w:rsid w:val="0037530A"/>
    <w:rsid w:val="00375653"/>
    <w:rsid w:val="00375BAD"/>
    <w:rsid w:val="00375C04"/>
    <w:rsid w:val="00375EA1"/>
    <w:rsid w:val="0037614E"/>
    <w:rsid w:val="003762C8"/>
    <w:rsid w:val="003774CD"/>
    <w:rsid w:val="00377C91"/>
    <w:rsid w:val="00380057"/>
    <w:rsid w:val="00381992"/>
    <w:rsid w:val="00381B7A"/>
    <w:rsid w:val="00382351"/>
    <w:rsid w:val="0038288A"/>
    <w:rsid w:val="00382F1B"/>
    <w:rsid w:val="00383C01"/>
    <w:rsid w:val="0038415F"/>
    <w:rsid w:val="00384465"/>
    <w:rsid w:val="00384B61"/>
    <w:rsid w:val="00384BA3"/>
    <w:rsid w:val="00384D57"/>
    <w:rsid w:val="00385768"/>
    <w:rsid w:val="00385823"/>
    <w:rsid w:val="00385848"/>
    <w:rsid w:val="00386118"/>
    <w:rsid w:val="003868F7"/>
    <w:rsid w:val="00386CB3"/>
    <w:rsid w:val="00386DE1"/>
    <w:rsid w:val="00390636"/>
    <w:rsid w:val="0039077E"/>
    <w:rsid w:val="003909C9"/>
    <w:rsid w:val="00390F15"/>
    <w:rsid w:val="00391247"/>
    <w:rsid w:val="003913CE"/>
    <w:rsid w:val="0039150A"/>
    <w:rsid w:val="00391B45"/>
    <w:rsid w:val="00392589"/>
    <w:rsid w:val="003931D9"/>
    <w:rsid w:val="0039327C"/>
    <w:rsid w:val="00393323"/>
    <w:rsid w:val="0039353D"/>
    <w:rsid w:val="00393A33"/>
    <w:rsid w:val="00394423"/>
    <w:rsid w:val="00394EAF"/>
    <w:rsid w:val="00394F1A"/>
    <w:rsid w:val="00395241"/>
    <w:rsid w:val="003953B1"/>
    <w:rsid w:val="00395977"/>
    <w:rsid w:val="00395D32"/>
    <w:rsid w:val="0039790E"/>
    <w:rsid w:val="00397F4C"/>
    <w:rsid w:val="00397FBA"/>
    <w:rsid w:val="003A0217"/>
    <w:rsid w:val="003A06AE"/>
    <w:rsid w:val="003A06D0"/>
    <w:rsid w:val="003A195E"/>
    <w:rsid w:val="003A2459"/>
    <w:rsid w:val="003A2BEA"/>
    <w:rsid w:val="003A3183"/>
    <w:rsid w:val="003A3911"/>
    <w:rsid w:val="003A3BC5"/>
    <w:rsid w:val="003A3CAF"/>
    <w:rsid w:val="003A4085"/>
    <w:rsid w:val="003A418C"/>
    <w:rsid w:val="003A41EA"/>
    <w:rsid w:val="003A5E1C"/>
    <w:rsid w:val="003B0090"/>
    <w:rsid w:val="003B0F43"/>
    <w:rsid w:val="003B1F32"/>
    <w:rsid w:val="003B24A4"/>
    <w:rsid w:val="003B2C10"/>
    <w:rsid w:val="003B319F"/>
    <w:rsid w:val="003B435E"/>
    <w:rsid w:val="003B45BC"/>
    <w:rsid w:val="003B47F6"/>
    <w:rsid w:val="003B514D"/>
    <w:rsid w:val="003B585B"/>
    <w:rsid w:val="003B6319"/>
    <w:rsid w:val="003B6E4D"/>
    <w:rsid w:val="003B754C"/>
    <w:rsid w:val="003B7B4A"/>
    <w:rsid w:val="003B7BD8"/>
    <w:rsid w:val="003B7D41"/>
    <w:rsid w:val="003B7EAB"/>
    <w:rsid w:val="003C04E9"/>
    <w:rsid w:val="003C0522"/>
    <w:rsid w:val="003C071E"/>
    <w:rsid w:val="003C074D"/>
    <w:rsid w:val="003C14A7"/>
    <w:rsid w:val="003C1581"/>
    <w:rsid w:val="003C2BF6"/>
    <w:rsid w:val="003C3591"/>
    <w:rsid w:val="003C3E08"/>
    <w:rsid w:val="003C3F4B"/>
    <w:rsid w:val="003C4BB7"/>
    <w:rsid w:val="003C4FD1"/>
    <w:rsid w:val="003C633F"/>
    <w:rsid w:val="003C6B4D"/>
    <w:rsid w:val="003C6F4F"/>
    <w:rsid w:val="003C6F98"/>
    <w:rsid w:val="003C76CC"/>
    <w:rsid w:val="003D1178"/>
    <w:rsid w:val="003D1385"/>
    <w:rsid w:val="003D1D7B"/>
    <w:rsid w:val="003D28A9"/>
    <w:rsid w:val="003D36FF"/>
    <w:rsid w:val="003D3740"/>
    <w:rsid w:val="003D3EDB"/>
    <w:rsid w:val="003D4A23"/>
    <w:rsid w:val="003D5D5E"/>
    <w:rsid w:val="003D5F6F"/>
    <w:rsid w:val="003D64FA"/>
    <w:rsid w:val="003D6FDB"/>
    <w:rsid w:val="003E0381"/>
    <w:rsid w:val="003E0FA8"/>
    <w:rsid w:val="003E1A9C"/>
    <w:rsid w:val="003E1EA4"/>
    <w:rsid w:val="003E22BE"/>
    <w:rsid w:val="003E2345"/>
    <w:rsid w:val="003E28CE"/>
    <w:rsid w:val="003E2EBC"/>
    <w:rsid w:val="003E3749"/>
    <w:rsid w:val="003E3EFC"/>
    <w:rsid w:val="003E3F47"/>
    <w:rsid w:val="003E441D"/>
    <w:rsid w:val="003E4898"/>
    <w:rsid w:val="003E4EB4"/>
    <w:rsid w:val="003E5473"/>
    <w:rsid w:val="003E6176"/>
    <w:rsid w:val="003E61EB"/>
    <w:rsid w:val="003E6601"/>
    <w:rsid w:val="003E6DBC"/>
    <w:rsid w:val="003E6F2B"/>
    <w:rsid w:val="003E76B0"/>
    <w:rsid w:val="003E7B5F"/>
    <w:rsid w:val="003F057C"/>
    <w:rsid w:val="003F0E5B"/>
    <w:rsid w:val="003F0FC7"/>
    <w:rsid w:val="003F1E53"/>
    <w:rsid w:val="003F23B2"/>
    <w:rsid w:val="003F27DE"/>
    <w:rsid w:val="003F299C"/>
    <w:rsid w:val="003F2EF2"/>
    <w:rsid w:val="003F2FF7"/>
    <w:rsid w:val="003F3C95"/>
    <w:rsid w:val="003F4676"/>
    <w:rsid w:val="003F48FE"/>
    <w:rsid w:val="003F49AA"/>
    <w:rsid w:val="003F4C9D"/>
    <w:rsid w:val="003F4EE0"/>
    <w:rsid w:val="003F507E"/>
    <w:rsid w:val="003F5FB2"/>
    <w:rsid w:val="003F612C"/>
    <w:rsid w:val="003F63C9"/>
    <w:rsid w:val="003F6447"/>
    <w:rsid w:val="003F68E3"/>
    <w:rsid w:val="003F739E"/>
    <w:rsid w:val="003F7514"/>
    <w:rsid w:val="003F7B16"/>
    <w:rsid w:val="00400BC9"/>
    <w:rsid w:val="00400BEC"/>
    <w:rsid w:val="00401127"/>
    <w:rsid w:val="0040183B"/>
    <w:rsid w:val="00401CDD"/>
    <w:rsid w:val="004029A3"/>
    <w:rsid w:val="00402BE8"/>
    <w:rsid w:val="00402C63"/>
    <w:rsid w:val="0040357A"/>
    <w:rsid w:val="004036D0"/>
    <w:rsid w:val="00403865"/>
    <w:rsid w:val="00403D2D"/>
    <w:rsid w:val="0040499F"/>
    <w:rsid w:val="00404A1E"/>
    <w:rsid w:val="00405049"/>
    <w:rsid w:val="00405636"/>
    <w:rsid w:val="00405CB7"/>
    <w:rsid w:val="004066AC"/>
    <w:rsid w:val="00407181"/>
    <w:rsid w:val="00407194"/>
    <w:rsid w:val="00407E0F"/>
    <w:rsid w:val="004102AB"/>
    <w:rsid w:val="0041038D"/>
    <w:rsid w:val="0041061D"/>
    <w:rsid w:val="004106A5"/>
    <w:rsid w:val="00410A42"/>
    <w:rsid w:val="00410A9C"/>
    <w:rsid w:val="00411F18"/>
    <w:rsid w:val="0041229B"/>
    <w:rsid w:val="004124CA"/>
    <w:rsid w:val="00412BA8"/>
    <w:rsid w:val="004130C9"/>
    <w:rsid w:val="00413D02"/>
    <w:rsid w:val="0041432C"/>
    <w:rsid w:val="00414571"/>
    <w:rsid w:val="00414B10"/>
    <w:rsid w:val="00415232"/>
    <w:rsid w:val="00415C56"/>
    <w:rsid w:val="00415DA4"/>
    <w:rsid w:val="004167CD"/>
    <w:rsid w:val="00416A31"/>
    <w:rsid w:val="00416E77"/>
    <w:rsid w:val="00416F1A"/>
    <w:rsid w:val="00417B08"/>
    <w:rsid w:val="00421555"/>
    <w:rsid w:val="00421916"/>
    <w:rsid w:val="0042192D"/>
    <w:rsid w:val="00422239"/>
    <w:rsid w:val="00422C72"/>
    <w:rsid w:val="00422C93"/>
    <w:rsid w:val="00422D65"/>
    <w:rsid w:val="00423385"/>
    <w:rsid w:val="00423D69"/>
    <w:rsid w:val="00423DFD"/>
    <w:rsid w:val="00423E67"/>
    <w:rsid w:val="004240E5"/>
    <w:rsid w:val="0042468D"/>
    <w:rsid w:val="00424896"/>
    <w:rsid w:val="00424959"/>
    <w:rsid w:val="00424DF2"/>
    <w:rsid w:val="004252E4"/>
    <w:rsid w:val="00425531"/>
    <w:rsid w:val="00426152"/>
    <w:rsid w:val="004266D6"/>
    <w:rsid w:val="0042755E"/>
    <w:rsid w:val="0042764C"/>
    <w:rsid w:val="00430171"/>
    <w:rsid w:val="00430436"/>
    <w:rsid w:val="004308FE"/>
    <w:rsid w:val="00430E46"/>
    <w:rsid w:val="0043112C"/>
    <w:rsid w:val="004311EE"/>
    <w:rsid w:val="00431698"/>
    <w:rsid w:val="004318FB"/>
    <w:rsid w:val="00431EA0"/>
    <w:rsid w:val="00432EB8"/>
    <w:rsid w:val="00433880"/>
    <w:rsid w:val="00434966"/>
    <w:rsid w:val="00434DBE"/>
    <w:rsid w:val="00435285"/>
    <w:rsid w:val="00435423"/>
    <w:rsid w:val="004356EC"/>
    <w:rsid w:val="00436031"/>
    <w:rsid w:val="004361A0"/>
    <w:rsid w:val="004363B4"/>
    <w:rsid w:val="00436A54"/>
    <w:rsid w:val="00436CB1"/>
    <w:rsid w:val="00436DB4"/>
    <w:rsid w:val="00436DD8"/>
    <w:rsid w:val="004373B5"/>
    <w:rsid w:val="0044018C"/>
    <w:rsid w:val="0044050F"/>
    <w:rsid w:val="00441060"/>
    <w:rsid w:val="00441AF7"/>
    <w:rsid w:val="00442887"/>
    <w:rsid w:val="00443E94"/>
    <w:rsid w:val="00444B5A"/>
    <w:rsid w:val="00446065"/>
    <w:rsid w:val="0044615E"/>
    <w:rsid w:val="004469D3"/>
    <w:rsid w:val="00446EB5"/>
    <w:rsid w:val="00447A82"/>
    <w:rsid w:val="004505E8"/>
    <w:rsid w:val="0045099B"/>
    <w:rsid w:val="004509F6"/>
    <w:rsid w:val="00450AC2"/>
    <w:rsid w:val="004511A5"/>
    <w:rsid w:val="00451A65"/>
    <w:rsid w:val="0045240E"/>
    <w:rsid w:val="004525EB"/>
    <w:rsid w:val="00452703"/>
    <w:rsid w:val="00452E2C"/>
    <w:rsid w:val="00453252"/>
    <w:rsid w:val="00453BAE"/>
    <w:rsid w:val="00453C1E"/>
    <w:rsid w:val="0045407B"/>
    <w:rsid w:val="0045474D"/>
    <w:rsid w:val="00454814"/>
    <w:rsid w:val="00454C67"/>
    <w:rsid w:val="00454C8D"/>
    <w:rsid w:val="004552F3"/>
    <w:rsid w:val="004558EC"/>
    <w:rsid w:val="00455CC1"/>
    <w:rsid w:val="00455D03"/>
    <w:rsid w:val="00455E67"/>
    <w:rsid w:val="004566EB"/>
    <w:rsid w:val="00457CB3"/>
    <w:rsid w:val="00457DEC"/>
    <w:rsid w:val="004600F7"/>
    <w:rsid w:val="0046041C"/>
    <w:rsid w:val="00460872"/>
    <w:rsid w:val="00460A8B"/>
    <w:rsid w:val="00461FB1"/>
    <w:rsid w:val="00462372"/>
    <w:rsid w:val="004626CC"/>
    <w:rsid w:val="004626CE"/>
    <w:rsid w:val="00462759"/>
    <w:rsid w:val="004631CC"/>
    <w:rsid w:val="00463427"/>
    <w:rsid w:val="00464945"/>
    <w:rsid w:val="00464E87"/>
    <w:rsid w:val="004651EF"/>
    <w:rsid w:val="00465E22"/>
    <w:rsid w:val="00465EDC"/>
    <w:rsid w:val="00465F8F"/>
    <w:rsid w:val="00466725"/>
    <w:rsid w:val="00466DDD"/>
    <w:rsid w:val="00467567"/>
    <w:rsid w:val="00467753"/>
    <w:rsid w:val="00467B0A"/>
    <w:rsid w:val="00470D76"/>
    <w:rsid w:val="00470D79"/>
    <w:rsid w:val="004715AA"/>
    <w:rsid w:val="00471A23"/>
    <w:rsid w:val="00471F17"/>
    <w:rsid w:val="0047252D"/>
    <w:rsid w:val="00472D94"/>
    <w:rsid w:val="00472E4C"/>
    <w:rsid w:val="00473926"/>
    <w:rsid w:val="00473A3A"/>
    <w:rsid w:val="00473AA8"/>
    <w:rsid w:val="00474652"/>
    <w:rsid w:val="00474CF6"/>
    <w:rsid w:val="00474E9B"/>
    <w:rsid w:val="004750AA"/>
    <w:rsid w:val="004752F9"/>
    <w:rsid w:val="00476796"/>
    <w:rsid w:val="004771ED"/>
    <w:rsid w:val="0047727D"/>
    <w:rsid w:val="004777A5"/>
    <w:rsid w:val="00477A63"/>
    <w:rsid w:val="00477AEE"/>
    <w:rsid w:val="00480428"/>
    <w:rsid w:val="00480A06"/>
    <w:rsid w:val="00481B78"/>
    <w:rsid w:val="00481E68"/>
    <w:rsid w:val="00482185"/>
    <w:rsid w:val="0048255A"/>
    <w:rsid w:val="0048275E"/>
    <w:rsid w:val="0048279B"/>
    <w:rsid w:val="00482B50"/>
    <w:rsid w:val="00482F5B"/>
    <w:rsid w:val="004839A3"/>
    <w:rsid w:val="0048476F"/>
    <w:rsid w:val="0048487A"/>
    <w:rsid w:val="00485233"/>
    <w:rsid w:val="004856F1"/>
    <w:rsid w:val="00485722"/>
    <w:rsid w:val="00485CF6"/>
    <w:rsid w:val="004869BA"/>
    <w:rsid w:val="00487C0E"/>
    <w:rsid w:val="00490506"/>
    <w:rsid w:val="0049066A"/>
    <w:rsid w:val="00491CF1"/>
    <w:rsid w:val="00491E1A"/>
    <w:rsid w:val="00492292"/>
    <w:rsid w:val="00492B3E"/>
    <w:rsid w:val="004933C1"/>
    <w:rsid w:val="00494055"/>
    <w:rsid w:val="004942CD"/>
    <w:rsid w:val="0049582A"/>
    <w:rsid w:val="00495BCD"/>
    <w:rsid w:val="00495F4D"/>
    <w:rsid w:val="004961D9"/>
    <w:rsid w:val="00496BFF"/>
    <w:rsid w:val="00497461"/>
    <w:rsid w:val="00497467"/>
    <w:rsid w:val="004A0BD8"/>
    <w:rsid w:val="004A0FF1"/>
    <w:rsid w:val="004A27FC"/>
    <w:rsid w:val="004A2916"/>
    <w:rsid w:val="004A2EE7"/>
    <w:rsid w:val="004A2F76"/>
    <w:rsid w:val="004A2F96"/>
    <w:rsid w:val="004A383B"/>
    <w:rsid w:val="004A3F3F"/>
    <w:rsid w:val="004A4DFB"/>
    <w:rsid w:val="004A6C7B"/>
    <w:rsid w:val="004A78D8"/>
    <w:rsid w:val="004A79B5"/>
    <w:rsid w:val="004B0D4B"/>
    <w:rsid w:val="004B0E65"/>
    <w:rsid w:val="004B0EF8"/>
    <w:rsid w:val="004B0F0C"/>
    <w:rsid w:val="004B0F17"/>
    <w:rsid w:val="004B1B9B"/>
    <w:rsid w:val="004B32F3"/>
    <w:rsid w:val="004B3C89"/>
    <w:rsid w:val="004B3F1A"/>
    <w:rsid w:val="004B405F"/>
    <w:rsid w:val="004B4D2E"/>
    <w:rsid w:val="004B595C"/>
    <w:rsid w:val="004B5A3A"/>
    <w:rsid w:val="004B62A2"/>
    <w:rsid w:val="004B688A"/>
    <w:rsid w:val="004B6FE3"/>
    <w:rsid w:val="004B7748"/>
    <w:rsid w:val="004B77B0"/>
    <w:rsid w:val="004C0477"/>
    <w:rsid w:val="004C054F"/>
    <w:rsid w:val="004C05C9"/>
    <w:rsid w:val="004C0648"/>
    <w:rsid w:val="004C093B"/>
    <w:rsid w:val="004C1915"/>
    <w:rsid w:val="004C224A"/>
    <w:rsid w:val="004C2E24"/>
    <w:rsid w:val="004C465B"/>
    <w:rsid w:val="004C4A3A"/>
    <w:rsid w:val="004C530A"/>
    <w:rsid w:val="004C5B43"/>
    <w:rsid w:val="004C5E9E"/>
    <w:rsid w:val="004C6029"/>
    <w:rsid w:val="004C621E"/>
    <w:rsid w:val="004C72F5"/>
    <w:rsid w:val="004C7750"/>
    <w:rsid w:val="004C786E"/>
    <w:rsid w:val="004D09FA"/>
    <w:rsid w:val="004D11F5"/>
    <w:rsid w:val="004D163F"/>
    <w:rsid w:val="004D1AEC"/>
    <w:rsid w:val="004D1DB1"/>
    <w:rsid w:val="004D2964"/>
    <w:rsid w:val="004D3324"/>
    <w:rsid w:val="004D3A51"/>
    <w:rsid w:val="004D4447"/>
    <w:rsid w:val="004D4923"/>
    <w:rsid w:val="004D5FB1"/>
    <w:rsid w:val="004D60C5"/>
    <w:rsid w:val="004D6416"/>
    <w:rsid w:val="004D693B"/>
    <w:rsid w:val="004D6DB8"/>
    <w:rsid w:val="004D72B7"/>
    <w:rsid w:val="004E01BB"/>
    <w:rsid w:val="004E0757"/>
    <w:rsid w:val="004E134D"/>
    <w:rsid w:val="004E1AE3"/>
    <w:rsid w:val="004E1D5C"/>
    <w:rsid w:val="004E1E5B"/>
    <w:rsid w:val="004E21A3"/>
    <w:rsid w:val="004E2701"/>
    <w:rsid w:val="004E27F9"/>
    <w:rsid w:val="004E4280"/>
    <w:rsid w:val="004E43EB"/>
    <w:rsid w:val="004E477B"/>
    <w:rsid w:val="004E57DB"/>
    <w:rsid w:val="004E5A01"/>
    <w:rsid w:val="004E5ADB"/>
    <w:rsid w:val="004E6079"/>
    <w:rsid w:val="004E6126"/>
    <w:rsid w:val="004E6384"/>
    <w:rsid w:val="004E6C74"/>
    <w:rsid w:val="004E720C"/>
    <w:rsid w:val="004E7938"/>
    <w:rsid w:val="004E7FB6"/>
    <w:rsid w:val="004F00FD"/>
    <w:rsid w:val="004F0D0B"/>
    <w:rsid w:val="004F0EDF"/>
    <w:rsid w:val="004F255A"/>
    <w:rsid w:val="004F2871"/>
    <w:rsid w:val="004F298A"/>
    <w:rsid w:val="004F29CA"/>
    <w:rsid w:val="004F2A0E"/>
    <w:rsid w:val="004F36CB"/>
    <w:rsid w:val="004F3874"/>
    <w:rsid w:val="004F43DA"/>
    <w:rsid w:val="004F47A9"/>
    <w:rsid w:val="004F4DE0"/>
    <w:rsid w:val="004F4EBB"/>
    <w:rsid w:val="004F4F81"/>
    <w:rsid w:val="004F5C31"/>
    <w:rsid w:val="004F6325"/>
    <w:rsid w:val="004F65D5"/>
    <w:rsid w:val="004F6E7F"/>
    <w:rsid w:val="0050022C"/>
    <w:rsid w:val="005006DC"/>
    <w:rsid w:val="00500757"/>
    <w:rsid w:val="00500EC0"/>
    <w:rsid w:val="00501101"/>
    <w:rsid w:val="005014C0"/>
    <w:rsid w:val="005018B6"/>
    <w:rsid w:val="00502972"/>
    <w:rsid w:val="00503659"/>
    <w:rsid w:val="00506754"/>
    <w:rsid w:val="00506876"/>
    <w:rsid w:val="00507015"/>
    <w:rsid w:val="0050717C"/>
    <w:rsid w:val="005079B9"/>
    <w:rsid w:val="00507B82"/>
    <w:rsid w:val="00510045"/>
    <w:rsid w:val="00510C1F"/>
    <w:rsid w:val="00510C3F"/>
    <w:rsid w:val="00510F92"/>
    <w:rsid w:val="00511229"/>
    <w:rsid w:val="00512008"/>
    <w:rsid w:val="00512271"/>
    <w:rsid w:val="00512E41"/>
    <w:rsid w:val="00513272"/>
    <w:rsid w:val="00513CBC"/>
    <w:rsid w:val="005140E1"/>
    <w:rsid w:val="0051430D"/>
    <w:rsid w:val="00515215"/>
    <w:rsid w:val="005157E9"/>
    <w:rsid w:val="00515B02"/>
    <w:rsid w:val="00515B4B"/>
    <w:rsid w:val="00515C75"/>
    <w:rsid w:val="0051623E"/>
    <w:rsid w:val="00516DCF"/>
    <w:rsid w:val="00516E2D"/>
    <w:rsid w:val="00516F58"/>
    <w:rsid w:val="0051737B"/>
    <w:rsid w:val="005175BE"/>
    <w:rsid w:val="00517BD9"/>
    <w:rsid w:val="00520A97"/>
    <w:rsid w:val="00520C0B"/>
    <w:rsid w:val="00520C67"/>
    <w:rsid w:val="00521043"/>
    <w:rsid w:val="00521278"/>
    <w:rsid w:val="00521398"/>
    <w:rsid w:val="005218F0"/>
    <w:rsid w:val="00522310"/>
    <w:rsid w:val="005226D2"/>
    <w:rsid w:val="00523166"/>
    <w:rsid w:val="005233AD"/>
    <w:rsid w:val="00523918"/>
    <w:rsid w:val="0052394F"/>
    <w:rsid w:val="00523B05"/>
    <w:rsid w:val="00523B25"/>
    <w:rsid w:val="00523DBD"/>
    <w:rsid w:val="00524016"/>
    <w:rsid w:val="005243CA"/>
    <w:rsid w:val="00524559"/>
    <w:rsid w:val="00524777"/>
    <w:rsid w:val="00524CE3"/>
    <w:rsid w:val="00525187"/>
    <w:rsid w:val="005256D5"/>
    <w:rsid w:val="00525B63"/>
    <w:rsid w:val="00525DE3"/>
    <w:rsid w:val="005268D3"/>
    <w:rsid w:val="00526F5A"/>
    <w:rsid w:val="00527326"/>
    <w:rsid w:val="00527C78"/>
    <w:rsid w:val="00527D6B"/>
    <w:rsid w:val="00527EC9"/>
    <w:rsid w:val="00530180"/>
    <w:rsid w:val="005303EE"/>
    <w:rsid w:val="0053051C"/>
    <w:rsid w:val="00530659"/>
    <w:rsid w:val="00530B7D"/>
    <w:rsid w:val="00530F59"/>
    <w:rsid w:val="005314A0"/>
    <w:rsid w:val="00531C65"/>
    <w:rsid w:val="00531D70"/>
    <w:rsid w:val="00531DD9"/>
    <w:rsid w:val="00531E18"/>
    <w:rsid w:val="0053210C"/>
    <w:rsid w:val="0053235E"/>
    <w:rsid w:val="0053327A"/>
    <w:rsid w:val="005338C3"/>
    <w:rsid w:val="00533CE8"/>
    <w:rsid w:val="00534020"/>
    <w:rsid w:val="00534036"/>
    <w:rsid w:val="005340D7"/>
    <w:rsid w:val="00534D19"/>
    <w:rsid w:val="00535476"/>
    <w:rsid w:val="00535532"/>
    <w:rsid w:val="005355A3"/>
    <w:rsid w:val="00535BA4"/>
    <w:rsid w:val="00535D60"/>
    <w:rsid w:val="0053749E"/>
    <w:rsid w:val="0053756C"/>
    <w:rsid w:val="00537C14"/>
    <w:rsid w:val="00537D7B"/>
    <w:rsid w:val="005400DA"/>
    <w:rsid w:val="00540270"/>
    <w:rsid w:val="005404BE"/>
    <w:rsid w:val="00541256"/>
    <w:rsid w:val="00541E09"/>
    <w:rsid w:val="00542723"/>
    <w:rsid w:val="005427EE"/>
    <w:rsid w:val="00542D61"/>
    <w:rsid w:val="00543249"/>
    <w:rsid w:val="005437C4"/>
    <w:rsid w:val="00543D1A"/>
    <w:rsid w:val="0054490B"/>
    <w:rsid w:val="00544FDE"/>
    <w:rsid w:val="00545C8D"/>
    <w:rsid w:val="00547498"/>
    <w:rsid w:val="005475DB"/>
    <w:rsid w:val="005479DB"/>
    <w:rsid w:val="00550853"/>
    <w:rsid w:val="005511F5"/>
    <w:rsid w:val="005516DD"/>
    <w:rsid w:val="005523FF"/>
    <w:rsid w:val="00552AAF"/>
    <w:rsid w:val="0055315B"/>
    <w:rsid w:val="005538DB"/>
    <w:rsid w:val="00554341"/>
    <w:rsid w:val="005554D5"/>
    <w:rsid w:val="00555E05"/>
    <w:rsid w:val="005565B2"/>
    <w:rsid w:val="00556CC5"/>
    <w:rsid w:val="00556DAB"/>
    <w:rsid w:val="005604BE"/>
    <w:rsid w:val="00560FC6"/>
    <w:rsid w:val="00561308"/>
    <w:rsid w:val="005618E4"/>
    <w:rsid w:val="00561909"/>
    <w:rsid w:val="00561C1B"/>
    <w:rsid w:val="00561CCA"/>
    <w:rsid w:val="00561CDF"/>
    <w:rsid w:val="00562329"/>
    <w:rsid w:val="005625CF"/>
    <w:rsid w:val="00562628"/>
    <w:rsid w:val="00562664"/>
    <w:rsid w:val="00562881"/>
    <w:rsid w:val="00564425"/>
    <w:rsid w:val="005648A7"/>
    <w:rsid w:val="00564962"/>
    <w:rsid w:val="00564BA4"/>
    <w:rsid w:val="0056535C"/>
    <w:rsid w:val="00566894"/>
    <w:rsid w:val="00566B7A"/>
    <w:rsid w:val="005671AE"/>
    <w:rsid w:val="005671D8"/>
    <w:rsid w:val="005673E4"/>
    <w:rsid w:val="00567625"/>
    <w:rsid w:val="005676CB"/>
    <w:rsid w:val="00570C36"/>
    <w:rsid w:val="00571B72"/>
    <w:rsid w:val="00572164"/>
    <w:rsid w:val="00572BA6"/>
    <w:rsid w:val="00572D22"/>
    <w:rsid w:val="00572E0C"/>
    <w:rsid w:val="005730E7"/>
    <w:rsid w:val="005738E4"/>
    <w:rsid w:val="00573CFC"/>
    <w:rsid w:val="00574D53"/>
    <w:rsid w:val="005752BC"/>
    <w:rsid w:val="00575C1F"/>
    <w:rsid w:val="00575FC5"/>
    <w:rsid w:val="00576FCF"/>
    <w:rsid w:val="0057707C"/>
    <w:rsid w:val="005776B0"/>
    <w:rsid w:val="00577BC7"/>
    <w:rsid w:val="00580169"/>
    <w:rsid w:val="005813C8"/>
    <w:rsid w:val="00581D37"/>
    <w:rsid w:val="00582419"/>
    <w:rsid w:val="005828C0"/>
    <w:rsid w:val="00582A5A"/>
    <w:rsid w:val="00582B1B"/>
    <w:rsid w:val="00582B95"/>
    <w:rsid w:val="00583A4A"/>
    <w:rsid w:val="00583FD4"/>
    <w:rsid w:val="0058495E"/>
    <w:rsid w:val="00584C6B"/>
    <w:rsid w:val="00584F02"/>
    <w:rsid w:val="0058553D"/>
    <w:rsid w:val="0058561A"/>
    <w:rsid w:val="00586756"/>
    <w:rsid w:val="00587641"/>
    <w:rsid w:val="00587E67"/>
    <w:rsid w:val="00591ACE"/>
    <w:rsid w:val="00592D56"/>
    <w:rsid w:val="005931CA"/>
    <w:rsid w:val="00593880"/>
    <w:rsid w:val="00593AF2"/>
    <w:rsid w:val="00593D9B"/>
    <w:rsid w:val="00594633"/>
    <w:rsid w:val="005946C7"/>
    <w:rsid w:val="005959D3"/>
    <w:rsid w:val="00595BAC"/>
    <w:rsid w:val="00596292"/>
    <w:rsid w:val="005976AA"/>
    <w:rsid w:val="0059779F"/>
    <w:rsid w:val="005A0AE9"/>
    <w:rsid w:val="005A13AC"/>
    <w:rsid w:val="005A1871"/>
    <w:rsid w:val="005A1C34"/>
    <w:rsid w:val="005A2124"/>
    <w:rsid w:val="005A22C1"/>
    <w:rsid w:val="005A2BA3"/>
    <w:rsid w:val="005A312B"/>
    <w:rsid w:val="005A3C4A"/>
    <w:rsid w:val="005A3D00"/>
    <w:rsid w:val="005A3D9B"/>
    <w:rsid w:val="005A4478"/>
    <w:rsid w:val="005A4A4D"/>
    <w:rsid w:val="005A4B39"/>
    <w:rsid w:val="005A525C"/>
    <w:rsid w:val="005A5431"/>
    <w:rsid w:val="005A63A6"/>
    <w:rsid w:val="005A697F"/>
    <w:rsid w:val="005A69CC"/>
    <w:rsid w:val="005A79E6"/>
    <w:rsid w:val="005B080F"/>
    <w:rsid w:val="005B0837"/>
    <w:rsid w:val="005B08D8"/>
    <w:rsid w:val="005B2311"/>
    <w:rsid w:val="005B3107"/>
    <w:rsid w:val="005B36CE"/>
    <w:rsid w:val="005B37FD"/>
    <w:rsid w:val="005B3B37"/>
    <w:rsid w:val="005B4CA4"/>
    <w:rsid w:val="005B5446"/>
    <w:rsid w:val="005B5576"/>
    <w:rsid w:val="005B6DD7"/>
    <w:rsid w:val="005B6FC5"/>
    <w:rsid w:val="005B78BA"/>
    <w:rsid w:val="005C0669"/>
    <w:rsid w:val="005C0B1A"/>
    <w:rsid w:val="005C15B8"/>
    <w:rsid w:val="005C1B08"/>
    <w:rsid w:val="005C1FEA"/>
    <w:rsid w:val="005C22BC"/>
    <w:rsid w:val="005C25F5"/>
    <w:rsid w:val="005C2B86"/>
    <w:rsid w:val="005C315D"/>
    <w:rsid w:val="005C338D"/>
    <w:rsid w:val="005C34AA"/>
    <w:rsid w:val="005C362A"/>
    <w:rsid w:val="005C3870"/>
    <w:rsid w:val="005C41CD"/>
    <w:rsid w:val="005C5112"/>
    <w:rsid w:val="005C541A"/>
    <w:rsid w:val="005C575F"/>
    <w:rsid w:val="005C58A6"/>
    <w:rsid w:val="005C5F5B"/>
    <w:rsid w:val="005C7066"/>
    <w:rsid w:val="005C7199"/>
    <w:rsid w:val="005D0015"/>
    <w:rsid w:val="005D07E1"/>
    <w:rsid w:val="005D0963"/>
    <w:rsid w:val="005D0BC2"/>
    <w:rsid w:val="005D19FA"/>
    <w:rsid w:val="005D1B4C"/>
    <w:rsid w:val="005D2179"/>
    <w:rsid w:val="005D300E"/>
    <w:rsid w:val="005D301F"/>
    <w:rsid w:val="005D321E"/>
    <w:rsid w:val="005D3535"/>
    <w:rsid w:val="005D3E8A"/>
    <w:rsid w:val="005D4780"/>
    <w:rsid w:val="005D4D4F"/>
    <w:rsid w:val="005D56C8"/>
    <w:rsid w:val="005D5AB1"/>
    <w:rsid w:val="005D68D8"/>
    <w:rsid w:val="005D7145"/>
    <w:rsid w:val="005D717A"/>
    <w:rsid w:val="005D762F"/>
    <w:rsid w:val="005D767C"/>
    <w:rsid w:val="005D77A8"/>
    <w:rsid w:val="005D7AC2"/>
    <w:rsid w:val="005E010F"/>
    <w:rsid w:val="005E07F4"/>
    <w:rsid w:val="005E14A8"/>
    <w:rsid w:val="005E1E3F"/>
    <w:rsid w:val="005E2355"/>
    <w:rsid w:val="005E24F8"/>
    <w:rsid w:val="005E303B"/>
    <w:rsid w:val="005E3E72"/>
    <w:rsid w:val="005E40E9"/>
    <w:rsid w:val="005E43D0"/>
    <w:rsid w:val="005E475F"/>
    <w:rsid w:val="005E47FA"/>
    <w:rsid w:val="005E4B81"/>
    <w:rsid w:val="005E50E2"/>
    <w:rsid w:val="005E52BC"/>
    <w:rsid w:val="005E6047"/>
    <w:rsid w:val="005E6CAE"/>
    <w:rsid w:val="005E6FFE"/>
    <w:rsid w:val="005E71A0"/>
    <w:rsid w:val="005E7297"/>
    <w:rsid w:val="005E7471"/>
    <w:rsid w:val="005E79DA"/>
    <w:rsid w:val="005E7FE6"/>
    <w:rsid w:val="005F00E0"/>
    <w:rsid w:val="005F01CD"/>
    <w:rsid w:val="005F0873"/>
    <w:rsid w:val="005F1B33"/>
    <w:rsid w:val="005F2588"/>
    <w:rsid w:val="005F2646"/>
    <w:rsid w:val="005F2C61"/>
    <w:rsid w:val="005F2E32"/>
    <w:rsid w:val="005F2F11"/>
    <w:rsid w:val="005F2F73"/>
    <w:rsid w:val="005F340E"/>
    <w:rsid w:val="005F3956"/>
    <w:rsid w:val="005F4577"/>
    <w:rsid w:val="005F469F"/>
    <w:rsid w:val="005F4CB9"/>
    <w:rsid w:val="005F4F0A"/>
    <w:rsid w:val="005F5119"/>
    <w:rsid w:val="005F51F5"/>
    <w:rsid w:val="005F550E"/>
    <w:rsid w:val="005F56E7"/>
    <w:rsid w:val="005F5A02"/>
    <w:rsid w:val="005F7178"/>
    <w:rsid w:val="005F75F3"/>
    <w:rsid w:val="005F777E"/>
    <w:rsid w:val="005F797F"/>
    <w:rsid w:val="00600BAF"/>
    <w:rsid w:val="00600ECA"/>
    <w:rsid w:val="006012A4"/>
    <w:rsid w:val="006014BC"/>
    <w:rsid w:val="006017FB"/>
    <w:rsid w:val="00602614"/>
    <w:rsid w:val="0060274B"/>
    <w:rsid w:val="006028AD"/>
    <w:rsid w:val="006037E4"/>
    <w:rsid w:val="0060390B"/>
    <w:rsid w:val="00603953"/>
    <w:rsid w:val="006045D6"/>
    <w:rsid w:val="006053DB"/>
    <w:rsid w:val="006055F1"/>
    <w:rsid w:val="00605B17"/>
    <w:rsid w:val="00605B3B"/>
    <w:rsid w:val="00605C16"/>
    <w:rsid w:val="00605D18"/>
    <w:rsid w:val="00605DE5"/>
    <w:rsid w:val="00605F11"/>
    <w:rsid w:val="006065A4"/>
    <w:rsid w:val="006069C5"/>
    <w:rsid w:val="00607530"/>
    <w:rsid w:val="00607DE1"/>
    <w:rsid w:val="006100A2"/>
    <w:rsid w:val="0061024D"/>
    <w:rsid w:val="0061026D"/>
    <w:rsid w:val="006117B2"/>
    <w:rsid w:val="00611878"/>
    <w:rsid w:val="00611CF5"/>
    <w:rsid w:val="0061216B"/>
    <w:rsid w:val="0061409A"/>
    <w:rsid w:val="006149BD"/>
    <w:rsid w:val="00614C9F"/>
    <w:rsid w:val="00614F57"/>
    <w:rsid w:val="00614FEE"/>
    <w:rsid w:val="006154FD"/>
    <w:rsid w:val="00616A9C"/>
    <w:rsid w:val="00617289"/>
    <w:rsid w:val="006173DA"/>
    <w:rsid w:val="006175EB"/>
    <w:rsid w:val="00617C44"/>
    <w:rsid w:val="00620906"/>
    <w:rsid w:val="00620947"/>
    <w:rsid w:val="00620CF0"/>
    <w:rsid w:val="00621239"/>
    <w:rsid w:val="006218A3"/>
    <w:rsid w:val="006218D9"/>
    <w:rsid w:val="00621E07"/>
    <w:rsid w:val="00622E97"/>
    <w:rsid w:val="00622EDB"/>
    <w:rsid w:val="00623201"/>
    <w:rsid w:val="00623AA5"/>
    <w:rsid w:val="00623F8A"/>
    <w:rsid w:val="0062409B"/>
    <w:rsid w:val="00624424"/>
    <w:rsid w:val="006246F9"/>
    <w:rsid w:val="0062498F"/>
    <w:rsid w:val="006249F5"/>
    <w:rsid w:val="006256C6"/>
    <w:rsid w:val="00625AA2"/>
    <w:rsid w:val="00625CCD"/>
    <w:rsid w:val="006265C0"/>
    <w:rsid w:val="0062679B"/>
    <w:rsid w:val="0062776E"/>
    <w:rsid w:val="00627C5A"/>
    <w:rsid w:val="00627FDE"/>
    <w:rsid w:val="00630AFB"/>
    <w:rsid w:val="00630B23"/>
    <w:rsid w:val="0063129B"/>
    <w:rsid w:val="00631F44"/>
    <w:rsid w:val="00631FFA"/>
    <w:rsid w:val="006320D7"/>
    <w:rsid w:val="006320F5"/>
    <w:rsid w:val="00632C41"/>
    <w:rsid w:val="00633C0A"/>
    <w:rsid w:val="006341D8"/>
    <w:rsid w:val="00635746"/>
    <w:rsid w:val="00635D3F"/>
    <w:rsid w:val="00635DE3"/>
    <w:rsid w:val="00635FD5"/>
    <w:rsid w:val="006372CA"/>
    <w:rsid w:val="00637BCF"/>
    <w:rsid w:val="00642821"/>
    <w:rsid w:val="00642E8F"/>
    <w:rsid w:val="00642F98"/>
    <w:rsid w:val="00643457"/>
    <w:rsid w:val="00644D2D"/>
    <w:rsid w:val="0064500D"/>
    <w:rsid w:val="0064501E"/>
    <w:rsid w:val="00645C0C"/>
    <w:rsid w:val="00646419"/>
    <w:rsid w:val="0064760E"/>
    <w:rsid w:val="006479E4"/>
    <w:rsid w:val="00650698"/>
    <w:rsid w:val="00650F43"/>
    <w:rsid w:val="0065148A"/>
    <w:rsid w:val="00651E1B"/>
    <w:rsid w:val="0065341E"/>
    <w:rsid w:val="006538B5"/>
    <w:rsid w:val="00653908"/>
    <w:rsid w:val="00653B6C"/>
    <w:rsid w:val="00654263"/>
    <w:rsid w:val="00654442"/>
    <w:rsid w:val="00655A92"/>
    <w:rsid w:val="00656000"/>
    <w:rsid w:val="006564AB"/>
    <w:rsid w:val="006565FE"/>
    <w:rsid w:val="0065743F"/>
    <w:rsid w:val="00657D2A"/>
    <w:rsid w:val="00660B0F"/>
    <w:rsid w:val="00660FCB"/>
    <w:rsid w:val="00661185"/>
    <w:rsid w:val="006620D2"/>
    <w:rsid w:val="00662820"/>
    <w:rsid w:val="00662C32"/>
    <w:rsid w:val="00662E03"/>
    <w:rsid w:val="00663E67"/>
    <w:rsid w:val="00664302"/>
    <w:rsid w:val="00664A76"/>
    <w:rsid w:val="00664D0E"/>
    <w:rsid w:val="00664D54"/>
    <w:rsid w:val="00664DA9"/>
    <w:rsid w:val="00664E97"/>
    <w:rsid w:val="006655C9"/>
    <w:rsid w:val="006669D6"/>
    <w:rsid w:val="0066735A"/>
    <w:rsid w:val="00667640"/>
    <w:rsid w:val="006677B3"/>
    <w:rsid w:val="00667E44"/>
    <w:rsid w:val="006702AE"/>
    <w:rsid w:val="0067086D"/>
    <w:rsid w:val="00671064"/>
    <w:rsid w:val="00672316"/>
    <w:rsid w:val="006726ED"/>
    <w:rsid w:val="00672E8D"/>
    <w:rsid w:val="0067349B"/>
    <w:rsid w:val="00674159"/>
    <w:rsid w:val="00674374"/>
    <w:rsid w:val="00674636"/>
    <w:rsid w:val="006763D6"/>
    <w:rsid w:val="0067664C"/>
    <w:rsid w:val="006767FA"/>
    <w:rsid w:val="006777B1"/>
    <w:rsid w:val="00677CAA"/>
    <w:rsid w:val="006811AA"/>
    <w:rsid w:val="00681417"/>
    <w:rsid w:val="00681855"/>
    <w:rsid w:val="006818E1"/>
    <w:rsid w:val="00681C3E"/>
    <w:rsid w:val="00681CBF"/>
    <w:rsid w:val="00681E79"/>
    <w:rsid w:val="006824A8"/>
    <w:rsid w:val="00683ACE"/>
    <w:rsid w:val="00684322"/>
    <w:rsid w:val="00684496"/>
    <w:rsid w:val="00684769"/>
    <w:rsid w:val="00684D20"/>
    <w:rsid w:val="00684D90"/>
    <w:rsid w:val="00684FEB"/>
    <w:rsid w:val="0068518F"/>
    <w:rsid w:val="0068540A"/>
    <w:rsid w:val="00685AB3"/>
    <w:rsid w:val="006877E7"/>
    <w:rsid w:val="00687ADB"/>
    <w:rsid w:val="00690B3D"/>
    <w:rsid w:val="00690F9F"/>
    <w:rsid w:val="00691216"/>
    <w:rsid w:val="00691E6F"/>
    <w:rsid w:val="00692A4E"/>
    <w:rsid w:val="00692DE3"/>
    <w:rsid w:val="00693BD8"/>
    <w:rsid w:val="00694ABF"/>
    <w:rsid w:val="00696024"/>
    <w:rsid w:val="0069603E"/>
    <w:rsid w:val="006972D9"/>
    <w:rsid w:val="0069773D"/>
    <w:rsid w:val="006A0A0C"/>
    <w:rsid w:val="006A0AFA"/>
    <w:rsid w:val="006A0F17"/>
    <w:rsid w:val="006A1396"/>
    <w:rsid w:val="006A1DA1"/>
    <w:rsid w:val="006A22A7"/>
    <w:rsid w:val="006A355B"/>
    <w:rsid w:val="006A3E6A"/>
    <w:rsid w:val="006A420D"/>
    <w:rsid w:val="006A4249"/>
    <w:rsid w:val="006A4259"/>
    <w:rsid w:val="006A50CF"/>
    <w:rsid w:val="006A5158"/>
    <w:rsid w:val="006A530A"/>
    <w:rsid w:val="006A5F63"/>
    <w:rsid w:val="006A6002"/>
    <w:rsid w:val="006A6106"/>
    <w:rsid w:val="006A6F98"/>
    <w:rsid w:val="006A709B"/>
    <w:rsid w:val="006A7637"/>
    <w:rsid w:val="006B02B5"/>
    <w:rsid w:val="006B08FB"/>
    <w:rsid w:val="006B1E02"/>
    <w:rsid w:val="006B1FDA"/>
    <w:rsid w:val="006B22CA"/>
    <w:rsid w:val="006B2706"/>
    <w:rsid w:val="006B2F5F"/>
    <w:rsid w:val="006B3EB0"/>
    <w:rsid w:val="006B418A"/>
    <w:rsid w:val="006B4506"/>
    <w:rsid w:val="006B468C"/>
    <w:rsid w:val="006B4817"/>
    <w:rsid w:val="006B4A9F"/>
    <w:rsid w:val="006B4B77"/>
    <w:rsid w:val="006B4D7D"/>
    <w:rsid w:val="006B5296"/>
    <w:rsid w:val="006B5502"/>
    <w:rsid w:val="006B55DA"/>
    <w:rsid w:val="006B5BC5"/>
    <w:rsid w:val="006B5EB9"/>
    <w:rsid w:val="006B6058"/>
    <w:rsid w:val="006B6746"/>
    <w:rsid w:val="006B7075"/>
    <w:rsid w:val="006B7508"/>
    <w:rsid w:val="006B78F1"/>
    <w:rsid w:val="006B79AD"/>
    <w:rsid w:val="006B7CC4"/>
    <w:rsid w:val="006C0388"/>
    <w:rsid w:val="006C0A91"/>
    <w:rsid w:val="006C11D0"/>
    <w:rsid w:val="006C1257"/>
    <w:rsid w:val="006C16C8"/>
    <w:rsid w:val="006C1E73"/>
    <w:rsid w:val="006C2384"/>
    <w:rsid w:val="006C288A"/>
    <w:rsid w:val="006C2B28"/>
    <w:rsid w:val="006C3109"/>
    <w:rsid w:val="006C315C"/>
    <w:rsid w:val="006C3650"/>
    <w:rsid w:val="006C3F26"/>
    <w:rsid w:val="006C41DC"/>
    <w:rsid w:val="006C4A72"/>
    <w:rsid w:val="006C4D77"/>
    <w:rsid w:val="006C5766"/>
    <w:rsid w:val="006C591B"/>
    <w:rsid w:val="006C5F30"/>
    <w:rsid w:val="006C6302"/>
    <w:rsid w:val="006C669A"/>
    <w:rsid w:val="006C6D2A"/>
    <w:rsid w:val="006C75B4"/>
    <w:rsid w:val="006C76E8"/>
    <w:rsid w:val="006D0C4D"/>
    <w:rsid w:val="006D0DB1"/>
    <w:rsid w:val="006D1494"/>
    <w:rsid w:val="006D1A49"/>
    <w:rsid w:val="006D2B1B"/>
    <w:rsid w:val="006D2EFE"/>
    <w:rsid w:val="006D3566"/>
    <w:rsid w:val="006D358A"/>
    <w:rsid w:val="006D3626"/>
    <w:rsid w:val="006D3B0E"/>
    <w:rsid w:val="006D3E92"/>
    <w:rsid w:val="006D3E96"/>
    <w:rsid w:val="006D5FA4"/>
    <w:rsid w:val="006D6870"/>
    <w:rsid w:val="006D7BFD"/>
    <w:rsid w:val="006E009B"/>
    <w:rsid w:val="006E019C"/>
    <w:rsid w:val="006E0C99"/>
    <w:rsid w:val="006E0CED"/>
    <w:rsid w:val="006E1E4E"/>
    <w:rsid w:val="006E1E5C"/>
    <w:rsid w:val="006E25E7"/>
    <w:rsid w:val="006E26AC"/>
    <w:rsid w:val="006E2849"/>
    <w:rsid w:val="006E31B7"/>
    <w:rsid w:val="006E32E8"/>
    <w:rsid w:val="006E38DF"/>
    <w:rsid w:val="006E3B92"/>
    <w:rsid w:val="006E5529"/>
    <w:rsid w:val="006E583E"/>
    <w:rsid w:val="006E5991"/>
    <w:rsid w:val="006E5C7D"/>
    <w:rsid w:val="006E5E56"/>
    <w:rsid w:val="006E6071"/>
    <w:rsid w:val="006E6246"/>
    <w:rsid w:val="006E6298"/>
    <w:rsid w:val="006E6C39"/>
    <w:rsid w:val="006E700F"/>
    <w:rsid w:val="006E7AD9"/>
    <w:rsid w:val="006E7BC0"/>
    <w:rsid w:val="006E7C20"/>
    <w:rsid w:val="006E7FFB"/>
    <w:rsid w:val="006F066B"/>
    <w:rsid w:val="006F0AA7"/>
    <w:rsid w:val="006F1110"/>
    <w:rsid w:val="006F1233"/>
    <w:rsid w:val="006F230E"/>
    <w:rsid w:val="006F3629"/>
    <w:rsid w:val="006F39E6"/>
    <w:rsid w:val="006F3FFD"/>
    <w:rsid w:val="006F4C90"/>
    <w:rsid w:val="006F4E1C"/>
    <w:rsid w:val="006F4E63"/>
    <w:rsid w:val="006F504E"/>
    <w:rsid w:val="006F52F7"/>
    <w:rsid w:val="006F553F"/>
    <w:rsid w:val="006F5748"/>
    <w:rsid w:val="006F5DFF"/>
    <w:rsid w:val="006F68A9"/>
    <w:rsid w:val="006F6D95"/>
    <w:rsid w:val="006F7384"/>
    <w:rsid w:val="006F7EC8"/>
    <w:rsid w:val="0070127B"/>
    <w:rsid w:val="00701498"/>
    <w:rsid w:val="00702350"/>
    <w:rsid w:val="007039D1"/>
    <w:rsid w:val="00703BBB"/>
    <w:rsid w:val="00703F19"/>
    <w:rsid w:val="00704A1B"/>
    <w:rsid w:val="00704E27"/>
    <w:rsid w:val="00704F94"/>
    <w:rsid w:val="00705F2D"/>
    <w:rsid w:val="0070633D"/>
    <w:rsid w:val="00706EDE"/>
    <w:rsid w:val="007078C5"/>
    <w:rsid w:val="007103C9"/>
    <w:rsid w:val="00711396"/>
    <w:rsid w:val="0071174E"/>
    <w:rsid w:val="00711DB5"/>
    <w:rsid w:val="007120DE"/>
    <w:rsid w:val="00712381"/>
    <w:rsid w:val="00712547"/>
    <w:rsid w:val="00712D5D"/>
    <w:rsid w:val="0071330F"/>
    <w:rsid w:val="007133BB"/>
    <w:rsid w:val="00714102"/>
    <w:rsid w:val="00714B3E"/>
    <w:rsid w:val="00714D1B"/>
    <w:rsid w:val="00714D3A"/>
    <w:rsid w:val="00715426"/>
    <w:rsid w:val="0071547D"/>
    <w:rsid w:val="007155FB"/>
    <w:rsid w:val="00715EF8"/>
    <w:rsid w:val="007165D7"/>
    <w:rsid w:val="00717552"/>
    <w:rsid w:val="00717E0C"/>
    <w:rsid w:val="00717E42"/>
    <w:rsid w:val="00721150"/>
    <w:rsid w:val="0072128A"/>
    <w:rsid w:val="00721E77"/>
    <w:rsid w:val="007229FA"/>
    <w:rsid w:val="00722C4C"/>
    <w:rsid w:val="00722E2C"/>
    <w:rsid w:val="00722ECB"/>
    <w:rsid w:val="00723D5E"/>
    <w:rsid w:val="00723E02"/>
    <w:rsid w:val="007243BF"/>
    <w:rsid w:val="007244CA"/>
    <w:rsid w:val="00724F74"/>
    <w:rsid w:val="00725556"/>
    <w:rsid w:val="007259F6"/>
    <w:rsid w:val="00725D30"/>
    <w:rsid w:val="0072600E"/>
    <w:rsid w:val="00727390"/>
    <w:rsid w:val="00727822"/>
    <w:rsid w:val="00727ACF"/>
    <w:rsid w:val="00727D7B"/>
    <w:rsid w:val="0073014D"/>
    <w:rsid w:val="00730833"/>
    <w:rsid w:val="00730F5D"/>
    <w:rsid w:val="0073176D"/>
    <w:rsid w:val="00731BB5"/>
    <w:rsid w:val="00731CAC"/>
    <w:rsid w:val="00731E03"/>
    <w:rsid w:val="00732A7A"/>
    <w:rsid w:val="00733BC2"/>
    <w:rsid w:val="00733DEF"/>
    <w:rsid w:val="00735454"/>
    <w:rsid w:val="007354B2"/>
    <w:rsid w:val="00735862"/>
    <w:rsid w:val="00735865"/>
    <w:rsid w:val="00735D46"/>
    <w:rsid w:val="00735DBF"/>
    <w:rsid w:val="007367C4"/>
    <w:rsid w:val="0073766D"/>
    <w:rsid w:val="00737750"/>
    <w:rsid w:val="00737ABB"/>
    <w:rsid w:val="00740AF6"/>
    <w:rsid w:val="007412A6"/>
    <w:rsid w:val="007412E8"/>
    <w:rsid w:val="00741D3B"/>
    <w:rsid w:val="007423BA"/>
    <w:rsid w:val="0074299F"/>
    <w:rsid w:val="00742C76"/>
    <w:rsid w:val="00742CEE"/>
    <w:rsid w:val="00743534"/>
    <w:rsid w:val="0074381B"/>
    <w:rsid w:val="00743EB1"/>
    <w:rsid w:val="0074475D"/>
    <w:rsid w:val="007447C4"/>
    <w:rsid w:val="00744947"/>
    <w:rsid w:val="00744D90"/>
    <w:rsid w:val="0074506F"/>
    <w:rsid w:val="00745F1E"/>
    <w:rsid w:val="00745F3C"/>
    <w:rsid w:val="00746494"/>
    <w:rsid w:val="00746B8B"/>
    <w:rsid w:val="00747A76"/>
    <w:rsid w:val="00747B60"/>
    <w:rsid w:val="0075035D"/>
    <w:rsid w:val="007507B6"/>
    <w:rsid w:val="007508B0"/>
    <w:rsid w:val="00750A6B"/>
    <w:rsid w:val="00751BEF"/>
    <w:rsid w:val="00751CFE"/>
    <w:rsid w:val="007530FF"/>
    <w:rsid w:val="00753272"/>
    <w:rsid w:val="00753442"/>
    <w:rsid w:val="007534D4"/>
    <w:rsid w:val="00753651"/>
    <w:rsid w:val="00753972"/>
    <w:rsid w:val="00754103"/>
    <w:rsid w:val="0075418D"/>
    <w:rsid w:val="007541D2"/>
    <w:rsid w:val="00754BC8"/>
    <w:rsid w:val="00754FF3"/>
    <w:rsid w:val="00755210"/>
    <w:rsid w:val="007558C5"/>
    <w:rsid w:val="00755B59"/>
    <w:rsid w:val="0075666F"/>
    <w:rsid w:val="00756BBE"/>
    <w:rsid w:val="007570FA"/>
    <w:rsid w:val="007575A5"/>
    <w:rsid w:val="00757654"/>
    <w:rsid w:val="00757AA3"/>
    <w:rsid w:val="00760AC5"/>
    <w:rsid w:val="00760B2D"/>
    <w:rsid w:val="00761132"/>
    <w:rsid w:val="00762A5F"/>
    <w:rsid w:val="00762C0B"/>
    <w:rsid w:val="0076364E"/>
    <w:rsid w:val="00763A14"/>
    <w:rsid w:val="00763EE1"/>
    <w:rsid w:val="00764121"/>
    <w:rsid w:val="00765C2C"/>
    <w:rsid w:val="0076688A"/>
    <w:rsid w:val="00766CB5"/>
    <w:rsid w:val="00767655"/>
    <w:rsid w:val="0077096F"/>
    <w:rsid w:val="00770A78"/>
    <w:rsid w:val="00770B0A"/>
    <w:rsid w:val="00771A98"/>
    <w:rsid w:val="00771C1D"/>
    <w:rsid w:val="0077257D"/>
    <w:rsid w:val="00772B71"/>
    <w:rsid w:val="00773516"/>
    <w:rsid w:val="007736CC"/>
    <w:rsid w:val="0077433D"/>
    <w:rsid w:val="00774B87"/>
    <w:rsid w:val="00775350"/>
    <w:rsid w:val="007767CD"/>
    <w:rsid w:val="00776D26"/>
    <w:rsid w:val="00776F68"/>
    <w:rsid w:val="00777D60"/>
    <w:rsid w:val="0078031F"/>
    <w:rsid w:val="0078065A"/>
    <w:rsid w:val="0078120B"/>
    <w:rsid w:val="00781327"/>
    <w:rsid w:val="007815E3"/>
    <w:rsid w:val="0078163F"/>
    <w:rsid w:val="0078248F"/>
    <w:rsid w:val="00783469"/>
    <w:rsid w:val="00783760"/>
    <w:rsid w:val="00784686"/>
    <w:rsid w:val="007847EB"/>
    <w:rsid w:val="00785A86"/>
    <w:rsid w:val="00785F30"/>
    <w:rsid w:val="0078652D"/>
    <w:rsid w:val="00786A1F"/>
    <w:rsid w:val="00787200"/>
    <w:rsid w:val="00787CE1"/>
    <w:rsid w:val="00787D6A"/>
    <w:rsid w:val="00790481"/>
    <w:rsid w:val="00790EBC"/>
    <w:rsid w:val="00791617"/>
    <w:rsid w:val="00791D01"/>
    <w:rsid w:val="007927EA"/>
    <w:rsid w:val="00793585"/>
    <w:rsid w:val="00793A23"/>
    <w:rsid w:val="00794BF9"/>
    <w:rsid w:val="00794C8D"/>
    <w:rsid w:val="007951D3"/>
    <w:rsid w:val="00795B8D"/>
    <w:rsid w:val="00795BB6"/>
    <w:rsid w:val="00795BF1"/>
    <w:rsid w:val="00795FBB"/>
    <w:rsid w:val="00796D9C"/>
    <w:rsid w:val="00796DB9"/>
    <w:rsid w:val="00796E20"/>
    <w:rsid w:val="00797551"/>
    <w:rsid w:val="00797707"/>
    <w:rsid w:val="00797E9A"/>
    <w:rsid w:val="00797F58"/>
    <w:rsid w:val="007A018D"/>
    <w:rsid w:val="007A07E7"/>
    <w:rsid w:val="007A081B"/>
    <w:rsid w:val="007A0FC6"/>
    <w:rsid w:val="007A1374"/>
    <w:rsid w:val="007A18FD"/>
    <w:rsid w:val="007A1947"/>
    <w:rsid w:val="007A203B"/>
    <w:rsid w:val="007A2ABB"/>
    <w:rsid w:val="007A31B7"/>
    <w:rsid w:val="007A31CD"/>
    <w:rsid w:val="007A3CAE"/>
    <w:rsid w:val="007A4091"/>
    <w:rsid w:val="007A40B5"/>
    <w:rsid w:val="007A4309"/>
    <w:rsid w:val="007A47E0"/>
    <w:rsid w:val="007A49AD"/>
    <w:rsid w:val="007A53A4"/>
    <w:rsid w:val="007A55B7"/>
    <w:rsid w:val="007A5911"/>
    <w:rsid w:val="007A5A19"/>
    <w:rsid w:val="007A5C4A"/>
    <w:rsid w:val="007A6C83"/>
    <w:rsid w:val="007A6D02"/>
    <w:rsid w:val="007A6DFA"/>
    <w:rsid w:val="007A7364"/>
    <w:rsid w:val="007A73B3"/>
    <w:rsid w:val="007B0016"/>
    <w:rsid w:val="007B028E"/>
    <w:rsid w:val="007B02BA"/>
    <w:rsid w:val="007B03AD"/>
    <w:rsid w:val="007B04F1"/>
    <w:rsid w:val="007B1051"/>
    <w:rsid w:val="007B124D"/>
    <w:rsid w:val="007B1415"/>
    <w:rsid w:val="007B17DD"/>
    <w:rsid w:val="007B2208"/>
    <w:rsid w:val="007B2766"/>
    <w:rsid w:val="007B2835"/>
    <w:rsid w:val="007B3678"/>
    <w:rsid w:val="007B37D6"/>
    <w:rsid w:val="007B3B09"/>
    <w:rsid w:val="007B3C4B"/>
    <w:rsid w:val="007B4270"/>
    <w:rsid w:val="007B4302"/>
    <w:rsid w:val="007B4878"/>
    <w:rsid w:val="007B498C"/>
    <w:rsid w:val="007B49B4"/>
    <w:rsid w:val="007B4DF0"/>
    <w:rsid w:val="007B52BC"/>
    <w:rsid w:val="007B5439"/>
    <w:rsid w:val="007B6D4F"/>
    <w:rsid w:val="007B7BA8"/>
    <w:rsid w:val="007C0700"/>
    <w:rsid w:val="007C0814"/>
    <w:rsid w:val="007C0827"/>
    <w:rsid w:val="007C10AA"/>
    <w:rsid w:val="007C1827"/>
    <w:rsid w:val="007C1DB3"/>
    <w:rsid w:val="007C1DB9"/>
    <w:rsid w:val="007C246F"/>
    <w:rsid w:val="007C2721"/>
    <w:rsid w:val="007C2F33"/>
    <w:rsid w:val="007C34A6"/>
    <w:rsid w:val="007C3561"/>
    <w:rsid w:val="007C35DC"/>
    <w:rsid w:val="007C3738"/>
    <w:rsid w:val="007C37F4"/>
    <w:rsid w:val="007C3F77"/>
    <w:rsid w:val="007C406D"/>
    <w:rsid w:val="007C4BF4"/>
    <w:rsid w:val="007C4CFA"/>
    <w:rsid w:val="007C542F"/>
    <w:rsid w:val="007C670D"/>
    <w:rsid w:val="007C6B7A"/>
    <w:rsid w:val="007C6E1A"/>
    <w:rsid w:val="007C6FA8"/>
    <w:rsid w:val="007C7245"/>
    <w:rsid w:val="007D0884"/>
    <w:rsid w:val="007D09AB"/>
    <w:rsid w:val="007D0DC9"/>
    <w:rsid w:val="007D1021"/>
    <w:rsid w:val="007D15E1"/>
    <w:rsid w:val="007D23DE"/>
    <w:rsid w:val="007D258A"/>
    <w:rsid w:val="007D281F"/>
    <w:rsid w:val="007D2CB3"/>
    <w:rsid w:val="007D2EDE"/>
    <w:rsid w:val="007D308C"/>
    <w:rsid w:val="007D324C"/>
    <w:rsid w:val="007D406F"/>
    <w:rsid w:val="007D46D9"/>
    <w:rsid w:val="007D4D2C"/>
    <w:rsid w:val="007D6034"/>
    <w:rsid w:val="007D60B5"/>
    <w:rsid w:val="007D6393"/>
    <w:rsid w:val="007D679B"/>
    <w:rsid w:val="007D68E4"/>
    <w:rsid w:val="007D6B02"/>
    <w:rsid w:val="007D6B38"/>
    <w:rsid w:val="007D6E50"/>
    <w:rsid w:val="007D71F1"/>
    <w:rsid w:val="007D737E"/>
    <w:rsid w:val="007D79DB"/>
    <w:rsid w:val="007D7C07"/>
    <w:rsid w:val="007D7E52"/>
    <w:rsid w:val="007E015C"/>
    <w:rsid w:val="007E050E"/>
    <w:rsid w:val="007E0947"/>
    <w:rsid w:val="007E1F94"/>
    <w:rsid w:val="007E2463"/>
    <w:rsid w:val="007E252B"/>
    <w:rsid w:val="007E2E70"/>
    <w:rsid w:val="007E2F56"/>
    <w:rsid w:val="007E3630"/>
    <w:rsid w:val="007E3E29"/>
    <w:rsid w:val="007E3E90"/>
    <w:rsid w:val="007E3F86"/>
    <w:rsid w:val="007E474B"/>
    <w:rsid w:val="007E4CF9"/>
    <w:rsid w:val="007E56AE"/>
    <w:rsid w:val="007E5824"/>
    <w:rsid w:val="007E5D81"/>
    <w:rsid w:val="007E6985"/>
    <w:rsid w:val="007E6AC8"/>
    <w:rsid w:val="007E74C4"/>
    <w:rsid w:val="007E79A1"/>
    <w:rsid w:val="007E7C58"/>
    <w:rsid w:val="007F08F8"/>
    <w:rsid w:val="007F0CA9"/>
    <w:rsid w:val="007F0E28"/>
    <w:rsid w:val="007F1305"/>
    <w:rsid w:val="007F2CCE"/>
    <w:rsid w:val="007F34AD"/>
    <w:rsid w:val="007F366C"/>
    <w:rsid w:val="007F4346"/>
    <w:rsid w:val="007F4ADA"/>
    <w:rsid w:val="007F4D0C"/>
    <w:rsid w:val="007F60F1"/>
    <w:rsid w:val="007F653A"/>
    <w:rsid w:val="007F6895"/>
    <w:rsid w:val="007F69E9"/>
    <w:rsid w:val="007F6F4E"/>
    <w:rsid w:val="007F753E"/>
    <w:rsid w:val="0080005C"/>
    <w:rsid w:val="00800588"/>
    <w:rsid w:val="00800C2E"/>
    <w:rsid w:val="00800E75"/>
    <w:rsid w:val="00800EF0"/>
    <w:rsid w:val="00800F32"/>
    <w:rsid w:val="0080126C"/>
    <w:rsid w:val="00801337"/>
    <w:rsid w:val="00801821"/>
    <w:rsid w:val="00801AC5"/>
    <w:rsid w:val="008020DD"/>
    <w:rsid w:val="008030BF"/>
    <w:rsid w:val="00803262"/>
    <w:rsid w:val="00803E45"/>
    <w:rsid w:val="008042C2"/>
    <w:rsid w:val="00804AF5"/>
    <w:rsid w:val="00804DD6"/>
    <w:rsid w:val="008067E6"/>
    <w:rsid w:val="0080697F"/>
    <w:rsid w:val="00806B87"/>
    <w:rsid w:val="00806BD9"/>
    <w:rsid w:val="00807180"/>
    <w:rsid w:val="008074B2"/>
    <w:rsid w:val="00807D92"/>
    <w:rsid w:val="00810CB8"/>
    <w:rsid w:val="00810FF2"/>
    <w:rsid w:val="00811795"/>
    <w:rsid w:val="00811B9E"/>
    <w:rsid w:val="008135A0"/>
    <w:rsid w:val="00813C2F"/>
    <w:rsid w:val="00814CD8"/>
    <w:rsid w:val="00814DE9"/>
    <w:rsid w:val="00814F2A"/>
    <w:rsid w:val="008156B3"/>
    <w:rsid w:val="0081593D"/>
    <w:rsid w:val="00815E3F"/>
    <w:rsid w:val="00816A63"/>
    <w:rsid w:val="00816F73"/>
    <w:rsid w:val="00816F77"/>
    <w:rsid w:val="00817474"/>
    <w:rsid w:val="00817FE6"/>
    <w:rsid w:val="00821536"/>
    <w:rsid w:val="00823394"/>
    <w:rsid w:val="00823535"/>
    <w:rsid w:val="00823AF8"/>
    <w:rsid w:val="00824022"/>
    <w:rsid w:val="008247D1"/>
    <w:rsid w:val="00824D6D"/>
    <w:rsid w:val="00824DAF"/>
    <w:rsid w:val="00827921"/>
    <w:rsid w:val="00827E25"/>
    <w:rsid w:val="00827F87"/>
    <w:rsid w:val="00830DE6"/>
    <w:rsid w:val="0083166A"/>
    <w:rsid w:val="00831AFB"/>
    <w:rsid w:val="00832076"/>
    <w:rsid w:val="0083213D"/>
    <w:rsid w:val="00832263"/>
    <w:rsid w:val="00832591"/>
    <w:rsid w:val="00832635"/>
    <w:rsid w:val="008328A5"/>
    <w:rsid w:val="00832BCF"/>
    <w:rsid w:val="00832CF9"/>
    <w:rsid w:val="0083312F"/>
    <w:rsid w:val="008333A1"/>
    <w:rsid w:val="008334F6"/>
    <w:rsid w:val="00833706"/>
    <w:rsid w:val="008337DB"/>
    <w:rsid w:val="00833ECB"/>
    <w:rsid w:val="00833FB8"/>
    <w:rsid w:val="0083435A"/>
    <w:rsid w:val="008345EF"/>
    <w:rsid w:val="0083518E"/>
    <w:rsid w:val="008352AF"/>
    <w:rsid w:val="00835B07"/>
    <w:rsid w:val="00835DC9"/>
    <w:rsid w:val="008360DF"/>
    <w:rsid w:val="008366D3"/>
    <w:rsid w:val="008367A3"/>
    <w:rsid w:val="00836A71"/>
    <w:rsid w:val="00836A86"/>
    <w:rsid w:val="00836C51"/>
    <w:rsid w:val="00837029"/>
    <w:rsid w:val="0083736B"/>
    <w:rsid w:val="00840963"/>
    <w:rsid w:val="00841A79"/>
    <w:rsid w:val="00842381"/>
    <w:rsid w:val="00842CF9"/>
    <w:rsid w:val="00843767"/>
    <w:rsid w:val="008439D6"/>
    <w:rsid w:val="00843C38"/>
    <w:rsid w:val="008444EA"/>
    <w:rsid w:val="00844869"/>
    <w:rsid w:val="00844CCB"/>
    <w:rsid w:val="00845FBA"/>
    <w:rsid w:val="00846204"/>
    <w:rsid w:val="008474B2"/>
    <w:rsid w:val="008475BE"/>
    <w:rsid w:val="00847706"/>
    <w:rsid w:val="008501BF"/>
    <w:rsid w:val="00850E28"/>
    <w:rsid w:val="00851226"/>
    <w:rsid w:val="00851732"/>
    <w:rsid w:val="008523D2"/>
    <w:rsid w:val="008524BB"/>
    <w:rsid w:val="0085253D"/>
    <w:rsid w:val="008528C8"/>
    <w:rsid w:val="00853400"/>
    <w:rsid w:val="00853418"/>
    <w:rsid w:val="0085473B"/>
    <w:rsid w:val="00854929"/>
    <w:rsid w:val="00854BA2"/>
    <w:rsid w:val="00855178"/>
    <w:rsid w:val="008556B9"/>
    <w:rsid w:val="0085712E"/>
    <w:rsid w:val="008578B7"/>
    <w:rsid w:val="00857C56"/>
    <w:rsid w:val="00857FE5"/>
    <w:rsid w:val="008600C1"/>
    <w:rsid w:val="0086062F"/>
    <w:rsid w:val="008608E9"/>
    <w:rsid w:val="00860B3D"/>
    <w:rsid w:val="00861F8C"/>
    <w:rsid w:val="0086263C"/>
    <w:rsid w:val="00862AC1"/>
    <w:rsid w:val="008634E7"/>
    <w:rsid w:val="00863D61"/>
    <w:rsid w:val="008646C1"/>
    <w:rsid w:val="00864871"/>
    <w:rsid w:val="008650FA"/>
    <w:rsid w:val="0086605F"/>
    <w:rsid w:val="00866436"/>
    <w:rsid w:val="00866893"/>
    <w:rsid w:val="0086693D"/>
    <w:rsid w:val="00867D77"/>
    <w:rsid w:val="00867DEC"/>
    <w:rsid w:val="008708B2"/>
    <w:rsid w:val="0087098B"/>
    <w:rsid w:val="00870F19"/>
    <w:rsid w:val="00871198"/>
    <w:rsid w:val="0087215D"/>
    <w:rsid w:val="00872F2E"/>
    <w:rsid w:val="00873A6B"/>
    <w:rsid w:val="00873D28"/>
    <w:rsid w:val="0087411C"/>
    <w:rsid w:val="008745EA"/>
    <w:rsid w:val="008751C6"/>
    <w:rsid w:val="00875BAF"/>
    <w:rsid w:val="00876091"/>
    <w:rsid w:val="00876666"/>
    <w:rsid w:val="008772FA"/>
    <w:rsid w:val="00877537"/>
    <w:rsid w:val="00877AFC"/>
    <w:rsid w:val="00877BC3"/>
    <w:rsid w:val="0088032A"/>
    <w:rsid w:val="008805FE"/>
    <w:rsid w:val="0088085B"/>
    <w:rsid w:val="00880FD2"/>
    <w:rsid w:val="00881477"/>
    <w:rsid w:val="0088283A"/>
    <w:rsid w:val="00882942"/>
    <w:rsid w:val="00882A60"/>
    <w:rsid w:val="00882BB8"/>
    <w:rsid w:val="00882E11"/>
    <w:rsid w:val="00882FBE"/>
    <w:rsid w:val="0088306A"/>
    <w:rsid w:val="008839AE"/>
    <w:rsid w:val="00883C46"/>
    <w:rsid w:val="00883E78"/>
    <w:rsid w:val="0088402F"/>
    <w:rsid w:val="0088411C"/>
    <w:rsid w:val="00884538"/>
    <w:rsid w:val="0088493B"/>
    <w:rsid w:val="0088509B"/>
    <w:rsid w:val="00885641"/>
    <w:rsid w:val="00885A8F"/>
    <w:rsid w:val="00885B11"/>
    <w:rsid w:val="00885C87"/>
    <w:rsid w:val="008876D2"/>
    <w:rsid w:val="008902CE"/>
    <w:rsid w:val="008904C3"/>
    <w:rsid w:val="008908EA"/>
    <w:rsid w:val="00890935"/>
    <w:rsid w:val="00890AC5"/>
    <w:rsid w:val="0089147A"/>
    <w:rsid w:val="0089153C"/>
    <w:rsid w:val="00891553"/>
    <w:rsid w:val="00891A25"/>
    <w:rsid w:val="00891EF1"/>
    <w:rsid w:val="008943FE"/>
    <w:rsid w:val="008948E8"/>
    <w:rsid w:val="00894B3B"/>
    <w:rsid w:val="00895261"/>
    <w:rsid w:val="00895348"/>
    <w:rsid w:val="00895788"/>
    <w:rsid w:val="0089593B"/>
    <w:rsid w:val="00895E91"/>
    <w:rsid w:val="00895FE7"/>
    <w:rsid w:val="00896964"/>
    <w:rsid w:val="00897564"/>
    <w:rsid w:val="00897799"/>
    <w:rsid w:val="00897ADD"/>
    <w:rsid w:val="00897BB1"/>
    <w:rsid w:val="008A0455"/>
    <w:rsid w:val="008A08E2"/>
    <w:rsid w:val="008A15AC"/>
    <w:rsid w:val="008A2707"/>
    <w:rsid w:val="008A27F8"/>
    <w:rsid w:val="008A2E3F"/>
    <w:rsid w:val="008A364C"/>
    <w:rsid w:val="008A381C"/>
    <w:rsid w:val="008A3C44"/>
    <w:rsid w:val="008A48C1"/>
    <w:rsid w:val="008A4D7F"/>
    <w:rsid w:val="008A5154"/>
    <w:rsid w:val="008A53CC"/>
    <w:rsid w:val="008A5897"/>
    <w:rsid w:val="008A668C"/>
    <w:rsid w:val="008A69B3"/>
    <w:rsid w:val="008A6A7C"/>
    <w:rsid w:val="008A6BB1"/>
    <w:rsid w:val="008A6F8B"/>
    <w:rsid w:val="008A73A8"/>
    <w:rsid w:val="008A7526"/>
    <w:rsid w:val="008A75C8"/>
    <w:rsid w:val="008A75E0"/>
    <w:rsid w:val="008A783F"/>
    <w:rsid w:val="008B061E"/>
    <w:rsid w:val="008B1112"/>
    <w:rsid w:val="008B12FE"/>
    <w:rsid w:val="008B173E"/>
    <w:rsid w:val="008B1796"/>
    <w:rsid w:val="008B1A10"/>
    <w:rsid w:val="008B1E0F"/>
    <w:rsid w:val="008B23A0"/>
    <w:rsid w:val="008B278E"/>
    <w:rsid w:val="008B31BC"/>
    <w:rsid w:val="008B331A"/>
    <w:rsid w:val="008B374E"/>
    <w:rsid w:val="008B3C99"/>
    <w:rsid w:val="008B3CCA"/>
    <w:rsid w:val="008B3CD5"/>
    <w:rsid w:val="008B3F82"/>
    <w:rsid w:val="008B4107"/>
    <w:rsid w:val="008B4331"/>
    <w:rsid w:val="008B48B3"/>
    <w:rsid w:val="008B59C2"/>
    <w:rsid w:val="008B6667"/>
    <w:rsid w:val="008B7C89"/>
    <w:rsid w:val="008C060A"/>
    <w:rsid w:val="008C0C49"/>
    <w:rsid w:val="008C109A"/>
    <w:rsid w:val="008C1772"/>
    <w:rsid w:val="008C181A"/>
    <w:rsid w:val="008C2E53"/>
    <w:rsid w:val="008C340F"/>
    <w:rsid w:val="008C34A5"/>
    <w:rsid w:val="008C3706"/>
    <w:rsid w:val="008C3899"/>
    <w:rsid w:val="008C42D4"/>
    <w:rsid w:val="008C477F"/>
    <w:rsid w:val="008C5227"/>
    <w:rsid w:val="008C5C07"/>
    <w:rsid w:val="008C5FBB"/>
    <w:rsid w:val="008C603E"/>
    <w:rsid w:val="008C6999"/>
    <w:rsid w:val="008C6D1B"/>
    <w:rsid w:val="008D05A7"/>
    <w:rsid w:val="008D05E6"/>
    <w:rsid w:val="008D0913"/>
    <w:rsid w:val="008D0D93"/>
    <w:rsid w:val="008D12EE"/>
    <w:rsid w:val="008D2433"/>
    <w:rsid w:val="008D29D1"/>
    <w:rsid w:val="008D41EE"/>
    <w:rsid w:val="008D4681"/>
    <w:rsid w:val="008D5377"/>
    <w:rsid w:val="008D5AD2"/>
    <w:rsid w:val="008D5BF1"/>
    <w:rsid w:val="008D5C0F"/>
    <w:rsid w:val="008D6916"/>
    <w:rsid w:val="008D6F3F"/>
    <w:rsid w:val="008D7758"/>
    <w:rsid w:val="008E0174"/>
    <w:rsid w:val="008E07A9"/>
    <w:rsid w:val="008E0DFD"/>
    <w:rsid w:val="008E0FD2"/>
    <w:rsid w:val="008E12E3"/>
    <w:rsid w:val="008E14AA"/>
    <w:rsid w:val="008E153D"/>
    <w:rsid w:val="008E17C3"/>
    <w:rsid w:val="008E1A10"/>
    <w:rsid w:val="008E1A19"/>
    <w:rsid w:val="008E1A93"/>
    <w:rsid w:val="008E2FD7"/>
    <w:rsid w:val="008E3539"/>
    <w:rsid w:val="008E39D9"/>
    <w:rsid w:val="008E3DCA"/>
    <w:rsid w:val="008E3DE0"/>
    <w:rsid w:val="008E40C7"/>
    <w:rsid w:val="008E5838"/>
    <w:rsid w:val="008E5888"/>
    <w:rsid w:val="008E5E18"/>
    <w:rsid w:val="008E625A"/>
    <w:rsid w:val="008E626A"/>
    <w:rsid w:val="008E698A"/>
    <w:rsid w:val="008E73BC"/>
    <w:rsid w:val="008E7AE0"/>
    <w:rsid w:val="008E7D2B"/>
    <w:rsid w:val="008F03EA"/>
    <w:rsid w:val="008F04B2"/>
    <w:rsid w:val="008F0A09"/>
    <w:rsid w:val="008F133D"/>
    <w:rsid w:val="008F1767"/>
    <w:rsid w:val="008F20DA"/>
    <w:rsid w:val="008F252A"/>
    <w:rsid w:val="008F2C3B"/>
    <w:rsid w:val="008F2D1F"/>
    <w:rsid w:val="008F2E7A"/>
    <w:rsid w:val="008F3826"/>
    <w:rsid w:val="008F479D"/>
    <w:rsid w:val="008F4A35"/>
    <w:rsid w:val="008F58C1"/>
    <w:rsid w:val="008F5F1F"/>
    <w:rsid w:val="008F6187"/>
    <w:rsid w:val="008F62F1"/>
    <w:rsid w:val="008F6428"/>
    <w:rsid w:val="008F67FF"/>
    <w:rsid w:val="008F686D"/>
    <w:rsid w:val="008F7643"/>
    <w:rsid w:val="009004C3"/>
    <w:rsid w:val="0090053B"/>
    <w:rsid w:val="00900760"/>
    <w:rsid w:val="00900A22"/>
    <w:rsid w:val="00901752"/>
    <w:rsid w:val="00901CB9"/>
    <w:rsid w:val="009025C6"/>
    <w:rsid w:val="009028B2"/>
    <w:rsid w:val="00903538"/>
    <w:rsid w:val="0090353C"/>
    <w:rsid w:val="00904046"/>
    <w:rsid w:val="009046FE"/>
    <w:rsid w:val="009051AE"/>
    <w:rsid w:val="0090588F"/>
    <w:rsid w:val="00905F56"/>
    <w:rsid w:val="0090603D"/>
    <w:rsid w:val="00906047"/>
    <w:rsid w:val="009065AF"/>
    <w:rsid w:val="00911693"/>
    <w:rsid w:val="00912BD2"/>
    <w:rsid w:val="00912E5D"/>
    <w:rsid w:val="009143A8"/>
    <w:rsid w:val="00914A91"/>
    <w:rsid w:val="00915A54"/>
    <w:rsid w:val="00916097"/>
    <w:rsid w:val="0091662B"/>
    <w:rsid w:val="00916D96"/>
    <w:rsid w:val="00917900"/>
    <w:rsid w:val="00917A37"/>
    <w:rsid w:val="009200DB"/>
    <w:rsid w:val="00920E5A"/>
    <w:rsid w:val="00920F5E"/>
    <w:rsid w:val="009210F1"/>
    <w:rsid w:val="009215A8"/>
    <w:rsid w:val="00921A3A"/>
    <w:rsid w:val="0092367A"/>
    <w:rsid w:val="00923BD5"/>
    <w:rsid w:val="00924017"/>
    <w:rsid w:val="0092414E"/>
    <w:rsid w:val="009244ED"/>
    <w:rsid w:val="009246BF"/>
    <w:rsid w:val="00924954"/>
    <w:rsid w:val="00924C3F"/>
    <w:rsid w:val="0092547B"/>
    <w:rsid w:val="00925AFB"/>
    <w:rsid w:val="00925D80"/>
    <w:rsid w:val="0092681B"/>
    <w:rsid w:val="009269B2"/>
    <w:rsid w:val="00926E1D"/>
    <w:rsid w:val="009270FE"/>
    <w:rsid w:val="00927D8C"/>
    <w:rsid w:val="0093014F"/>
    <w:rsid w:val="00930583"/>
    <w:rsid w:val="00930708"/>
    <w:rsid w:val="009307AB"/>
    <w:rsid w:val="009309A0"/>
    <w:rsid w:val="00930F8B"/>
    <w:rsid w:val="009312A5"/>
    <w:rsid w:val="00931442"/>
    <w:rsid w:val="009315D4"/>
    <w:rsid w:val="0093228F"/>
    <w:rsid w:val="009322E3"/>
    <w:rsid w:val="009322E7"/>
    <w:rsid w:val="00932944"/>
    <w:rsid w:val="00933081"/>
    <w:rsid w:val="00933318"/>
    <w:rsid w:val="00933E48"/>
    <w:rsid w:val="00934781"/>
    <w:rsid w:val="009347F0"/>
    <w:rsid w:val="00935309"/>
    <w:rsid w:val="00935939"/>
    <w:rsid w:val="009360B0"/>
    <w:rsid w:val="009360C5"/>
    <w:rsid w:val="0093662D"/>
    <w:rsid w:val="00936B46"/>
    <w:rsid w:val="00936FA0"/>
    <w:rsid w:val="00937009"/>
    <w:rsid w:val="009370D5"/>
    <w:rsid w:val="00940A12"/>
    <w:rsid w:val="00941708"/>
    <w:rsid w:val="009428FB"/>
    <w:rsid w:val="009432AE"/>
    <w:rsid w:val="00943528"/>
    <w:rsid w:val="00943B98"/>
    <w:rsid w:val="00943CA3"/>
    <w:rsid w:val="00943D76"/>
    <w:rsid w:val="00943D7B"/>
    <w:rsid w:val="00944156"/>
    <w:rsid w:val="0094446F"/>
    <w:rsid w:val="00944659"/>
    <w:rsid w:val="00944DA5"/>
    <w:rsid w:val="0094501A"/>
    <w:rsid w:val="009458C9"/>
    <w:rsid w:val="00945905"/>
    <w:rsid w:val="00945914"/>
    <w:rsid w:val="0094594F"/>
    <w:rsid w:val="009459B3"/>
    <w:rsid w:val="00946467"/>
    <w:rsid w:val="00946752"/>
    <w:rsid w:val="00946922"/>
    <w:rsid w:val="00946F45"/>
    <w:rsid w:val="00947120"/>
    <w:rsid w:val="0094770B"/>
    <w:rsid w:val="00947D8F"/>
    <w:rsid w:val="009501C2"/>
    <w:rsid w:val="009504AB"/>
    <w:rsid w:val="009513EF"/>
    <w:rsid w:val="00952B1D"/>
    <w:rsid w:val="00952DD7"/>
    <w:rsid w:val="009533FE"/>
    <w:rsid w:val="0095350A"/>
    <w:rsid w:val="009544BB"/>
    <w:rsid w:val="00954573"/>
    <w:rsid w:val="00954956"/>
    <w:rsid w:val="009553DF"/>
    <w:rsid w:val="00955547"/>
    <w:rsid w:val="009564DD"/>
    <w:rsid w:val="00956A27"/>
    <w:rsid w:val="00956D3A"/>
    <w:rsid w:val="00957995"/>
    <w:rsid w:val="00957B1F"/>
    <w:rsid w:val="00957B37"/>
    <w:rsid w:val="0096088B"/>
    <w:rsid w:val="00960921"/>
    <w:rsid w:val="00960AA3"/>
    <w:rsid w:val="00961095"/>
    <w:rsid w:val="009615BA"/>
    <w:rsid w:val="009615FF"/>
    <w:rsid w:val="0096246B"/>
    <w:rsid w:val="00962686"/>
    <w:rsid w:val="009626FE"/>
    <w:rsid w:val="00963016"/>
    <w:rsid w:val="0096355A"/>
    <w:rsid w:val="00963EF0"/>
    <w:rsid w:val="0096469D"/>
    <w:rsid w:val="00964B1A"/>
    <w:rsid w:val="00964D1C"/>
    <w:rsid w:val="00966312"/>
    <w:rsid w:val="0096644F"/>
    <w:rsid w:val="0096648F"/>
    <w:rsid w:val="009665C3"/>
    <w:rsid w:val="00966785"/>
    <w:rsid w:val="009672A1"/>
    <w:rsid w:val="0096732F"/>
    <w:rsid w:val="0097023E"/>
    <w:rsid w:val="0097094E"/>
    <w:rsid w:val="009709F6"/>
    <w:rsid w:val="00970D36"/>
    <w:rsid w:val="0097140B"/>
    <w:rsid w:val="00971E04"/>
    <w:rsid w:val="00972A95"/>
    <w:rsid w:val="00973173"/>
    <w:rsid w:val="00973983"/>
    <w:rsid w:val="00974001"/>
    <w:rsid w:val="00974400"/>
    <w:rsid w:val="0097440B"/>
    <w:rsid w:val="00974A53"/>
    <w:rsid w:val="00974A62"/>
    <w:rsid w:val="00975906"/>
    <w:rsid w:val="00975B71"/>
    <w:rsid w:val="00975FBD"/>
    <w:rsid w:val="009772BD"/>
    <w:rsid w:val="00977A80"/>
    <w:rsid w:val="00977AC7"/>
    <w:rsid w:val="009802E4"/>
    <w:rsid w:val="0098040B"/>
    <w:rsid w:val="0098122A"/>
    <w:rsid w:val="009816CD"/>
    <w:rsid w:val="00981E21"/>
    <w:rsid w:val="00981EC0"/>
    <w:rsid w:val="00982F4F"/>
    <w:rsid w:val="00983426"/>
    <w:rsid w:val="00983F4F"/>
    <w:rsid w:val="009841BE"/>
    <w:rsid w:val="009846D4"/>
    <w:rsid w:val="00985073"/>
    <w:rsid w:val="009852DE"/>
    <w:rsid w:val="009857C6"/>
    <w:rsid w:val="009863FF"/>
    <w:rsid w:val="00986447"/>
    <w:rsid w:val="009868DF"/>
    <w:rsid w:val="00986C94"/>
    <w:rsid w:val="00986EBB"/>
    <w:rsid w:val="0098796E"/>
    <w:rsid w:val="0099032C"/>
    <w:rsid w:val="0099046A"/>
    <w:rsid w:val="009920B0"/>
    <w:rsid w:val="0099223F"/>
    <w:rsid w:val="00992BAD"/>
    <w:rsid w:val="00992C44"/>
    <w:rsid w:val="00993CBC"/>
    <w:rsid w:val="00993E03"/>
    <w:rsid w:val="00994F8A"/>
    <w:rsid w:val="009952FA"/>
    <w:rsid w:val="00995975"/>
    <w:rsid w:val="00996A44"/>
    <w:rsid w:val="00996D5C"/>
    <w:rsid w:val="009A0266"/>
    <w:rsid w:val="009A02AE"/>
    <w:rsid w:val="009A1200"/>
    <w:rsid w:val="009A19F7"/>
    <w:rsid w:val="009A1F63"/>
    <w:rsid w:val="009A2EAF"/>
    <w:rsid w:val="009A3ECB"/>
    <w:rsid w:val="009A4680"/>
    <w:rsid w:val="009A4707"/>
    <w:rsid w:val="009A481C"/>
    <w:rsid w:val="009A49C5"/>
    <w:rsid w:val="009A526E"/>
    <w:rsid w:val="009A630B"/>
    <w:rsid w:val="009A6528"/>
    <w:rsid w:val="009A730F"/>
    <w:rsid w:val="009B0BD8"/>
    <w:rsid w:val="009B1024"/>
    <w:rsid w:val="009B1552"/>
    <w:rsid w:val="009B1965"/>
    <w:rsid w:val="009B1F04"/>
    <w:rsid w:val="009B2B65"/>
    <w:rsid w:val="009B3B78"/>
    <w:rsid w:val="009B3E00"/>
    <w:rsid w:val="009B4911"/>
    <w:rsid w:val="009B647F"/>
    <w:rsid w:val="009B6D87"/>
    <w:rsid w:val="009C0044"/>
    <w:rsid w:val="009C01E2"/>
    <w:rsid w:val="009C03EA"/>
    <w:rsid w:val="009C03F3"/>
    <w:rsid w:val="009C0BBF"/>
    <w:rsid w:val="009C1504"/>
    <w:rsid w:val="009C1826"/>
    <w:rsid w:val="009C1A5E"/>
    <w:rsid w:val="009C1DE3"/>
    <w:rsid w:val="009C20D5"/>
    <w:rsid w:val="009C21A6"/>
    <w:rsid w:val="009C256C"/>
    <w:rsid w:val="009C278E"/>
    <w:rsid w:val="009C390C"/>
    <w:rsid w:val="009C392A"/>
    <w:rsid w:val="009C42F5"/>
    <w:rsid w:val="009C4A22"/>
    <w:rsid w:val="009C4D8C"/>
    <w:rsid w:val="009C4F5E"/>
    <w:rsid w:val="009C5067"/>
    <w:rsid w:val="009C634F"/>
    <w:rsid w:val="009C67B6"/>
    <w:rsid w:val="009C7E97"/>
    <w:rsid w:val="009C7EA7"/>
    <w:rsid w:val="009D048B"/>
    <w:rsid w:val="009D0A3D"/>
    <w:rsid w:val="009D1040"/>
    <w:rsid w:val="009D16EE"/>
    <w:rsid w:val="009D2073"/>
    <w:rsid w:val="009D3458"/>
    <w:rsid w:val="009D36C6"/>
    <w:rsid w:val="009D3CBE"/>
    <w:rsid w:val="009D40AA"/>
    <w:rsid w:val="009D40D1"/>
    <w:rsid w:val="009D440B"/>
    <w:rsid w:val="009D45AC"/>
    <w:rsid w:val="009D623F"/>
    <w:rsid w:val="009E005B"/>
    <w:rsid w:val="009E12C3"/>
    <w:rsid w:val="009E12D3"/>
    <w:rsid w:val="009E15AE"/>
    <w:rsid w:val="009E1687"/>
    <w:rsid w:val="009E1EBA"/>
    <w:rsid w:val="009E24A3"/>
    <w:rsid w:val="009E253B"/>
    <w:rsid w:val="009E271A"/>
    <w:rsid w:val="009E27E4"/>
    <w:rsid w:val="009E28D3"/>
    <w:rsid w:val="009E39D9"/>
    <w:rsid w:val="009E3A2D"/>
    <w:rsid w:val="009E5072"/>
    <w:rsid w:val="009E56E4"/>
    <w:rsid w:val="009E6150"/>
    <w:rsid w:val="009E63DB"/>
    <w:rsid w:val="009E671C"/>
    <w:rsid w:val="009E7566"/>
    <w:rsid w:val="009E75FC"/>
    <w:rsid w:val="009E7CAA"/>
    <w:rsid w:val="009E7EB3"/>
    <w:rsid w:val="009F0724"/>
    <w:rsid w:val="009F07A2"/>
    <w:rsid w:val="009F0CBC"/>
    <w:rsid w:val="009F0E83"/>
    <w:rsid w:val="009F1E36"/>
    <w:rsid w:val="009F1EA7"/>
    <w:rsid w:val="009F2958"/>
    <w:rsid w:val="009F2F4F"/>
    <w:rsid w:val="009F393E"/>
    <w:rsid w:val="009F3E6E"/>
    <w:rsid w:val="009F40CD"/>
    <w:rsid w:val="009F41A6"/>
    <w:rsid w:val="009F4583"/>
    <w:rsid w:val="009F4706"/>
    <w:rsid w:val="009F5387"/>
    <w:rsid w:val="009F6005"/>
    <w:rsid w:val="009F6172"/>
    <w:rsid w:val="009F65B6"/>
    <w:rsid w:val="009F6800"/>
    <w:rsid w:val="009F6D81"/>
    <w:rsid w:val="009F6EE8"/>
    <w:rsid w:val="009F7002"/>
    <w:rsid w:val="00A00818"/>
    <w:rsid w:val="00A01C7E"/>
    <w:rsid w:val="00A02C47"/>
    <w:rsid w:val="00A02D35"/>
    <w:rsid w:val="00A0352B"/>
    <w:rsid w:val="00A040D5"/>
    <w:rsid w:val="00A0468E"/>
    <w:rsid w:val="00A05527"/>
    <w:rsid w:val="00A057DB"/>
    <w:rsid w:val="00A05861"/>
    <w:rsid w:val="00A05F35"/>
    <w:rsid w:val="00A07061"/>
    <w:rsid w:val="00A07554"/>
    <w:rsid w:val="00A076D8"/>
    <w:rsid w:val="00A102C4"/>
    <w:rsid w:val="00A106C6"/>
    <w:rsid w:val="00A10DA1"/>
    <w:rsid w:val="00A10EAF"/>
    <w:rsid w:val="00A118A1"/>
    <w:rsid w:val="00A11A2E"/>
    <w:rsid w:val="00A11E98"/>
    <w:rsid w:val="00A122EC"/>
    <w:rsid w:val="00A1297E"/>
    <w:rsid w:val="00A12B41"/>
    <w:rsid w:val="00A12B94"/>
    <w:rsid w:val="00A13ACA"/>
    <w:rsid w:val="00A14618"/>
    <w:rsid w:val="00A149BD"/>
    <w:rsid w:val="00A14ABF"/>
    <w:rsid w:val="00A1520B"/>
    <w:rsid w:val="00A1557E"/>
    <w:rsid w:val="00A158F2"/>
    <w:rsid w:val="00A162CA"/>
    <w:rsid w:val="00A16A6C"/>
    <w:rsid w:val="00A1793F"/>
    <w:rsid w:val="00A17CB3"/>
    <w:rsid w:val="00A17DD5"/>
    <w:rsid w:val="00A17E84"/>
    <w:rsid w:val="00A17EA3"/>
    <w:rsid w:val="00A200D1"/>
    <w:rsid w:val="00A208D0"/>
    <w:rsid w:val="00A213C1"/>
    <w:rsid w:val="00A214B7"/>
    <w:rsid w:val="00A229B9"/>
    <w:rsid w:val="00A22EBD"/>
    <w:rsid w:val="00A23675"/>
    <w:rsid w:val="00A23B0C"/>
    <w:rsid w:val="00A23EF8"/>
    <w:rsid w:val="00A240C8"/>
    <w:rsid w:val="00A2419D"/>
    <w:rsid w:val="00A2435C"/>
    <w:rsid w:val="00A24460"/>
    <w:rsid w:val="00A24A08"/>
    <w:rsid w:val="00A24CF8"/>
    <w:rsid w:val="00A24D91"/>
    <w:rsid w:val="00A24DB8"/>
    <w:rsid w:val="00A24FFB"/>
    <w:rsid w:val="00A26035"/>
    <w:rsid w:val="00A2638B"/>
    <w:rsid w:val="00A26523"/>
    <w:rsid w:val="00A26DC3"/>
    <w:rsid w:val="00A2729B"/>
    <w:rsid w:val="00A27457"/>
    <w:rsid w:val="00A27929"/>
    <w:rsid w:val="00A27930"/>
    <w:rsid w:val="00A27FAC"/>
    <w:rsid w:val="00A30172"/>
    <w:rsid w:val="00A302E8"/>
    <w:rsid w:val="00A3113B"/>
    <w:rsid w:val="00A311E4"/>
    <w:rsid w:val="00A31231"/>
    <w:rsid w:val="00A316F9"/>
    <w:rsid w:val="00A31C1C"/>
    <w:rsid w:val="00A31C25"/>
    <w:rsid w:val="00A32A88"/>
    <w:rsid w:val="00A32DDF"/>
    <w:rsid w:val="00A3330B"/>
    <w:rsid w:val="00A33823"/>
    <w:rsid w:val="00A33886"/>
    <w:rsid w:val="00A33FBF"/>
    <w:rsid w:val="00A340D4"/>
    <w:rsid w:val="00A3486A"/>
    <w:rsid w:val="00A34F4A"/>
    <w:rsid w:val="00A35EFF"/>
    <w:rsid w:val="00A35F86"/>
    <w:rsid w:val="00A372D4"/>
    <w:rsid w:val="00A3788A"/>
    <w:rsid w:val="00A37C0C"/>
    <w:rsid w:val="00A37E98"/>
    <w:rsid w:val="00A400EA"/>
    <w:rsid w:val="00A40126"/>
    <w:rsid w:val="00A40D2B"/>
    <w:rsid w:val="00A41065"/>
    <w:rsid w:val="00A4111D"/>
    <w:rsid w:val="00A41911"/>
    <w:rsid w:val="00A41A88"/>
    <w:rsid w:val="00A41ACD"/>
    <w:rsid w:val="00A41EEB"/>
    <w:rsid w:val="00A42028"/>
    <w:rsid w:val="00A4203E"/>
    <w:rsid w:val="00A42042"/>
    <w:rsid w:val="00A423D9"/>
    <w:rsid w:val="00A42644"/>
    <w:rsid w:val="00A430B6"/>
    <w:rsid w:val="00A437B5"/>
    <w:rsid w:val="00A444BC"/>
    <w:rsid w:val="00A44773"/>
    <w:rsid w:val="00A44CC4"/>
    <w:rsid w:val="00A45627"/>
    <w:rsid w:val="00A4567A"/>
    <w:rsid w:val="00A45989"/>
    <w:rsid w:val="00A45C57"/>
    <w:rsid w:val="00A45EBA"/>
    <w:rsid w:val="00A4606F"/>
    <w:rsid w:val="00A46293"/>
    <w:rsid w:val="00A463F0"/>
    <w:rsid w:val="00A4680B"/>
    <w:rsid w:val="00A469AD"/>
    <w:rsid w:val="00A477AB"/>
    <w:rsid w:val="00A50003"/>
    <w:rsid w:val="00A500E6"/>
    <w:rsid w:val="00A503A0"/>
    <w:rsid w:val="00A5094D"/>
    <w:rsid w:val="00A5180E"/>
    <w:rsid w:val="00A53F66"/>
    <w:rsid w:val="00A550DA"/>
    <w:rsid w:val="00A555C0"/>
    <w:rsid w:val="00A55A2D"/>
    <w:rsid w:val="00A55DEC"/>
    <w:rsid w:val="00A5681F"/>
    <w:rsid w:val="00A56DF0"/>
    <w:rsid w:val="00A56F15"/>
    <w:rsid w:val="00A579B8"/>
    <w:rsid w:val="00A601A3"/>
    <w:rsid w:val="00A60301"/>
    <w:rsid w:val="00A60CED"/>
    <w:rsid w:val="00A61898"/>
    <w:rsid w:val="00A61AAD"/>
    <w:rsid w:val="00A6282E"/>
    <w:rsid w:val="00A63213"/>
    <w:rsid w:val="00A6410D"/>
    <w:rsid w:val="00A64ADE"/>
    <w:rsid w:val="00A64C0F"/>
    <w:rsid w:val="00A658AB"/>
    <w:rsid w:val="00A66479"/>
    <w:rsid w:val="00A6656F"/>
    <w:rsid w:val="00A66801"/>
    <w:rsid w:val="00A6689B"/>
    <w:rsid w:val="00A66919"/>
    <w:rsid w:val="00A66957"/>
    <w:rsid w:val="00A67D28"/>
    <w:rsid w:val="00A67E80"/>
    <w:rsid w:val="00A70382"/>
    <w:rsid w:val="00A705E9"/>
    <w:rsid w:val="00A70601"/>
    <w:rsid w:val="00A70666"/>
    <w:rsid w:val="00A706B5"/>
    <w:rsid w:val="00A70B97"/>
    <w:rsid w:val="00A71230"/>
    <w:rsid w:val="00A71695"/>
    <w:rsid w:val="00A71967"/>
    <w:rsid w:val="00A71F91"/>
    <w:rsid w:val="00A7260A"/>
    <w:rsid w:val="00A72E2B"/>
    <w:rsid w:val="00A73073"/>
    <w:rsid w:val="00A73248"/>
    <w:rsid w:val="00A743B3"/>
    <w:rsid w:val="00A74684"/>
    <w:rsid w:val="00A76409"/>
    <w:rsid w:val="00A76F1F"/>
    <w:rsid w:val="00A77633"/>
    <w:rsid w:val="00A77EC6"/>
    <w:rsid w:val="00A77FB1"/>
    <w:rsid w:val="00A80055"/>
    <w:rsid w:val="00A809D2"/>
    <w:rsid w:val="00A80F7C"/>
    <w:rsid w:val="00A82BEC"/>
    <w:rsid w:val="00A836FD"/>
    <w:rsid w:val="00A841C4"/>
    <w:rsid w:val="00A843F8"/>
    <w:rsid w:val="00A845A2"/>
    <w:rsid w:val="00A845EE"/>
    <w:rsid w:val="00A84E0B"/>
    <w:rsid w:val="00A8519D"/>
    <w:rsid w:val="00A8682A"/>
    <w:rsid w:val="00A87742"/>
    <w:rsid w:val="00A90357"/>
    <w:rsid w:val="00A9234B"/>
    <w:rsid w:val="00A92418"/>
    <w:rsid w:val="00A9260E"/>
    <w:rsid w:val="00A926FF"/>
    <w:rsid w:val="00A92E9D"/>
    <w:rsid w:val="00A93AB9"/>
    <w:rsid w:val="00A93D17"/>
    <w:rsid w:val="00A93EB5"/>
    <w:rsid w:val="00A94834"/>
    <w:rsid w:val="00A95567"/>
    <w:rsid w:val="00A95CC0"/>
    <w:rsid w:val="00A9657D"/>
    <w:rsid w:val="00A9710A"/>
    <w:rsid w:val="00A977BC"/>
    <w:rsid w:val="00AA00BB"/>
    <w:rsid w:val="00AA025A"/>
    <w:rsid w:val="00AA041D"/>
    <w:rsid w:val="00AA10E5"/>
    <w:rsid w:val="00AA1EB5"/>
    <w:rsid w:val="00AA2598"/>
    <w:rsid w:val="00AA266A"/>
    <w:rsid w:val="00AA27B8"/>
    <w:rsid w:val="00AA29B0"/>
    <w:rsid w:val="00AA2C3B"/>
    <w:rsid w:val="00AA36B5"/>
    <w:rsid w:val="00AA4474"/>
    <w:rsid w:val="00AA4489"/>
    <w:rsid w:val="00AA4A87"/>
    <w:rsid w:val="00AA4B5C"/>
    <w:rsid w:val="00AA53AF"/>
    <w:rsid w:val="00AA56CE"/>
    <w:rsid w:val="00AA57ED"/>
    <w:rsid w:val="00AA63AC"/>
    <w:rsid w:val="00AA63F2"/>
    <w:rsid w:val="00AA6748"/>
    <w:rsid w:val="00AA679A"/>
    <w:rsid w:val="00AA6BBB"/>
    <w:rsid w:val="00AA731E"/>
    <w:rsid w:val="00AA74BB"/>
    <w:rsid w:val="00AA77DB"/>
    <w:rsid w:val="00AB0821"/>
    <w:rsid w:val="00AB1CF3"/>
    <w:rsid w:val="00AB1F8C"/>
    <w:rsid w:val="00AB294B"/>
    <w:rsid w:val="00AB2E26"/>
    <w:rsid w:val="00AB2EA7"/>
    <w:rsid w:val="00AB36AA"/>
    <w:rsid w:val="00AB3951"/>
    <w:rsid w:val="00AB3AD6"/>
    <w:rsid w:val="00AB4A93"/>
    <w:rsid w:val="00AB54D0"/>
    <w:rsid w:val="00AB6061"/>
    <w:rsid w:val="00AB61CE"/>
    <w:rsid w:val="00AB625E"/>
    <w:rsid w:val="00AB6360"/>
    <w:rsid w:val="00AB66D6"/>
    <w:rsid w:val="00AB72A2"/>
    <w:rsid w:val="00AB7A36"/>
    <w:rsid w:val="00AC0390"/>
    <w:rsid w:val="00AC09A8"/>
    <w:rsid w:val="00AC0BFB"/>
    <w:rsid w:val="00AC169D"/>
    <w:rsid w:val="00AC2652"/>
    <w:rsid w:val="00AC31A5"/>
    <w:rsid w:val="00AC3F42"/>
    <w:rsid w:val="00AC5615"/>
    <w:rsid w:val="00AC5848"/>
    <w:rsid w:val="00AC5E5A"/>
    <w:rsid w:val="00AC6562"/>
    <w:rsid w:val="00AC6A81"/>
    <w:rsid w:val="00AC743F"/>
    <w:rsid w:val="00AC753D"/>
    <w:rsid w:val="00AC78DD"/>
    <w:rsid w:val="00AC7CD9"/>
    <w:rsid w:val="00AD0261"/>
    <w:rsid w:val="00AD0EAA"/>
    <w:rsid w:val="00AD1173"/>
    <w:rsid w:val="00AD12F7"/>
    <w:rsid w:val="00AD17CF"/>
    <w:rsid w:val="00AD1A51"/>
    <w:rsid w:val="00AD1D39"/>
    <w:rsid w:val="00AD2C6B"/>
    <w:rsid w:val="00AD3706"/>
    <w:rsid w:val="00AD3899"/>
    <w:rsid w:val="00AD3C07"/>
    <w:rsid w:val="00AD3D35"/>
    <w:rsid w:val="00AD4D8F"/>
    <w:rsid w:val="00AD5ADC"/>
    <w:rsid w:val="00AD5AFC"/>
    <w:rsid w:val="00AD5DC8"/>
    <w:rsid w:val="00AD5FCC"/>
    <w:rsid w:val="00AD60DB"/>
    <w:rsid w:val="00AD75AF"/>
    <w:rsid w:val="00AD77AA"/>
    <w:rsid w:val="00AD79D3"/>
    <w:rsid w:val="00AD79D9"/>
    <w:rsid w:val="00AE01A9"/>
    <w:rsid w:val="00AE0CB8"/>
    <w:rsid w:val="00AE1E36"/>
    <w:rsid w:val="00AE1FE3"/>
    <w:rsid w:val="00AE200E"/>
    <w:rsid w:val="00AE2340"/>
    <w:rsid w:val="00AE2435"/>
    <w:rsid w:val="00AE348B"/>
    <w:rsid w:val="00AE4448"/>
    <w:rsid w:val="00AE505F"/>
    <w:rsid w:val="00AE5BC0"/>
    <w:rsid w:val="00AE5D11"/>
    <w:rsid w:val="00AE62DD"/>
    <w:rsid w:val="00AE6A9E"/>
    <w:rsid w:val="00AE6AE0"/>
    <w:rsid w:val="00AE6B19"/>
    <w:rsid w:val="00AE6B90"/>
    <w:rsid w:val="00AE6C02"/>
    <w:rsid w:val="00AE7B24"/>
    <w:rsid w:val="00AF0762"/>
    <w:rsid w:val="00AF0A8A"/>
    <w:rsid w:val="00AF13A5"/>
    <w:rsid w:val="00AF1820"/>
    <w:rsid w:val="00AF26DD"/>
    <w:rsid w:val="00AF2B02"/>
    <w:rsid w:val="00AF3551"/>
    <w:rsid w:val="00AF3650"/>
    <w:rsid w:val="00AF3759"/>
    <w:rsid w:val="00AF3794"/>
    <w:rsid w:val="00AF3C97"/>
    <w:rsid w:val="00AF4003"/>
    <w:rsid w:val="00AF47D4"/>
    <w:rsid w:val="00AF4A0B"/>
    <w:rsid w:val="00AF5140"/>
    <w:rsid w:val="00AF57D8"/>
    <w:rsid w:val="00AF6049"/>
    <w:rsid w:val="00AF7673"/>
    <w:rsid w:val="00AF7B2A"/>
    <w:rsid w:val="00AF7C82"/>
    <w:rsid w:val="00B016CA"/>
    <w:rsid w:val="00B02324"/>
    <w:rsid w:val="00B02639"/>
    <w:rsid w:val="00B03B87"/>
    <w:rsid w:val="00B040B1"/>
    <w:rsid w:val="00B046C4"/>
    <w:rsid w:val="00B05B2F"/>
    <w:rsid w:val="00B065E8"/>
    <w:rsid w:val="00B06837"/>
    <w:rsid w:val="00B07293"/>
    <w:rsid w:val="00B075AB"/>
    <w:rsid w:val="00B07857"/>
    <w:rsid w:val="00B10444"/>
    <w:rsid w:val="00B106CF"/>
    <w:rsid w:val="00B1073B"/>
    <w:rsid w:val="00B107BA"/>
    <w:rsid w:val="00B10CA2"/>
    <w:rsid w:val="00B10D21"/>
    <w:rsid w:val="00B11090"/>
    <w:rsid w:val="00B116D8"/>
    <w:rsid w:val="00B11BF6"/>
    <w:rsid w:val="00B1261D"/>
    <w:rsid w:val="00B12841"/>
    <w:rsid w:val="00B12B04"/>
    <w:rsid w:val="00B12E64"/>
    <w:rsid w:val="00B12F69"/>
    <w:rsid w:val="00B13112"/>
    <w:rsid w:val="00B139EF"/>
    <w:rsid w:val="00B140F3"/>
    <w:rsid w:val="00B147A7"/>
    <w:rsid w:val="00B14F38"/>
    <w:rsid w:val="00B15092"/>
    <w:rsid w:val="00B158BB"/>
    <w:rsid w:val="00B1768D"/>
    <w:rsid w:val="00B178A5"/>
    <w:rsid w:val="00B17CFB"/>
    <w:rsid w:val="00B20E02"/>
    <w:rsid w:val="00B20F14"/>
    <w:rsid w:val="00B221B0"/>
    <w:rsid w:val="00B23281"/>
    <w:rsid w:val="00B23408"/>
    <w:rsid w:val="00B23B3B"/>
    <w:rsid w:val="00B23F9A"/>
    <w:rsid w:val="00B2415F"/>
    <w:rsid w:val="00B246BA"/>
    <w:rsid w:val="00B24BF4"/>
    <w:rsid w:val="00B25D93"/>
    <w:rsid w:val="00B25E0A"/>
    <w:rsid w:val="00B2649E"/>
    <w:rsid w:val="00B26640"/>
    <w:rsid w:val="00B2671B"/>
    <w:rsid w:val="00B26C2C"/>
    <w:rsid w:val="00B26E34"/>
    <w:rsid w:val="00B26F34"/>
    <w:rsid w:val="00B27D89"/>
    <w:rsid w:val="00B27E0E"/>
    <w:rsid w:val="00B27E7A"/>
    <w:rsid w:val="00B27FA5"/>
    <w:rsid w:val="00B30E3E"/>
    <w:rsid w:val="00B3136C"/>
    <w:rsid w:val="00B314B4"/>
    <w:rsid w:val="00B32000"/>
    <w:rsid w:val="00B32979"/>
    <w:rsid w:val="00B32AAE"/>
    <w:rsid w:val="00B32B8F"/>
    <w:rsid w:val="00B32C83"/>
    <w:rsid w:val="00B32ED2"/>
    <w:rsid w:val="00B34294"/>
    <w:rsid w:val="00B34894"/>
    <w:rsid w:val="00B348C6"/>
    <w:rsid w:val="00B352DE"/>
    <w:rsid w:val="00B3557D"/>
    <w:rsid w:val="00B36129"/>
    <w:rsid w:val="00B36F02"/>
    <w:rsid w:val="00B36F1E"/>
    <w:rsid w:val="00B37196"/>
    <w:rsid w:val="00B3788E"/>
    <w:rsid w:val="00B37B88"/>
    <w:rsid w:val="00B37D27"/>
    <w:rsid w:val="00B4048D"/>
    <w:rsid w:val="00B40D27"/>
    <w:rsid w:val="00B424DA"/>
    <w:rsid w:val="00B4285E"/>
    <w:rsid w:val="00B42993"/>
    <w:rsid w:val="00B435C1"/>
    <w:rsid w:val="00B43AB9"/>
    <w:rsid w:val="00B43B4E"/>
    <w:rsid w:val="00B43E56"/>
    <w:rsid w:val="00B44CB3"/>
    <w:rsid w:val="00B45459"/>
    <w:rsid w:val="00B45513"/>
    <w:rsid w:val="00B457CC"/>
    <w:rsid w:val="00B45B79"/>
    <w:rsid w:val="00B47704"/>
    <w:rsid w:val="00B47B64"/>
    <w:rsid w:val="00B50216"/>
    <w:rsid w:val="00B50E33"/>
    <w:rsid w:val="00B5152A"/>
    <w:rsid w:val="00B51D16"/>
    <w:rsid w:val="00B51E7A"/>
    <w:rsid w:val="00B51EB2"/>
    <w:rsid w:val="00B52036"/>
    <w:rsid w:val="00B52480"/>
    <w:rsid w:val="00B52CCD"/>
    <w:rsid w:val="00B52F5A"/>
    <w:rsid w:val="00B53292"/>
    <w:rsid w:val="00B53308"/>
    <w:rsid w:val="00B54621"/>
    <w:rsid w:val="00B55186"/>
    <w:rsid w:val="00B56E3E"/>
    <w:rsid w:val="00B57475"/>
    <w:rsid w:val="00B575AE"/>
    <w:rsid w:val="00B60E95"/>
    <w:rsid w:val="00B61287"/>
    <w:rsid w:val="00B6193C"/>
    <w:rsid w:val="00B6299B"/>
    <w:rsid w:val="00B62E9C"/>
    <w:rsid w:val="00B6353D"/>
    <w:rsid w:val="00B63D69"/>
    <w:rsid w:val="00B649B7"/>
    <w:rsid w:val="00B660AB"/>
    <w:rsid w:val="00B66A3E"/>
    <w:rsid w:val="00B67341"/>
    <w:rsid w:val="00B67411"/>
    <w:rsid w:val="00B677C4"/>
    <w:rsid w:val="00B6795B"/>
    <w:rsid w:val="00B67FB9"/>
    <w:rsid w:val="00B71A73"/>
    <w:rsid w:val="00B71ADA"/>
    <w:rsid w:val="00B726FC"/>
    <w:rsid w:val="00B7314C"/>
    <w:rsid w:val="00B732AA"/>
    <w:rsid w:val="00B73A0E"/>
    <w:rsid w:val="00B7436D"/>
    <w:rsid w:val="00B75367"/>
    <w:rsid w:val="00B76327"/>
    <w:rsid w:val="00B76EBC"/>
    <w:rsid w:val="00B76F16"/>
    <w:rsid w:val="00B77CE4"/>
    <w:rsid w:val="00B77E42"/>
    <w:rsid w:val="00B809B0"/>
    <w:rsid w:val="00B80B5B"/>
    <w:rsid w:val="00B80DBE"/>
    <w:rsid w:val="00B81499"/>
    <w:rsid w:val="00B81EC7"/>
    <w:rsid w:val="00B8214D"/>
    <w:rsid w:val="00B82559"/>
    <w:rsid w:val="00B82C62"/>
    <w:rsid w:val="00B82E64"/>
    <w:rsid w:val="00B82F5A"/>
    <w:rsid w:val="00B83872"/>
    <w:rsid w:val="00B83E38"/>
    <w:rsid w:val="00B85663"/>
    <w:rsid w:val="00B86B6E"/>
    <w:rsid w:val="00B87555"/>
    <w:rsid w:val="00B8793D"/>
    <w:rsid w:val="00B879B5"/>
    <w:rsid w:val="00B901F1"/>
    <w:rsid w:val="00B90364"/>
    <w:rsid w:val="00B90E6B"/>
    <w:rsid w:val="00B91D76"/>
    <w:rsid w:val="00B91E38"/>
    <w:rsid w:val="00B927F1"/>
    <w:rsid w:val="00B92CC2"/>
    <w:rsid w:val="00B92F53"/>
    <w:rsid w:val="00B934CF"/>
    <w:rsid w:val="00B935EE"/>
    <w:rsid w:val="00B94094"/>
    <w:rsid w:val="00B943C1"/>
    <w:rsid w:val="00B94504"/>
    <w:rsid w:val="00B95BCA"/>
    <w:rsid w:val="00B95F73"/>
    <w:rsid w:val="00B9620C"/>
    <w:rsid w:val="00B96E4E"/>
    <w:rsid w:val="00B9744D"/>
    <w:rsid w:val="00B978F9"/>
    <w:rsid w:val="00BA05C6"/>
    <w:rsid w:val="00BA07CF"/>
    <w:rsid w:val="00BA0C21"/>
    <w:rsid w:val="00BA0FBE"/>
    <w:rsid w:val="00BA1262"/>
    <w:rsid w:val="00BA179E"/>
    <w:rsid w:val="00BA1819"/>
    <w:rsid w:val="00BA1994"/>
    <w:rsid w:val="00BA1FFE"/>
    <w:rsid w:val="00BA288D"/>
    <w:rsid w:val="00BA2CB4"/>
    <w:rsid w:val="00BA2FCB"/>
    <w:rsid w:val="00BA30C9"/>
    <w:rsid w:val="00BA3886"/>
    <w:rsid w:val="00BA3BE7"/>
    <w:rsid w:val="00BA42CC"/>
    <w:rsid w:val="00BA49CD"/>
    <w:rsid w:val="00BA5123"/>
    <w:rsid w:val="00BA56E6"/>
    <w:rsid w:val="00BA5B7F"/>
    <w:rsid w:val="00BA6848"/>
    <w:rsid w:val="00BA71DD"/>
    <w:rsid w:val="00BB0494"/>
    <w:rsid w:val="00BB0C92"/>
    <w:rsid w:val="00BB1DAD"/>
    <w:rsid w:val="00BB350A"/>
    <w:rsid w:val="00BB3AA4"/>
    <w:rsid w:val="00BB3D75"/>
    <w:rsid w:val="00BB4339"/>
    <w:rsid w:val="00BB45F5"/>
    <w:rsid w:val="00BB5C87"/>
    <w:rsid w:val="00BB5CDE"/>
    <w:rsid w:val="00BB5DD9"/>
    <w:rsid w:val="00BB68E3"/>
    <w:rsid w:val="00BB68EA"/>
    <w:rsid w:val="00BB6F0C"/>
    <w:rsid w:val="00BB7DD4"/>
    <w:rsid w:val="00BB7ECA"/>
    <w:rsid w:val="00BC09B7"/>
    <w:rsid w:val="00BC0A36"/>
    <w:rsid w:val="00BC1FDD"/>
    <w:rsid w:val="00BC2176"/>
    <w:rsid w:val="00BC270E"/>
    <w:rsid w:val="00BC2C09"/>
    <w:rsid w:val="00BC2E06"/>
    <w:rsid w:val="00BC30DC"/>
    <w:rsid w:val="00BC3138"/>
    <w:rsid w:val="00BC3411"/>
    <w:rsid w:val="00BC3A21"/>
    <w:rsid w:val="00BC437F"/>
    <w:rsid w:val="00BC44CE"/>
    <w:rsid w:val="00BC5047"/>
    <w:rsid w:val="00BC535F"/>
    <w:rsid w:val="00BC53A3"/>
    <w:rsid w:val="00BC598A"/>
    <w:rsid w:val="00BC5EA7"/>
    <w:rsid w:val="00BC6037"/>
    <w:rsid w:val="00BC64AD"/>
    <w:rsid w:val="00BC6F95"/>
    <w:rsid w:val="00BC72FA"/>
    <w:rsid w:val="00BC7DD6"/>
    <w:rsid w:val="00BD139A"/>
    <w:rsid w:val="00BD1C8F"/>
    <w:rsid w:val="00BD1FA7"/>
    <w:rsid w:val="00BD2529"/>
    <w:rsid w:val="00BD287C"/>
    <w:rsid w:val="00BD2A03"/>
    <w:rsid w:val="00BD2D4A"/>
    <w:rsid w:val="00BD3DA4"/>
    <w:rsid w:val="00BD420F"/>
    <w:rsid w:val="00BD44B8"/>
    <w:rsid w:val="00BD4B03"/>
    <w:rsid w:val="00BD4BAC"/>
    <w:rsid w:val="00BD52B7"/>
    <w:rsid w:val="00BD5EBD"/>
    <w:rsid w:val="00BD5FFB"/>
    <w:rsid w:val="00BD6746"/>
    <w:rsid w:val="00BD766A"/>
    <w:rsid w:val="00BE0884"/>
    <w:rsid w:val="00BE0BB6"/>
    <w:rsid w:val="00BE0CAE"/>
    <w:rsid w:val="00BE0DD0"/>
    <w:rsid w:val="00BE211D"/>
    <w:rsid w:val="00BE25B6"/>
    <w:rsid w:val="00BE25BE"/>
    <w:rsid w:val="00BE25E6"/>
    <w:rsid w:val="00BE2B8E"/>
    <w:rsid w:val="00BE2BA5"/>
    <w:rsid w:val="00BE33E9"/>
    <w:rsid w:val="00BE3681"/>
    <w:rsid w:val="00BE3981"/>
    <w:rsid w:val="00BE4203"/>
    <w:rsid w:val="00BE4246"/>
    <w:rsid w:val="00BE4444"/>
    <w:rsid w:val="00BE4538"/>
    <w:rsid w:val="00BE4AEA"/>
    <w:rsid w:val="00BE5609"/>
    <w:rsid w:val="00BE570E"/>
    <w:rsid w:val="00BE5A27"/>
    <w:rsid w:val="00BE69AF"/>
    <w:rsid w:val="00BE710C"/>
    <w:rsid w:val="00BF02E1"/>
    <w:rsid w:val="00BF08C6"/>
    <w:rsid w:val="00BF0B9B"/>
    <w:rsid w:val="00BF178F"/>
    <w:rsid w:val="00BF1816"/>
    <w:rsid w:val="00BF26EB"/>
    <w:rsid w:val="00BF2BD6"/>
    <w:rsid w:val="00BF3B36"/>
    <w:rsid w:val="00BF45C9"/>
    <w:rsid w:val="00BF46BC"/>
    <w:rsid w:val="00BF48D7"/>
    <w:rsid w:val="00BF5243"/>
    <w:rsid w:val="00BF58EB"/>
    <w:rsid w:val="00BF6B25"/>
    <w:rsid w:val="00BF7B0F"/>
    <w:rsid w:val="00C00264"/>
    <w:rsid w:val="00C004B5"/>
    <w:rsid w:val="00C006F4"/>
    <w:rsid w:val="00C00EB1"/>
    <w:rsid w:val="00C01665"/>
    <w:rsid w:val="00C02432"/>
    <w:rsid w:val="00C02A5A"/>
    <w:rsid w:val="00C03871"/>
    <w:rsid w:val="00C03A77"/>
    <w:rsid w:val="00C03B61"/>
    <w:rsid w:val="00C045B4"/>
    <w:rsid w:val="00C047F0"/>
    <w:rsid w:val="00C04830"/>
    <w:rsid w:val="00C05010"/>
    <w:rsid w:val="00C064A7"/>
    <w:rsid w:val="00C06C4B"/>
    <w:rsid w:val="00C10037"/>
    <w:rsid w:val="00C104C2"/>
    <w:rsid w:val="00C10A4C"/>
    <w:rsid w:val="00C10A54"/>
    <w:rsid w:val="00C10CA3"/>
    <w:rsid w:val="00C10E43"/>
    <w:rsid w:val="00C11D2E"/>
    <w:rsid w:val="00C120CC"/>
    <w:rsid w:val="00C12605"/>
    <w:rsid w:val="00C129F8"/>
    <w:rsid w:val="00C12CA8"/>
    <w:rsid w:val="00C13982"/>
    <w:rsid w:val="00C13DC6"/>
    <w:rsid w:val="00C13F06"/>
    <w:rsid w:val="00C14111"/>
    <w:rsid w:val="00C143B3"/>
    <w:rsid w:val="00C14754"/>
    <w:rsid w:val="00C15502"/>
    <w:rsid w:val="00C157A0"/>
    <w:rsid w:val="00C15A45"/>
    <w:rsid w:val="00C171C3"/>
    <w:rsid w:val="00C17346"/>
    <w:rsid w:val="00C17709"/>
    <w:rsid w:val="00C17C43"/>
    <w:rsid w:val="00C20E0B"/>
    <w:rsid w:val="00C211F6"/>
    <w:rsid w:val="00C216DB"/>
    <w:rsid w:val="00C2246F"/>
    <w:rsid w:val="00C22744"/>
    <w:rsid w:val="00C22B28"/>
    <w:rsid w:val="00C22BA1"/>
    <w:rsid w:val="00C22DF6"/>
    <w:rsid w:val="00C22E5D"/>
    <w:rsid w:val="00C236E4"/>
    <w:rsid w:val="00C24A29"/>
    <w:rsid w:val="00C26D3F"/>
    <w:rsid w:val="00C26DFD"/>
    <w:rsid w:val="00C2722A"/>
    <w:rsid w:val="00C30733"/>
    <w:rsid w:val="00C30873"/>
    <w:rsid w:val="00C31BA9"/>
    <w:rsid w:val="00C32090"/>
    <w:rsid w:val="00C32F66"/>
    <w:rsid w:val="00C33DF9"/>
    <w:rsid w:val="00C34D80"/>
    <w:rsid w:val="00C35405"/>
    <w:rsid w:val="00C355EC"/>
    <w:rsid w:val="00C35AE7"/>
    <w:rsid w:val="00C35C86"/>
    <w:rsid w:val="00C35D85"/>
    <w:rsid w:val="00C3680C"/>
    <w:rsid w:val="00C3695C"/>
    <w:rsid w:val="00C36AA0"/>
    <w:rsid w:val="00C36B5E"/>
    <w:rsid w:val="00C36C8E"/>
    <w:rsid w:val="00C401F0"/>
    <w:rsid w:val="00C40A0F"/>
    <w:rsid w:val="00C40C14"/>
    <w:rsid w:val="00C40DCB"/>
    <w:rsid w:val="00C41242"/>
    <w:rsid w:val="00C41399"/>
    <w:rsid w:val="00C41A1F"/>
    <w:rsid w:val="00C42029"/>
    <w:rsid w:val="00C4226D"/>
    <w:rsid w:val="00C424DC"/>
    <w:rsid w:val="00C42C7D"/>
    <w:rsid w:val="00C43265"/>
    <w:rsid w:val="00C437BC"/>
    <w:rsid w:val="00C44151"/>
    <w:rsid w:val="00C4415D"/>
    <w:rsid w:val="00C4570B"/>
    <w:rsid w:val="00C45A21"/>
    <w:rsid w:val="00C45BC0"/>
    <w:rsid w:val="00C45FA3"/>
    <w:rsid w:val="00C46A7F"/>
    <w:rsid w:val="00C46CCF"/>
    <w:rsid w:val="00C47204"/>
    <w:rsid w:val="00C4738E"/>
    <w:rsid w:val="00C50FE1"/>
    <w:rsid w:val="00C51178"/>
    <w:rsid w:val="00C5157A"/>
    <w:rsid w:val="00C518AB"/>
    <w:rsid w:val="00C519B0"/>
    <w:rsid w:val="00C51C10"/>
    <w:rsid w:val="00C5237C"/>
    <w:rsid w:val="00C52AEF"/>
    <w:rsid w:val="00C5336D"/>
    <w:rsid w:val="00C5349C"/>
    <w:rsid w:val="00C53B22"/>
    <w:rsid w:val="00C53F90"/>
    <w:rsid w:val="00C54ACE"/>
    <w:rsid w:val="00C54F02"/>
    <w:rsid w:val="00C5525A"/>
    <w:rsid w:val="00C55493"/>
    <w:rsid w:val="00C55E45"/>
    <w:rsid w:val="00C55E51"/>
    <w:rsid w:val="00C60252"/>
    <w:rsid w:val="00C6068D"/>
    <w:rsid w:val="00C6074F"/>
    <w:rsid w:val="00C60ECF"/>
    <w:rsid w:val="00C61969"/>
    <w:rsid w:val="00C61DF6"/>
    <w:rsid w:val="00C62B2F"/>
    <w:rsid w:val="00C6407D"/>
    <w:rsid w:val="00C6507F"/>
    <w:rsid w:val="00C6577D"/>
    <w:rsid w:val="00C65BC1"/>
    <w:rsid w:val="00C662A4"/>
    <w:rsid w:val="00C66311"/>
    <w:rsid w:val="00C66C98"/>
    <w:rsid w:val="00C671FF"/>
    <w:rsid w:val="00C6773A"/>
    <w:rsid w:val="00C71487"/>
    <w:rsid w:val="00C71E71"/>
    <w:rsid w:val="00C72EB5"/>
    <w:rsid w:val="00C73836"/>
    <w:rsid w:val="00C7432E"/>
    <w:rsid w:val="00C749A5"/>
    <w:rsid w:val="00C74AAA"/>
    <w:rsid w:val="00C74D86"/>
    <w:rsid w:val="00C76094"/>
    <w:rsid w:val="00C76E9E"/>
    <w:rsid w:val="00C772BA"/>
    <w:rsid w:val="00C777D7"/>
    <w:rsid w:val="00C77C11"/>
    <w:rsid w:val="00C80A8B"/>
    <w:rsid w:val="00C81054"/>
    <w:rsid w:val="00C82404"/>
    <w:rsid w:val="00C829D6"/>
    <w:rsid w:val="00C82EE6"/>
    <w:rsid w:val="00C8333B"/>
    <w:rsid w:val="00C8383B"/>
    <w:rsid w:val="00C8431D"/>
    <w:rsid w:val="00C84DBA"/>
    <w:rsid w:val="00C84FEE"/>
    <w:rsid w:val="00C852F0"/>
    <w:rsid w:val="00C86399"/>
    <w:rsid w:val="00C8691E"/>
    <w:rsid w:val="00C86960"/>
    <w:rsid w:val="00C86C42"/>
    <w:rsid w:val="00C90536"/>
    <w:rsid w:val="00C9058E"/>
    <w:rsid w:val="00C908A2"/>
    <w:rsid w:val="00C90A83"/>
    <w:rsid w:val="00C912B4"/>
    <w:rsid w:val="00C91BAB"/>
    <w:rsid w:val="00C92893"/>
    <w:rsid w:val="00C92B10"/>
    <w:rsid w:val="00C930D0"/>
    <w:rsid w:val="00C94883"/>
    <w:rsid w:val="00C94CCD"/>
    <w:rsid w:val="00C95168"/>
    <w:rsid w:val="00C957B4"/>
    <w:rsid w:val="00C95807"/>
    <w:rsid w:val="00C9590F"/>
    <w:rsid w:val="00C96282"/>
    <w:rsid w:val="00C9652F"/>
    <w:rsid w:val="00C96DE2"/>
    <w:rsid w:val="00C96E13"/>
    <w:rsid w:val="00CA0A84"/>
    <w:rsid w:val="00CA0FBE"/>
    <w:rsid w:val="00CA148D"/>
    <w:rsid w:val="00CA14C1"/>
    <w:rsid w:val="00CA1A91"/>
    <w:rsid w:val="00CA1C82"/>
    <w:rsid w:val="00CA3170"/>
    <w:rsid w:val="00CA371D"/>
    <w:rsid w:val="00CA3864"/>
    <w:rsid w:val="00CA43EE"/>
    <w:rsid w:val="00CA459F"/>
    <w:rsid w:val="00CA4A6B"/>
    <w:rsid w:val="00CA4CCC"/>
    <w:rsid w:val="00CA4D4A"/>
    <w:rsid w:val="00CA4FBB"/>
    <w:rsid w:val="00CA5F70"/>
    <w:rsid w:val="00CA6292"/>
    <w:rsid w:val="00CA6BF9"/>
    <w:rsid w:val="00CA727E"/>
    <w:rsid w:val="00CA75E2"/>
    <w:rsid w:val="00CA7725"/>
    <w:rsid w:val="00CA7ADE"/>
    <w:rsid w:val="00CA7EC5"/>
    <w:rsid w:val="00CB0681"/>
    <w:rsid w:val="00CB117C"/>
    <w:rsid w:val="00CB137C"/>
    <w:rsid w:val="00CB1389"/>
    <w:rsid w:val="00CB2694"/>
    <w:rsid w:val="00CB2E3C"/>
    <w:rsid w:val="00CB327D"/>
    <w:rsid w:val="00CB3838"/>
    <w:rsid w:val="00CB388D"/>
    <w:rsid w:val="00CB39DD"/>
    <w:rsid w:val="00CB54A8"/>
    <w:rsid w:val="00CB58CB"/>
    <w:rsid w:val="00CB59C1"/>
    <w:rsid w:val="00CB5A76"/>
    <w:rsid w:val="00CB6CBF"/>
    <w:rsid w:val="00CB716E"/>
    <w:rsid w:val="00CB79B4"/>
    <w:rsid w:val="00CB7FE8"/>
    <w:rsid w:val="00CC0346"/>
    <w:rsid w:val="00CC069C"/>
    <w:rsid w:val="00CC0DE3"/>
    <w:rsid w:val="00CC0F43"/>
    <w:rsid w:val="00CC1820"/>
    <w:rsid w:val="00CC1DD5"/>
    <w:rsid w:val="00CC20CD"/>
    <w:rsid w:val="00CC2A9D"/>
    <w:rsid w:val="00CC370B"/>
    <w:rsid w:val="00CC3E5C"/>
    <w:rsid w:val="00CC41B9"/>
    <w:rsid w:val="00CC4BDE"/>
    <w:rsid w:val="00CC4CF5"/>
    <w:rsid w:val="00CC4EB3"/>
    <w:rsid w:val="00CC4EC9"/>
    <w:rsid w:val="00CC5569"/>
    <w:rsid w:val="00CC60EA"/>
    <w:rsid w:val="00CC6146"/>
    <w:rsid w:val="00CC67FE"/>
    <w:rsid w:val="00CC711F"/>
    <w:rsid w:val="00CC73E2"/>
    <w:rsid w:val="00CD0903"/>
    <w:rsid w:val="00CD0A6E"/>
    <w:rsid w:val="00CD188B"/>
    <w:rsid w:val="00CD1A1A"/>
    <w:rsid w:val="00CD293D"/>
    <w:rsid w:val="00CD2A76"/>
    <w:rsid w:val="00CD2F82"/>
    <w:rsid w:val="00CD34D8"/>
    <w:rsid w:val="00CD443B"/>
    <w:rsid w:val="00CD453A"/>
    <w:rsid w:val="00CD55BA"/>
    <w:rsid w:val="00CD5906"/>
    <w:rsid w:val="00CD6CFB"/>
    <w:rsid w:val="00CD6EF0"/>
    <w:rsid w:val="00CD703F"/>
    <w:rsid w:val="00CD735F"/>
    <w:rsid w:val="00CD7A38"/>
    <w:rsid w:val="00CD7DCB"/>
    <w:rsid w:val="00CE0184"/>
    <w:rsid w:val="00CE02E9"/>
    <w:rsid w:val="00CE0A7E"/>
    <w:rsid w:val="00CE20E0"/>
    <w:rsid w:val="00CE3052"/>
    <w:rsid w:val="00CE36C8"/>
    <w:rsid w:val="00CE3954"/>
    <w:rsid w:val="00CE49B1"/>
    <w:rsid w:val="00CE71B8"/>
    <w:rsid w:val="00CE7840"/>
    <w:rsid w:val="00CE7BCA"/>
    <w:rsid w:val="00CE7DC4"/>
    <w:rsid w:val="00CE7EA0"/>
    <w:rsid w:val="00CF04CD"/>
    <w:rsid w:val="00CF09D0"/>
    <w:rsid w:val="00CF15E9"/>
    <w:rsid w:val="00CF1732"/>
    <w:rsid w:val="00CF177F"/>
    <w:rsid w:val="00CF20EB"/>
    <w:rsid w:val="00CF21A0"/>
    <w:rsid w:val="00CF29F7"/>
    <w:rsid w:val="00CF2C6A"/>
    <w:rsid w:val="00CF3049"/>
    <w:rsid w:val="00CF313A"/>
    <w:rsid w:val="00CF37C1"/>
    <w:rsid w:val="00CF39E1"/>
    <w:rsid w:val="00CF4082"/>
    <w:rsid w:val="00CF5239"/>
    <w:rsid w:val="00CF6442"/>
    <w:rsid w:val="00CF682B"/>
    <w:rsid w:val="00CF6C6E"/>
    <w:rsid w:val="00CF7A39"/>
    <w:rsid w:val="00CF7D77"/>
    <w:rsid w:val="00CF7F89"/>
    <w:rsid w:val="00D0167D"/>
    <w:rsid w:val="00D01795"/>
    <w:rsid w:val="00D017D9"/>
    <w:rsid w:val="00D01EFD"/>
    <w:rsid w:val="00D02000"/>
    <w:rsid w:val="00D02034"/>
    <w:rsid w:val="00D029F7"/>
    <w:rsid w:val="00D02FC6"/>
    <w:rsid w:val="00D05788"/>
    <w:rsid w:val="00D06350"/>
    <w:rsid w:val="00D065AF"/>
    <w:rsid w:val="00D06801"/>
    <w:rsid w:val="00D06A41"/>
    <w:rsid w:val="00D10041"/>
    <w:rsid w:val="00D106FD"/>
    <w:rsid w:val="00D108E9"/>
    <w:rsid w:val="00D109E9"/>
    <w:rsid w:val="00D10C85"/>
    <w:rsid w:val="00D1128D"/>
    <w:rsid w:val="00D1160C"/>
    <w:rsid w:val="00D12D83"/>
    <w:rsid w:val="00D13E9E"/>
    <w:rsid w:val="00D142D1"/>
    <w:rsid w:val="00D16626"/>
    <w:rsid w:val="00D16EEF"/>
    <w:rsid w:val="00D16F1F"/>
    <w:rsid w:val="00D1705A"/>
    <w:rsid w:val="00D1730A"/>
    <w:rsid w:val="00D17BF3"/>
    <w:rsid w:val="00D204F2"/>
    <w:rsid w:val="00D21741"/>
    <w:rsid w:val="00D22111"/>
    <w:rsid w:val="00D2213F"/>
    <w:rsid w:val="00D22741"/>
    <w:rsid w:val="00D23531"/>
    <w:rsid w:val="00D2392A"/>
    <w:rsid w:val="00D24464"/>
    <w:rsid w:val="00D2452B"/>
    <w:rsid w:val="00D24761"/>
    <w:rsid w:val="00D24A17"/>
    <w:rsid w:val="00D2580F"/>
    <w:rsid w:val="00D25A70"/>
    <w:rsid w:val="00D26E40"/>
    <w:rsid w:val="00D26F0D"/>
    <w:rsid w:val="00D27BC2"/>
    <w:rsid w:val="00D27D6E"/>
    <w:rsid w:val="00D27DD6"/>
    <w:rsid w:val="00D27F6B"/>
    <w:rsid w:val="00D31AA9"/>
    <w:rsid w:val="00D31BAB"/>
    <w:rsid w:val="00D3238C"/>
    <w:rsid w:val="00D32468"/>
    <w:rsid w:val="00D327D9"/>
    <w:rsid w:val="00D33267"/>
    <w:rsid w:val="00D3338E"/>
    <w:rsid w:val="00D34847"/>
    <w:rsid w:val="00D34E04"/>
    <w:rsid w:val="00D356F3"/>
    <w:rsid w:val="00D35AD3"/>
    <w:rsid w:val="00D3613A"/>
    <w:rsid w:val="00D363CC"/>
    <w:rsid w:val="00D36AAB"/>
    <w:rsid w:val="00D36D0B"/>
    <w:rsid w:val="00D36F90"/>
    <w:rsid w:val="00D37CE1"/>
    <w:rsid w:val="00D37D84"/>
    <w:rsid w:val="00D40C7A"/>
    <w:rsid w:val="00D40DC6"/>
    <w:rsid w:val="00D41984"/>
    <w:rsid w:val="00D41DE8"/>
    <w:rsid w:val="00D42278"/>
    <w:rsid w:val="00D42476"/>
    <w:rsid w:val="00D42484"/>
    <w:rsid w:val="00D42F88"/>
    <w:rsid w:val="00D437D0"/>
    <w:rsid w:val="00D44648"/>
    <w:rsid w:val="00D44683"/>
    <w:rsid w:val="00D446AF"/>
    <w:rsid w:val="00D44F0F"/>
    <w:rsid w:val="00D454BA"/>
    <w:rsid w:val="00D45FCA"/>
    <w:rsid w:val="00D46D97"/>
    <w:rsid w:val="00D4712D"/>
    <w:rsid w:val="00D47B28"/>
    <w:rsid w:val="00D47B53"/>
    <w:rsid w:val="00D47C16"/>
    <w:rsid w:val="00D50906"/>
    <w:rsid w:val="00D50937"/>
    <w:rsid w:val="00D50FCF"/>
    <w:rsid w:val="00D5108B"/>
    <w:rsid w:val="00D5108F"/>
    <w:rsid w:val="00D526BA"/>
    <w:rsid w:val="00D5360D"/>
    <w:rsid w:val="00D546E6"/>
    <w:rsid w:val="00D552A4"/>
    <w:rsid w:val="00D55559"/>
    <w:rsid w:val="00D5569A"/>
    <w:rsid w:val="00D55984"/>
    <w:rsid w:val="00D56755"/>
    <w:rsid w:val="00D576A1"/>
    <w:rsid w:val="00D60747"/>
    <w:rsid w:val="00D612A6"/>
    <w:rsid w:val="00D61671"/>
    <w:rsid w:val="00D618EA"/>
    <w:rsid w:val="00D61E79"/>
    <w:rsid w:val="00D62982"/>
    <w:rsid w:val="00D63E12"/>
    <w:rsid w:val="00D645F0"/>
    <w:rsid w:val="00D64630"/>
    <w:rsid w:val="00D64A29"/>
    <w:rsid w:val="00D65017"/>
    <w:rsid w:val="00D656AD"/>
    <w:rsid w:val="00D65F05"/>
    <w:rsid w:val="00D66686"/>
    <w:rsid w:val="00D66A46"/>
    <w:rsid w:val="00D67169"/>
    <w:rsid w:val="00D679D4"/>
    <w:rsid w:val="00D67EB8"/>
    <w:rsid w:val="00D70031"/>
    <w:rsid w:val="00D71294"/>
    <w:rsid w:val="00D7142A"/>
    <w:rsid w:val="00D715C2"/>
    <w:rsid w:val="00D71714"/>
    <w:rsid w:val="00D7189F"/>
    <w:rsid w:val="00D71B7D"/>
    <w:rsid w:val="00D736C7"/>
    <w:rsid w:val="00D73945"/>
    <w:rsid w:val="00D73C43"/>
    <w:rsid w:val="00D74F43"/>
    <w:rsid w:val="00D7522C"/>
    <w:rsid w:val="00D7545A"/>
    <w:rsid w:val="00D75887"/>
    <w:rsid w:val="00D75F24"/>
    <w:rsid w:val="00D76625"/>
    <w:rsid w:val="00D76B8B"/>
    <w:rsid w:val="00D779C4"/>
    <w:rsid w:val="00D77E09"/>
    <w:rsid w:val="00D8057A"/>
    <w:rsid w:val="00D8093F"/>
    <w:rsid w:val="00D80F7E"/>
    <w:rsid w:val="00D81011"/>
    <w:rsid w:val="00D8106F"/>
    <w:rsid w:val="00D8161F"/>
    <w:rsid w:val="00D81A9D"/>
    <w:rsid w:val="00D81D16"/>
    <w:rsid w:val="00D82755"/>
    <w:rsid w:val="00D842C9"/>
    <w:rsid w:val="00D842F8"/>
    <w:rsid w:val="00D8430D"/>
    <w:rsid w:val="00D845C7"/>
    <w:rsid w:val="00D845F4"/>
    <w:rsid w:val="00D84705"/>
    <w:rsid w:val="00D85A95"/>
    <w:rsid w:val="00D862E0"/>
    <w:rsid w:val="00D8674C"/>
    <w:rsid w:val="00D8713C"/>
    <w:rsid w:val="00D872B2"/>
    <w:rsid w:val="00D87976"/>
    <w:rsid w:val="00D879CF"/>
    <w:rsid w:val="00D87AE3"/>
    <w:rsid w:val="00D87CFA"/>
    <w:rsid w:val="00D90E27"/>
    <w:rsid w:val="00D916C6"/>
    <w:rsid w:val="00D92486"/>
    <w:rsid w:val="00D9268D"/>
    <w:rsid w:val="00D92B83"/>
    <w:rsid w:val="00D92BB0"/>
    <w:rsid w:val="00D92FA6"/>
    <w:rsid w:val="00D9337C"/>
    <w:rsid w:val="00D941F9"/>
    <w:rsid w:val="00D94315"/>
    <w:rsid w:val="00D95A08"/>
    <w:rsid w:val="00D95B85"/>
    <w:rsid w:val="00D962C8"/>
    <w:rsid w:val="00D96410"/>
    <w:rsid w:val="00D9664F"/>
    <w:rsid w:val="00D97498"/>
    <w:rsid w:val="00D974A3"/>
    <w:rsid w:val="00D9772A"/>
    <w:rsid w:val="00DA1266"/>
    <w:rsid w:val="00DA1A33"/>
    <w:rsid w:val="00DA26B9"/>
    <w:rsid w:val="00DA2BDF"/>
    <w:rsid w:val="00DA2DF0"/>
    <w:rsid w:val="00DA2E59"/>
    <w:rsid w:val="00DA3019"/>
    <w:rsid w:val="00DA4557"/>
    <w:rsid w:val="00DA50D4"/>
    <w:rsid w:val="00DA53DB"/>
    <w:rsid w:val="00DA5DCC"/>
    <w:rsid w:val="00DA5EDF"/>
    <w:rsid w:val="00DA713E"/>
    <w:rsid w:val="00DA72CD"/>
    <w:rsid w:val="00DA74EB"/>
    <w:rsid w:val="00DB01EE"/>
    <w:rsid w:val="00DB0512"/>
    <w:rsid w:val="00DB12EC"/>
    <w:rsid w:val="00DB1A4C"/>
    <w:rsid w:val="00DB2209"/>
    <w:rsid w:val="00DB2333"/>
    <w:rsid w:val="00DB2B92"/>
    <w:rsid w:val="00DB3121"/>
    <w:rsid w:val="00DB387B"/>
    <w:rsid w:val="00DB3F41"/>
    <w:rsid w:val="00DB452D"/>
    <w:rsid w:val="00DB4E5A"/>
    <w:rsid w:val="00DB5DCC"/>
    <w:rsid w:val="00DB5F4C"/>
    <w:rsid w:val="00DB67F0"/>
    <w:rsid w:val="00DB717F"/>
    <w:rsid w:val="00DB7696"/>
    <w:rsid w:val="00DB7E49"/>
    <w:rsid w:val="00DC0403"/>
    <w:rsid w:val="00DC076E"/>
    <w:rsid w:val="00DC0B38"/>
    <w:rsid w:val="00DC1D31"/>
    <w:rsid w:val="00DC2020"/>
    <w:rsid w:val="00DC258F"/>
    <w:rsid w:val="00DC2827"/>
    <w:rsid w:val="00DC3508"/>
    <w:rsid w:val="00DC3979"/>
    <w:rsid w:val="00DC3CD0"/>
    <w:rsid w:val="00DC4016"/>
    <w:rsid w:val="00DC4F23"/>
    <w:rsid w:val="00DC501D"/>
    <w:rsid w:val="00DC5D39"/>
    <w:rsid w:val="00DC676E"/>
    <w:rsid w:val="00DC67DA"/>
    <w:rsid w:val="00DC7154"/>
    <w:rsid w:val="00DC71C4"/>
    <w:rsid w:val="00DD0F35"/>
    <w:rsid w:val="00DD11E6"/>
    <w:rsid w:val="00DD17D3"/>
    <w:rsid w:val="00DD1AA2"/>
    <w:rsid w:val="00DD1F94"/>
    <w:rsid w:val="00DD2F0C"/>
    <w:rsid w:val="00DD2F2B"/>
    <w:rsid w:val="00DD37D7"/>
    <w:rsid w:val="00DD3AAC"/>
    <w:rsid w:val="00DD3E1F"/>
    <w:rsid w:val="00DD3EE5"/>
    <w:rsid w:val="00DD42E2"/>
    <w:rsid w:val="00DD434E"/>
    <w:rsid w:val="00DD4798"/>
    <w:rsid w:val="00DD658C"/>
    <w:rsid w:val="00DD67A9"/>
    <w:rsid w:val="00DD6BD5"/>
    <w:rsid w:val="00DD7107"/>
    <w:rsid w:val="00DD748D"/>
    <w:rsid w:val="00DD792B"/>
    <w:rsid w:val="00DD79D5"/>
    <w:rsid w:val="00DD7A6F"/>
    <w:rsid w:val="00DD7D74"/>
    <w:rsid w:val="00DD7DCE"/>
    <w:rsid w:val="00DD7FE5"/>
    <w:rsid w:val="00DE018A"/>
    <w:rsid w:val="00DE04ED"/>
    <w:rsid w:val="00DE0792"/>
    <w:rsid w:val="00DE1C7C"/>
    <w:rsid w:val="00DE3FC1"/>
    <w:rsid w:val="00DE49FE"/>
    <w:rsid w:val="00DE4A0C"/>
    <w:rsid w:val="00DE5006"/>
    <w:rsid w:val="00DE5421"/>
    <w:rsid w:val="00DE542B"/>
    <w:rsid w:val="00DE5EDB"/>
    <w:rsid w:val="00DE6364"/>
    <w:rsid w:val="00DE658C"/>
    <w:rsid w:val="00DE66DD"/>
    <w:rsid w:val="00DE6E28"/>
    <w:rsid w:val="00DE7438"/>
    <w:rsid w:val="00DE7D41"/>
    <w:rsid w:val="00DF0298"/>
    <w:rsid w:val="00DF0357"/>
    <w:rsid w:val="00DF14D9"/>
    <w:rsid w:val="00DF1ADD"/>
    <w:rsid w:val="00DF3193"/>
    <w:rsid w:val="00DF3547"/>
    <w:rsid w:val="00DF35C5"/>
    <w:rsid w:val="00DF37DA"/>
    <w:rsid w:val="00DF3C47"/>
    <w:rsid w:val="00DF3F73"/>
    <w:rsid w:val="00DF438A"/>
    <w:rsid w:val="00DF4AB5"/>
    <w:rsid w:val="00DF5E01"/>
    <w:rsid w:val="00DF5EF5"/>
    <w:rsid w:val="00DF5F63"/>
    <w:rsid w:val="00DF60A5"/>
    <w:rsid w:val="00DF696E"/>
    <w:rsid w:val="00DF6D63"/>
    <w:rsid w:val="00DF7C27"/>
    <w:rsid w:val="00E00D6B"/>
    <w:rsid w:val="00E0204A"/>
    <w:rsid w:val="00E0207F"/>
    <w:rsid w:val="00E0228D"/>
    <w:rsid w:val="00E0405B"/>
    <w:rsid w:val="00E04756"/>
    <w:rsid w:val="00E04DBA"/>
    <w:rsid w:val="00E04E69"/>
    <w:rsid w:val="00E04E90"/>
    <w:rsid w:val="00E0546B"/>
    <w:rsid w:val="00E05580"/>
    <w:rsid w:val="00E0599F"/>
    <w:rsid w:val="00E05B57"/>
    <w:rsid w:val="00E05BBB"/>
    <w:rsid w:val="00E060B6"/>
    <w:rsid w:val="00E068A4"/>
    <w:rsid w:val="00E06B2A"/>
    <w:rsid w:val="00E06E57"/>
    <w:rsid w:val="00E070A0"/>
    <w:rsid w:val="00E072A5"/>
    <w:rsid w:val="00E11139"/>
    <w:rsid w:val="00E12106"/>
    <w:rsid w:val="00E12B4F"/>
    <w:rsid w:val="00E12E9C"/>
    <w:rsid w:val="00E12EBD"/>
    <w:rsid w:val="00E139B5"/>
    <w:rsid w:val="00E1422B"/>
    <w:rsid w:val="00E14735"/>
    <w:rsid w:val="00E14CC7"/>
    <w:rsid w:val="00E14FF2"/>
    <w:rsid w:val="00E15A4D"/>
    <w:rsid w:val="00E1646C"/>
    <w:rsid w:val="00E16707"/>
    <w:rsid w:val="00E168F5"/>
    <w:rsid w:val="00E178CB"/>
    <w:rsid w:val="00E179E5"/>
    <w:rsid w:val="00E17D70"/>
    <w:rsid w:val="00E17EBD"/>
    <w:rsid w:val="00E2003A"/>
    <w:rsid w:val="00E2019C"/>
    <w:rsid w:val="00E20AC8"/>
    <w:rsid w:val="00E20DF3"/>
    <w:rsid w:val="00E214DE"/>
    <w:rsid w:val="00E21B0B"/>
    <w:rsid w:val="00E22892"/>
    <w:rsid w:val="00E22D03"/>
    <w:rsid w:val="00E22E41"/>
    <w:rsid w:val="00E231C9"/>
    <w:rsid w:val="00E23327"/>
    <w:rsid w:val="00E233FC"/>
    <w:rsid w:val="00E256C8"/>
    <w:rsid w:val="00E2598A"/>
    <w:rsid w:val="00E26BE9"/>
    <w:rsid w:val="00E26D8B"/>
    <w:rsid w:val="00E277C7"/>
    <w:rsid w:val="00E303A8"/>
    <w:rsid w:val="00E30464"/>
    <w:rsid w:val="00E304F0"/>
    <w:rsid w:val="00E30BC3"/>
    <w:rsid w:val="00E3189C"/>
    <w:rsid w:val="00E31B41"/>
    <w:rsid w:val="00E31D22"/>
    <w:rsid w:val="00E31F96"/>
    <w:rsid w:val="00E32224"/>
    <w:rsid w:val="00E32343"/>
    <w:rsid w:val="00E33910"/>
    <w:rsid w:val="00E346F2"/>
    <w:rsid w:val="00E347FF"/>
    <w:rsid w:val="00E35070"/>
    <w:rsid w:val="00E3531D"/>
    <w:rsid w:val="00E35397"/>
    <w:rsid w:val="00E3569C"/>
    <w:rsid w:val="00E35A3A"/>
    <w:rsid w:val="00E363AC"/>
    <w:rsid w:val="00E367F5"/>
    <w:rsid w:val="00E36D61"/>
    <w:rsid w:val="00E371D3"/>
    <w:rsid w:val="00E3732D"/>
    <w:rsid w:val="00E374B3"/>
    <w:rsid w:val="00E3767E"/>
    <w:rsid w:val="00E37AF2"/>
    <w:rsid w:val="00E40463"/>
    <w:rsid w:val="00E40E31"/>
    <w:rsid w:val="00E4147F"/>
    <w:rsid w:val="00E416F2"/>
    <w:rsid w:val="00E429DD"/>
    <w:rsid w:val="00E43BF8"/>
    <w:rsid w:val="00E43C4B"/>
    <w:rsid w:val="00E443E7"/>
    <w:rsid w:val="00E447F0"/>
    <w:rsid w:val="00E44B32"/>
    <w:rsid w:val="00E44D89"/>
    <w:rsid w:val="00E4523D"/>
    <w:rsid w:val="00E4532D"/>
    <w:rsid w:val="00E461C2"/>
    <w:rsid w:val="00E4665E"/>
    <w:rsid w:val="00E46EFC"/>
    <w:rsid w:val="00E472D7"/>
    <w:rsid w:val="00E475A4"/>
    <w:rsid w:val="00E477F8"/>
    <w:rsid w:val="00E4780C"/>
    <w:rsid w:val="00E47E55"/>
    <w:rsid w:val="00E50A43"/>
    <w:rsid w:val="00E50B80"/>
    <w:rsid w:val="00E50E2E"/>
    <w:rsid w:val="00E50F0C"/>
    <w:rsid w:val="00E51311"/>
    <w:rsid w:val="00E51921"/>
    <w:rsid w:val="00E51961"/>
    <w:rsid w:val="00E51CBA"/>
    <w:rsid w:val="00E52A8B"/>
    <w:rsid w:val="00E54338"/>
    <w:rsid w:val="00E543E9"/>
    <w:rsid w:val="00E55187"/>
    <w:rsid w:val="00E56B51"/>
    <w:rsid w:val="00E56BB6"/>
    <w:rsid w:val="00E56C20"/>
    <w:rsid w:val="00E57428"/>
    <w:rsid w:val="00E577B0"/>
    <w:rsid w:val="00E57955"/>
    <w:rsid w:val="00E600D6"/>
    <w:rsid w:val="00E601EE"/>
    <w:rsid w:val="00E602A8"/>
    <w:rsid w:val="00E6088F"/>
    <w:rsid w:val="00E60E85"/>
    <w:rsid w:val="00E6141B"/>
    <w:rsid w:val="00E61675"/>
    <w:rsid w:val="00E61C6F"/>
    <w:rsid w:val="00E61EAA"/>
    <w:rsid w:val="00E61FC3"/>
    <w:rsid w:val="00E6319B"/>
    <w:rsid w:val="00E639DC"/>
    <w:rsid w:val="00E643C8"/>
    <w:rsid w:val="00E6669D"/>
    <w:rsid w:val="00E6679B"/>
    <w:rsid w:val="00E66862"/>
    <w:rsid w:val="00E66995"/>
    <w:rsid w:val="00E67022"/>
    <w:rsid w:val="00E67C5D"/>
    <w:rsid w:val="00E70733"/>
    <w:rsid w:val="00E70A47"/>
    <w:rsid w:val="00E70DA4"/>
    <w:rsid w:val="00E70E2C"/>
    <w:rsid w:val="00E721F8"/>
    <w:rsid w:val="00E7249A"/>
    <w:rsid w:val="00E73280"/>
    <w:rsid w:val="00E73543"/>
    <w:rsid w:val="00E73833"/>
    <w:rsid w:val="00E73A74"/>
    <w:rsid w:val="00E73EA9"/>
    <w:rsid w:val="00E748E4"/>
    <w:rsid w:val="00E74DED"/>
    <w:rsid w:val="00E75B1A"/>
    <w:rsid w:val="00E75C82"/>
    <w:rsid w:val="00E76D19"/>
    <w:rsid w:val="00E770B2"/>
    <w:rsid w:val="00E773DA"/>
    <w:rsid w:val="00E77906"/>
    <w:rsid w:val="00E77D9D"/>
    <w:rsid w:val="00E77ECA"/>
    <w:rsid w:val="00E81629"/>
    <w:rsid w:val="00E818B6"/>
    <w:rsid w:val="00E818FE"/>
    <w:rsid w:val="00E82646"/>
    <w:rsid w:val="00E82A6B"/>
    <w:rsid w:val="00E82E3E"/>
    <w:rsid w:val="00E82EA6"/>
    <w:rsid w:val="00E8373B"/>
    <w:rsid w:val="00E839E8"/>
    <w:rsid w:val="00E83D30"/>
    <w:rsid w:val="00E83DBE"/>
    <w:rsid w:val="00E83DDB"/>
    <w:rsid w:val="00E84284"/>
    <w:rsid w:val="00E847B8"/>
    <w:rsid w:val="00E847B9"/>
    <w:rsid w:val="00E84BFB"/>
    <w:rsid w:val="00E85440"/>
    <w:rsid w:val="00E85C28"/>
    <w:rsid w:val="00E8605F"/>
    <w:rsid w:val="00E86B24"/>
    <w:rsid w:val="00E87560"/>
    <w:rsid w:val="00E8785A"/>
    <w:rsid w:val="00E87C72"/>
    <w:rsid w:val="00E9033E"/>
    <w:rsid w:val="00E908BA"/>
    <w:rsid w:val="00E90ABF"/>
    <w:rsid w:val="00E912F1"/>
    <w:rsid w:val="00E91CB3"/>
    <w:rsid w:val="00E92BC6"/>
    <w:rsid w:val="00E9408E"/>
    <w:rsid w:val="00E94FCB"/>
    <w:rsid w:val="00E956E7"/>
    <w:rsid w:val="00E95A84"/>
    <w:rsid w:val="00E95C0A"/>
    <w:rsid w:val="00E95ECE"/>
    <w:rsid w:val="00E95F0A"/>
    <w:rsid w:val="00E95F64"/>
    <w:rsid w:val="00E9618A"/>
    <w:rsid w:val="00E9684B"/>
    <w:rsid w:val="00E97221"/>
    <w:rsid w:val="00E977E2"/>
    <w:rsid w:val="00EA0B95"/>
    <w:rsid w:val="00EA0BFA"/>
    <w:rsid w:val="00EA0EED"/>
    <w:rsid w:val="00EA2FC2"/>
    <w:rsid w:val="00EA3966"/>
    <w:rsid w:val="00EA3B36"/>
    <w:rsid w:val="00EA4458"/>
    <w:rsid w:val="00EA4D78"/>
    <w:rsid w:val="00EA53A6"/>
    <w:rsid w:val="00EA550D"/>
    <w:rsid w:val="00EA578A"/>
    <w:rsid w:val="00EA5B96"/>
    <w:rsid w:val="00EA5BBC"/>
    <w:rsid w:val="00EA5ED8"/>
    <w:rsid w:val="00EA63AC"/>
    <w:rsid w:val="00EA6561"/>
    <w:rsid w:val="00EA77C2"/>
    <w:rsid w:val="00EB0076"/>
    <w:rsid w:val="00EB0551"/>
    <w:rsid w:val="00EB09D2"/>
    <w:rsid w:val="00EB0E55"/>
    <w:rsid w:val="00EB0F2B"/>
    <w:rsid w:val="00EB1378"/>
    <w:rsid w:val="00EB144D"/>
    <w:rsid w:val="00EB1EDD"/>
    <w:rsid w:val="00EB2273"/>
    <w:rsid w:val="00EB2B11"/>
    <w:rsid w:val="00EB2BE7"/>
    <w:rsid w:val="00EB3C7E"/>
    <w:rsid w:val="00EB3F66"/>
    <w:rsid w:val="00EB42F9"/>
    <w:rsid w:val="00EB4B2A"/>
    <w:rsid w:val="00EB538E"/>
    <w:rsid w:val="00EB636D"/>
    <w:rsid w:val="00EB6A1D"/>
    <w:rsid w:val="00EB6B13"/>
    <w:rsid w:val="00EB7CEE"/>
    <w:rsid w:val="00EC063D"/>
    <w:rsid w:val="00EC0851"/>
    <w:rsid w:val="00EC0FCF"/>
    <w:rsid w:val="00EC18A2"/>
    <w:rsid w:val="00EC20F1"/>
    <w:rsid w:val="00EC2C62"/>
    <w:rsid w:val="00EC2E8A"/>
    <w:rsid w:val="00EC2F54"/>
    <w:rsid w:val="00EC3ED9"/>
    <w:rsid w:val="00EC471C"/>
    <w:rsid w:val="00EC525E"/>
    <w:rsid w:val="00EC5421"/>
    <w:rsid w:val="00EC5F6D"/>
    <w:rsid w:val="00EC6348"/>
    <w:rsid w:val="00EC6EFE"/>
    <w:rsid w:val="00EC6FDC"/>
    <w:rsid w:val="00EC73FE"/>
    <w:rsid w:val="00EC76D7"/>
    <w:rsid w:val="00EC7CF5"/>
    <w:rsid w:val="00EC7F32"/>
    <w:rsid w:val="00ED019E"/>
    <w:rsid w:val="00ED04D1"/>
    <w:rsid w:val="00ED07A0"/>
    <w:rsid w:val="00ED09D4"/>
    <w:rsid w:val="00ED1219"/>
    <w:rsid w:val="00ED12F6"/>
    <w:rsid w:val="00ED14A6"/>
    <w:rsid w:val="00ED15F1"/>
    <w:rsid w:val="00ED1B39"/>
    <w:rsid w:val="00ED2106"/>
    <w:rsid w:val="00ED2541"/>
    <w:rsid w:val="00ED30CF"/>
    <w:rsid w:val="00ED317B"/>
    <w:rsid w:val="00ED31E5"/>
    <w:rsid w:val="00ED4764"/>
    <w:rsid w:val="00ED4DA8"/>
    <w:rsid w:val="00ED507E"/>
    <w:rsid w:val="00ED534F"/>
    <w:rsid w:val="00ED6179"/>
    <w:rsid w:val="00ED6187"/>
    <w:rsid w:val="00ED6673"/>
    <w:rsid w:val="00ED6A13"/>
    <w:rsid w:val="00ED70BE"/>
    <w:rsid w:val="00ED7252"/>
    <w:rsid w:val="00ED7890"/>
    <w:rsid w:val="00ED7E01"/>
    <w:rsid w:val="00EE0C1B"/>
    <w:rsid w:val="00EE0E51"/>
    <w:rsid w:val="00EE0EE7"/>
    <w:rsid w:val="00EE1483"/>
    <w:rsid w:val="00EE199B"/>
    <w:rsid w:val="00EE1A12"/>
    <w:rsid w:val="00EE1D5C"/>
    <w:rsid w:val="00EE2A88"/>
    <w:rsid w:val="00EE3E3A"/>
    <w:rsid w:val="00EE40D7"/>
    <w:rsid w:val="00EE4114"/>
    <w:rsid w:val="00EE5016"/>
    <w:rsid w:val="00EE52AF"/>
    <w:rsid w:val="00EE646E"/>
    <w:rsid w:val="00EE674D"/>
    <w:rsid w:val="00EE68ED"/>
    <w:rsid w:val="00EE7112"/>
    <w:rsid w:val="00EE7E72"/>
    <w:rsid w:val="00EF03A4"/>
    <w:rsid w:val="00EF071F"/>
    <w:rsid w:val="00EF0EE3"/>
    <w:rsid w:val="00EF107D"/>
    <w:rsid w:val="00EF14C4"/>
    <w:rsid w:val="00EF1692"/>
    <w:rsid w:val="00EF2120"/>
    <w:rsid w:val="00EF3F54"/>
    <w:rsid w:val="00EF40E6"/>
    <w:rsid w:val="00EF44AB"/>
    <w:rsid w:val="00EF456D"/>
    <w:rsid w:val="00EF4674"/>
    <w:rsid w:val="00EF576F"/>
    <w:rsid w:val="00EF57EF"/>
    <w:rsid w:val="00EF5CB3"/>
    <w:rsid w:val="00EF60A6"/>
    <w:rsid w:val="00EF7058"/>
    <w:rsid w:val="00EF7AF9"/>
    <w:rsid w:val="00EF7E22"/>
    <w:rsid w:val="00EF7EA7"/>
    <w:rsid w:val="00EF7FE6"/>
    <w:rsid w:val="00F0002D"/>
    <w:rsid w:val="00F007A5"/>
    <w:rsid w:val="00F010AD"/>
    <w:rsid w:val="00F01493"/>
    <w:rsid w:val="00F023B9"/>
    <w:rsid w:val="00F02923"/>
    <w:rsid w:val="00F038FF"/>
    <w:rsid w:val="00F0412D"/>
    <w:rsid w:val="00F04C2D"/>
    <w:rsid w:val="00F04E94"/>
    <w:rsid w:val="00F05839"/>
    <w:rsid w:val="00F058C1"/>
    <w:rsid w:val="00F05DEC"/>
    <w:rsid w:val="00F061E7"/>
    <w:rsid w:val="00F06C2F"/>
    <w:rsid w:val="00F07444"/>
    <w:rsid w:val="00F10B4B"/>
    <w:rsid w:val="00F111D1"/>
    <w:rsid w:val="00F11812"/>
    <w:rsid w:val="00F12221"/>
    <w:rsid w:val="00F12D90"/>
    <w:rsid w:val="00F145E3"/>
    <w:rsid w:val="00F1492D"/>
    <w:rsid w:val="00F14B31"/>
    <w:rsid w:val="00F15EB4"/>
    <w:rsid w:val="00F17175"/>
    <w:rsid w:val="00F17B1B"/>
    <w:rsid w:val="00F17FB9"/>
    <w:rsid w:val="00F208B0"/>
    <w:rsid w:val="00F2111D"/>
    <w:rsid w:val="00F213B6"/>
    <w:rsid w:val="00F2193D"/>
    <w:rsid w:val="00F219F6"/>
    <w:rsid w:val="00F21D17"/>
    <w:rsid w:val="00F2244B"/>
    <w:rsid w:val="00F23238"/>
    <w:rsid w:val="00F23416"/>
    <w:rsid w:val="00F237EA"/>
    <w:rsid w:val="00F24015"/>
    <w:rsid w:val="00F241D0"/>
    <w:rsid w:val="00F24834"/>
    <w:rsid w:val="00F2525B"/>
    <w:rsid w:val="00F25E60"/>
    <w:rsid w:val="00F25EE3"/>
    <w:rsid w:val="00F26051"/>
    <w:rsid w:val="00F26FEF"/>
    <w:rsid w:val="00F271CE"/>
    <w:rsid w:val="00F276E8"/>
    <w:rsid w:val="00F27A3C"/>
    <w:rsid w:val="00F27C3A"/>
    <w:rsid w:val="00F27F55"/>
    <w:rsid w:val="00F3019B"/>
    <w:rsid w:val="00F30AE2"/>
    <w:rsid w:val="00F30BA0"/>
    <w:rsid w:val="00F30D78"/>
    <w:rsid w:val="00F31198"/>
    <w:rsid w:val="00F31411"/>
    <w:rsid w:val="00F3167A"/>
    <w:rsid w:val="00F31827"/>
    <w:rsid w:val="00F3287A"/>
    <w:rsid w:val="00F33293"/>
    <w:rsid w:val="00F332D5"/>
    <w:rsid w:val="00F33357"/>
    <w:rsid w:val="00F33CE5"/>
    <w:rsid w:val="00F33D7D"/>
    <w:rsid w:val="00F33E01"/>
    <w:rsid w:val="00F3441E"/>
    <w:rsid w:val="00F346DA"/>
    <w:rsid w:val="00F35B70"/>
    <w:rsid w:val="00F35BE1"/>
    <w:rsid w:val="00F35C32"/>
    <w:rsid w:val="00F36561"/>
    <w:rsid w:val="00F368A1"/>
    <w:rsid w:val="00F372D3"/>
    <w:rsid w:val="00F37F6F"/>
    <w:rsid w:val="00F40424"/>
    <w:rsid w:val="00F40E71"/>
    <w:rsid w:val="00F40F21"/>
    <w:rsid w:val="00F41825"/>
    <w:rsid w:val="00F41832"/>
    <w:rsid w:val="00F41DED"/>
    <w:rsid w:val="00F4246B"/>
    <w:rsid w:val="00F42D40"/>
    <w:rsid w:val="00F42DA9"/>
    <w:rsid w:val="00F43205"/>
    <w:rsid w:val="00F43580"/>
    <w:rsid w:val="00F43760"/>
    <w:rsid w:val="00F43CAD"/>
    <w:rsid w:val="00F43DFE"/>
    <w:rsid w:val="00F43E77"/>
    <w:rsid w:val="00F44B2F"/>
    <w:rsid w:val="00F44F1F"/>
    <w:rsid w:val="00F452F7"/>
    <w:rsid w:val="00F45B21"/>
    <w:rsid w:val="00F46100"/>
    <w:rsid w:val="00F47538"/>
    <w:rsid w:val="00F478CB"/>
    <w:rsid w:val="00F5048E"/>
    <w:rsid w:val="00F511B7"/>
    <w:rsid w:val="00F51A50"/>
    <w:rsid w:val="00F51F86"/>
    <w:rsid w:val="00F52840"/>
    <w:rsid w:val="00F529AE"/>
    <w:rsid w:val="00F5310C"/>
    <w:rsid w:val="00F531FB"/>
    <w:rsid w:val="00F54000"/>
    <w:rsid w:val="00F54035"/>
    <w:rsid w:val="00F5423F"/>
    <w:rsid w:val="00F5466B"/>
    <w:rsid w:val="00F548D0"/>
    <w:rsid w:val="00F5544C"/>
    <w:rsid w:val="00F55CB4"/>
    <w:rsid w:val="00F55F89"/>
    <w:rsid w:val="00F563D3"/>
    <w:rsid w:val="00F56C62"/>
    <w:rsid w:val="00F573D5"/>
    <w:rsid w:val="00F60421"/>
    <w:rsid w:val="00F60C47"/>
    <w:rsid w:val="00F618B6"/>
    <w:rsid w:val="00F62CDD"/>
    <w:rsid w:val="00F63654"/>
    <w:rsid w:val="00F63D97"/>
    <w:rsid w:val="00F63EE6"/>
    <w:rsid w:val="00F64671"/>
    <w:rsid w:val="00F65D00"/>
    <w:rsid w:val="00F6663A"/>
    <w:rsid w:val="00F66684"/>
    <w:rsid w:val="00F67A34"/>
    <w:rsid w:val="00F67F13"/>
    <w:rsid w:val="00F70204"/>
    <w:rsid w:val="00F702EC"/>
    <w:rsid w:val="00F70454"/>
    <w:rsid w:val="00F713CF"/>
    <w:rsid w:val="00F7281A"/>
    <w:rsid w:val="00F72930"/>
    <w:rsid w:val="00F7359E"/>
    <w:rsid w:val="00F74135"/>
    <w:rsid w:val="00F74231"/>
    <w:rsid w:val="00F7434C"/>
    <w:rsid w:val="00F74A27"/>
    <w:rsid w:val="00F74A5C"/>
    <w:rsid w:val="00F75120"/>
    <w:rsid w:val="00F7512D"/>
    <w:rsid w:val="00F75556"/>
    <w:rsid w:val="00F75D0D"/>
    <w:rsid w:val="00F76401"/>
    <w:rsid w:val="00F76475"/>
    <w:rsid w:val="00F764CD"/>
    <w:rsid w:val="00F76609"/>
    <w:rsid w:val="00F76AC2"/>
    <w:rsid w:val="00F77525"/>
    <w:rsid w:val="00F800EB"/>
    <w:rsid w:val="00F804A4"/>
    <w:rsid w:val="00F804B2"/>
    <w:rsid w:val="00F80B3F"/>
    <w:rsid w:val="00F818AD"/>
    <w:rsid w:val="00F8313A"/>
    <w:rsid w:val="00F83959"/>
    <w:rsid w:val="00F84126"/>
    <w:rsid w:val="00F841FB"/>
    <w:rsid w:val="00F845E9"/>
    <w:rsid w:val="00F84FF9"/>
    <w:rsid w:val="00F853E2"/>
    <w:rsid w:val="00F863BA"/>
    <w:rsid w:val="00F8675C"/>
    <w:rsid w:val="00F8699A"/>
    <w:rsid w:val="00F86EC3"/>
    <w:rsid w:val="00F86F48"/>
    <w:rsid w:val="00F8760D"/>
    <w:rsid w:val="00F90411"/>
    <w:rsid w:val="00F90ACF"/>
    <w:rsid w:val="00F91194"/>
    <w:rsid w:val="00F9127D"/>
    <w:rsid w:val="00F91B74"/>
    <w:rsid w:val="00F91C74"/>
    <w:rsid w:val="00F93FC8"/>
    <w:rsid w:val="00F94118"/>
    <w:rsid w:val="00F94AA4"/>
    <w:rsid w:val="00F94ABB"/>
    <w:rsid w:val="00F950AF"/>
    <w:rsid w:val="00F9563A"/>
    <w:rsid w:val="00F95AED"/>
    <w:rsid w:val="00F95CD1"/>
    <w:rsid w:val="00F95D33"/>
    <w:rsid w:val="00F96732"/>
    <w:rsid w:val="00F96E13"/>
    <w:rsid w:val="00F9713B"/>
    <w:rsid w:val="00F9756D"/>
    <w:rsid w:val="00F978C3"/>
    <w:rsid w:val="00F97E85"/>
    <w:rsid w:val="00FA055D"/>
    <w:rsid w:val="00FA1352"/>
    <w:rsid w:val="00FA1B98"/>
    <w:rsid w:val="00FA1F45"/>
    <w:rsid w:val="00FA2B1C"/>
    <w:rsid w:val="00FA3E69"/>
    <w:rsid w:val="00FA48F3"/>
    <w:rsid w:val="00FA4A78"/>
    <w:rsid w:val="00FA4EBA"/>
    <w:rsid w:val="00FA54FB"/>
    <w:rsid w:val="00FA59FC"/>
    <w:rsid w:val="00FA5DF4"/>
    <w:rsid w:val="00FA5EFA"/>
    <w:rsid w:val="00FA627C"/>
    <w:rsid w:val="00FA6C7B"/>
    <w:rsid w:val="00FA797C"/>
    <w:rsid w:val="00FB19A3"/>
    <w:rsid w:val="00FB2383"/>
    <w:rsid w:val="00FB2442"/>
    <w:rsid w:val="00FB24D6"/>
    <w:rsid w:val="00FB28DB"/>
    <w:rsid w:val="00FB2905"/>
    <w:rsid w:val="00FB2C4D"/>
    <w:rsid w:val="00FB2CCF"/>
    <w:rsid w:val="00FB2DE9"/>
    <w:rsid w:val="00FB2FAE"/>
    <w:rsid w:val="00FB328A"/>
    <w:rsid w:val="00FB467B"/>
    <w:rsid w:val="00FB490C"/>
    <w:rsid w:val="00FB52FA"/>
    <w:rsid w:val="00FB6530"/>
    <w:rsid w:val="00FB6880"/>
    <w:rsid w:val="00FB734E"/>
    <w:rsid w:val="00FB7D9B"/>
    <w:rsid w:val="00FC03AB"/>
    <w:rsid w:val="00FC15A9"/>
    <w:rsid w:val="00FC18A8"/>
    <w:rsid w:val="00FC32C7"/>
    <w:rsid w:val="00FC3C4C"/>
    <w:rsid w:val="00FC3F70"/>
    <w:rsid w:val="00FC4263"/>
    <w:rsid w:val="00FC437F"/>
    <w:rsid w:val="00FC446A"/>
    <w:rsid w:val="00FC4F25"/>
    <w:rsid w:val="00FC5AD2"/>
    <w:rsid w:val="00FC6165"/>
    <w:rsid w:val="00FC6AD1"/>
    <w:rsid w:val="00FC6E45"/>
    <w:rsid w:val="00FC73A3"/>
    <w:rsid w:val="00FC7E65"/>
    <w:rsid w:val="00FD0131"/>
    <w:rsid w:val="00FD06C1"/>
    <w:rsid w:val="00FD0994"/>
    <w:rsid w:val="00FD09BA"/>
    <w:rsid w:val="00FD0E99"/>
    <w:rsid w:val="00FD11DD"/>
    <w:rsid w:val="00FD1440"/>
    <w:rsid w:val="00FD1A41"/>
    <w:rsid w:val="00FD21C0"/>
    <w:rsid w:val="00FD2394"/>
    <w:rsid w:val="00FD2579"/>
    <w:rsid w:val="00FD271C"/>
    <w:rsid w:val="00FD35AC"/>
    <w:rsid w:val="00FD3DA1"/>
    <w:rsid w:val="00FD3FC5"/>
    <w:rsid w:val="00FD48C6"/>
    <w:rsid w:val="00FD5A79"/>
    <w:rsid w:val="00FD69CB"/>
    <w:rsid w:val="00FD7187"/>
    <w:rsid w:val="00FD7955"/>
    <w:rsid w:val="00FD7C0A"/>
    <w:rsid w:val="00FD7ED2"/>
    <w:rsid w:val="00FE0142"/>
    <w:rsid w:val="00FE043A"/>
    <w:rsid w:val="00FE235C"/>
    <w:rsid w:val="00FE2801"/>
    <w:rsid w:val="00FE2DD6"/>
    <w:rsid w:val="00FE361B"/>
    <w:rsid w:val="00FE36E6"/>
    <w:rsid w:val="00FE3A8E"/>
    <w:rsid w:val="00FE3F02"/>
    <w:rsid w:val="00FE4641"/>
    <w:rsid w:val="00FE4729"/>
    <w:rsid w:val="00FE4D86"/>
    <w:rsid w:val="00FE4DCA"/>
    <w:rsid w:val="00FE4FBA"/>
    <w:rsid w:val="00FE53FC"/>
    <w:rsid w:val="00FE5659"/>
    <w:rsid w:val="00FE5A1B"/>
    <w:rsid w:val="00FE6739"/>
    <w:rsid w:val="00FE7EA9"/>
    <w:rsid w:val="00FF0584"/>
    <w:rsid w:val="00FF076B"/>
    <w:rsid w:val="00FF07A3"/>
    <w:rsid w:val="00FF09DF"/>
    <w:rsid w:val="00FF0B61"/>
    <w:rsid w:val="00FF0C03"/>
    <w:rsid w:val="00FF1D12"/>
    <w:rsid w:val="00FF388D"/>
    <w:rsid w:val="00FF414D"/>
    <w:rsid w:val="00FF435C"/>
    <w:rsid w:val="00FF46E3"/>
    <w:rsid w:val="00FF49D0"/>
    <w:rsid w:val="00FF4FDF"/>
    <w:rsid w:val="00FF55F3"/>
    <w:rsid w:val="00FF57B6"/>
    <w:rsid w:val="00FF5B03"/>
    <w:rsid w:val="00FF622D"/>
    <w:rsid w:val="00FF7818"/>
    <w:rsid w:val="00FF789E"/>
    <w:rsid w:val="6F69DE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1C718ACB"/>
  <w15:docId w15:val="{7366A666-1F47-45AD-9617-2EC350AE62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semiHidden="1" w:unhideWhenUsed="1"/>
    <w:lsdException w:name="index heading"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FA1B98"/>
    <w:rPr>
      <w:sz w:val="24"/>
      <w:lang w:val="en-US" w:eastAsia="en-US"/>
    </w:rPr>
  </w:style>
  <w:style w:type="paragraph" w:styleId="Heading1">
    <w:name w:val="heading 1"/>
    <w:basedOn w:val="Normal"/>
    <w:next w:val="BodyText"/>
    <w:link w:val="Heading1Char"/>
    <w:qFormat/>
    <w:rsid w:val="00CC67FE"/>
    <w:pPr>
      <w:keepNext/>
      <w:pageBreakBefore/>
      <w:widowControl w:val="0"/>
      <w:numPr>
        <w:numId w:val="14"/>
      </w:numPr>
      <w:tabs>
        <w:tab w:val="left" w:pos="576"/>
      </w:tabs>
      <w:spacing w:after="360"/>
      <w:ind w:left="630" w:hanging="630"/>
      <w:outlineLvl w:val="0"/>
    </w:pPr>
    <w:rPr>
      <w:rFonts w:ascii="Arial" w:hAnsi="Arial"/>
      <w:b/>
      <w:caps/>
      <w:kern w:val="28"/>
      <w:sz w:val="28"/>
      <w:lang w:val="en-CA"/>
    </w:rPr>
  </w:style>
  <w:style w:type="paragraph" w:styleId="Heading2">
    <w:name w:val="heading 2"/>
    <w:basedOn w:val="Normal"/>
    <w:next w:val="BodyText"/>
    <w:link w:val="Heading2Char"/>
    <w:qFormat/>
    <w:rsid w:val="005F797F"/>
    <w:pPr>
      <w:keepNext/>
      <w:numPr>
        <w:ilvl w:val="1"/>
        <w:numId w:val="14"/>
      </w:numPr>
      <w:tabs>
        <w:tab w:val="left" w:pos="630"/>
      </w:tabs>
      <w:spacing w:before="240" w:after="60"/>
      <w:outlineLvl w:val="1"/>
    </w:pPr>
    <w:rPr>
      <w:rFonts w:ascii="Arial" w:hAnsi="Arial"/>
      <w:b/>
      <w:caps/>
    </w:rPr>
  </w:style>
  <w:style w:type="paragraph" w:styleId="Heading3">
    <w:name w:val="heading 3"/>
    <w:basedOn w:val="Normal"/>
    <w:next w:val="BodyText"/>
    <w:link w:val="Heading3Char"/>
    <w:qFormat/>
    <w:rsid w:val="00957995"/>
    <w:pPr>
      <w:keepNext/>
      <w:numPr>
        <w:ilvl w:val="2"/>
        <w:numId w:val="14"/>
      </w:numPr>
      <w:spacing w:before="240" w:after="60"/>
      <w:outlineLvl w:val="2"/>
    </w:pPr>
    <w:rPr>
      <w:rFonts w:ascii="Arial" w:hAnsi="Arial"/>
      <w:b/>
      <w:i/>
    </w:rPr>
  </w:style>
  <w:style w:type="paragraph" w:styleId="Heading4">
    <w:name w:val="heading 4"/>
    <w:basedOn w:val="Heading3"/>
    <w:next w:val="BodyText"/>
    <w:link w:val="Heading4Char"/>
    <w:qFormat/>
    <w:rsid w:val="009C1DE3"/>
    <w:pPr>
      <w:numPr>
        <w:ilvl w:val="3"/>
      </w:numPr>
      <w:outlineLvl w:val="3"/>
    </w:pPr>
    <w:rPr>
      <w:rFonts w:eastAsiaTheme="minorEastAsia"/>
    </w:rPr>
  </w:style>
  <w:style w:type="paragraph" w:styleId="Heading5">
    <w:name w:val="heading 5"/>
    <w:basedOn w:val="Normal"/>
    <w:next w:val="BodyText"/>
    <w:link w:val="Heading5Char"/>
    <w:qFormat/>
    <w:rsid w:val="00E31B41"/>
    <w:pPr>
      <w:keepNext/>
      <w:numPr>
        <w:ilvl w:val="4"/>
        <w:numId w:val="14"/>
      </w:numPr>
      <w:tabs>
        <w:tab w:val="left" w:pos="1152"/>
      </w:tabs>
      <w:spacing w:before="240" w:after="60"/>
      <w:outlineLvl w:val="4"/>
    </w:pPr>
    <w:rPr>
      <w:b/>
      <w:i/>
    </w:rPr>
  </w:style>
  <w:style w:type="paragraph" w:styleId="Heading6">
    <w:name w:val="heading 6"/>
    <w:basedOn w:val="Normal"/>
    <w:next w:val="BodyText"/>
    <w:link w:val="Heading6Char"/>
    <w:qFormat/>
    <w:rsid w:val="00E31B41"/>
    <w:pPr>
      <w:keepNext/>
      <w:numPr>
        <w:ilvl w:val="5"/>
        <w:numId w:val="14"/>
      </w:numPr>
      <w:tabs>
        <w:tab w:val="left" w:pos="1296"/>
      </w:tabs>
      <w:spacing w:before="240" w:after="60"/>
      <w:outlineLvl w:val="5"/>
    </w:pPr>
    <w:rPr>
      <w:b/>
    </w:rPr>
  </w:style>
  <w:style w:type="paragraph" w:styleId="Heading7">
    <w:name w:val="heading 7"/>
    <w:aliases w:val="App Lev 1,Appendix,App Heading1"/>
    <w:next w:val="BodyText"/>
    <w:link w:val="Heading7Char"/>
    <w:qFormat/>
    <w:rsid w:val="005F2F11"/>
    <w:pPr>
      <w:keepNext/>
      <w:pageBreakBefore/>
      <w:numPr>
        <w:numId w:val="26"/>
      </w:numPr>
      <w:tabs>
        <w:tab w:val="left" w:pos="576"/>
      </w:tabs>
      <w:spacing w:after="360"/>
      <w:ind w:hanging="720"/>
      <w:outlineLvl w:val="6"/>
    </w:pPr>
    <w:rPr>
      <w:rFonts w:ascii="Arial" w:hAnsi="Arial"/>
      <w:b/>
      <w:caps/>
      <w:sz w:val="28"/>
      <w:lang w:val="en-US" w:eastAsia="en-US"/>
    </w:rPr>
  </w:style>
  <w:style w:type="paragraph" w:styleId="Heading8">
    <w:name w:val="heading 8"/>
    <w:aliases w:val="App Lev 2"/>
    <w:next w:val="BodyText"/>
    <w:link w:val="Heading8Char"/>
    <w:qFormat/>
    <w:rsid w:val="00E31B41"/>
    <w:pPr>
      <w:keepNext/>
      <w:numPr>
        <w:ilvl w:val="7"/>
        <w:numId w:val="14"/>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link w:val="Heading9Char"/>
    <w:qFormat/>
    <w:rsid w:val="00E31B41"/>
    <w:pPr>
      <w:keepNext/>
      <w:numPr>
        <w:ilvl w:val="8"/>
        <w:numId w:val="14"/>
      </w:numPr>
      <w:spacing w:before="240" w:after="60"/>
      <w:outlineLvl w:val="8"/>
    </w:pPr>
    <w:rPr>
      <w:rFonts w:ascii="Arial" w:hAnsi="Arial"/>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8C0C49"/>
    <w:pPr>
      <w:spacing w:after="120"/>
      <w:jc w:val="both"/>
    </w:pPr>
  </w:style>
  <w:style w:type="paragraph" w:styleId="TOC1">
    <w:name w:val="toc 1"/>
    <w:basedOn w:val="Normal"/>
    <w:next w:val="Normal"/>
    <w:uiPriority w:val="39"/>
    <w:rsid w:val="00E31B41"/>
    <w:pPr>
      <w:tabs>
        <w:tab w:val="right" w:leader="dot" w:pos="9360"/>
      </w:tabs>
      <w:spacing w:before="120" w:after="120"/>
    </w:pPr>
    <w:rPr>
      <w:b/>
      <w:smallCaps/>
    </w:rPr>
  </w:style>
  <w:style w:type="paragraph" w:styleId="TOC2">
    <w:name w:val="toc 2"/>
    <w:basedOn w:val="Normal"/>
    <w:next w:val="Normal"/>
    <w:uiPriority w:val="39"/>
    <w:rsid w:val="00E31B41"/>
    <w:pPr>
      <w:tabs>
        <w:tab w:val="right" w:leader="dot" w:pos="9360"/>
      </w:tabs>
      <w:ind w:left="240"/>
    </w:pPr>
    <w:rPr>
      <w:smallCaps/>
      <w:sz w:val="20"/>
    </w:rPr>
  </w:style>
  <w:style w:type="paragraph" w:styleId="TOC3">
    <w:name w:val="toc 3"/>
    <w:basedOn w:val="Normal"/>
    <w:next w:val="Normal"/>
    <w:uiPriority w:val="39"/>
    <w:rsid w:val="00E31B41"/>
    <w:pPr>
      <w:tabs>
        <w:tab w:val="right" w:leader="dot" w:pos="9360"/>
      </w:tabs>
      <w:ind w:left="480"/>
    </w:pPr>
    <w:rPr>
      <w:i/>
      <w:sz w:val="20"/>
    </w:rPr>
  </w:style>
  <w:style w:type="paragraph" w:styleId="TOC4">
    <w:name w:val="toc 4"/>
    <w:basedOn w:val="Normal"/>
    <w:next w:val="Normal"/>
    <w:uiPriority w:val="39"/>
    <w:rsid w:val="00E31B41"/>
    <w:pPr>
      <w:tabs>
        <w:tab w:val="right" w:leader="dot" w:pos="9360"/>
      </w:tabs>
      <w:ind w:left="720"/>
    </w:pPr>
    <w:rPr>
      <w:i/>
      <w:sz w:val="18"/>
    </w:rPr>
  </w:style>
  <w:style w:type="paragraph" w:styleId="TOC5">
    <w:name w:val="toc 5"/>
    <w:basedOn w:val="Normal"/>
    <w:next w:val="Normal"/>
    <w:uiPriority w:val="39"/>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basedOn w:val="Normal"/>
    <w:next w:val="BodyText"/>
    <w:link w:val="CaptionChar"/>
    <w:uiPriority w:val="35"/>
    <w:qFormat/>
    <w:rsid w:val="00384D57"/>
    <w:pPr>
      <w:spacing w:before="120" w:after="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uiPriority w:val="39"/>
    <w:rsid w:val="00E31B41"/>
    <w:pPr>
      <w:ind w:left="1000"/>
    </w:pPr>
    <w:rPr>
      <w:i/>
      <w:sz w:val="16"/>
    </w:rPr>
  </w:style>
  <w:style w:type="paragraph" w:styleId="TOC7">
    <w:name w:val="toc 7"/>
    <w:basedOn w:val="Normal"/>
    <w:next w:val="Normal"/>
    <w:autoRedefine/>
    <w:uiPriority w:val="39"/>
    <w:rsid w:val="00E31B41"/>
    <w:pPr>
      <w:ind w:left="1195"/>
    </w:pPr>
    <w:rPr>
      <w:i/>
      <w:sz w:val="16"/>
    </w:rPr>
  </w:style>
  <w:style w:type="paragraph" w:styleId="TOC8">
    <w:name w:val="toc 8"/>
    <w:basedOn w:val="Normal"/>
    <w:next w:val="Normal"/>
    <w:autoRedefine/>
    <w:uiPriority w:val="39"/>
    <w:rsid w:val="00E31B41"/>
    <w:pPr>
      <w:ind w:left="1400"/>
    </w:pPr>
    <w:rPr>
      <w:i/>
    </w:rPr>
  </w:style>
  <w:style w:type="paragraph" w:styleId="TOC9">
    <w:name w:val="toc 9"/>
    <w:basedOn w:val="Normal"/>
    <w:next w:val="Normal"/>
    <w:autoRedefine/>
    <w:uiPriority w:val="39"/>
    <w:rsid w:val="00E31B41"/>
    <w:pPr>
      <w:ind w:left="1600"/>
    </w:pPr>
    <w:rPr>
      <w:i/>
    </w:rPr>
  </w:style>
  <w:style w:type="paragraph" w:styleId="Header">
    <w:name w:val="header"/>
    <w:aliases w:val="header/odd"/>
    <w:basedOn w:val="Normal"/>
    <w:link w:val="HeaderChar"/>
    <w:uiPriority w:val="99"/>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styleId="Table" w:customStyle="1">
    <w:name w:val="Table"/>
    <w:basedOn w:val="BodyText"/>
    <w:rsid w:val="008E40C7"/>
    <w:pPr>
      <w:tabs>
        <w:tab w:val="left" w:pos="284"/>
      </w:tabs>
      <w:spacing w:before="40" w:after="40"/>
      <w:jc w:val="left"/>
    </w:pPr>
  </w:style>
  <w:style w:type="paragraph" w:styleId="TableHeading" w:customStyle="1">
    <w:name w:val="Table Heading"/>
    <w:basedOn w:val="Table"/>
    <w:next w:val="Table"/>
    <w:rsid w:val="008E40C7"/>
    <w:pPr>
      <w:jc w:val="center"/>
    </w:pPr>
    <w:rPr>
      <w:b/>
    </w:rPr>
  </w:style>
  <w:style w:type="paragraph" w:styleId="BodyText2">
    <w:name w:val="Body Text 2"/>
    <w:basedOn w:val="Normal"/>
    <w:link w:val="BodyText2Char"/>
    <w:rsid w:val="00797E9A"/>
    <w:pPr>
      <w:pBdr>
        <w:top w:val="single" w:color="FF0000" w:sz="4" w:space="1"/>
        <w:left w:val="single" w:color="FF0000" w:sz="4" w:space="4"/>
        <w:bottom w:val="single" w:color="FF0000" w:sz="4" w:space="1"/>
        <w:right w:val="single" w:color="FF0000" w:sz="4" w:space="4"/>
      </w:pBdr>
      <w:jc w:val="center"/>
    </w:pPr>
    <w:rPr>
      <w:rFonts w:ascii="Arial" w:hAnsi="Arial" w:cs="Arial"/>
      <w:color w:val="FF0000"/>
      <w:sz w:val="16"/>
    </w:rPr>
  </w:style>
  <w:style w:type="paragraph" w:styleId="CommentText">
    <w:name w:val="Comment Text"/>
    <w:basedOn w:val="Normal"/>
    <w:link w:val="CommentTextChar"/>
    <w:uiPriority w:val="99"/>
    <w:rsid w:val="00E31B41"/>
    <w:rPr>
      <w:sz w:val="20"/>
      <w:lang w:val="en-CA"/>
    </w:rPr>
  </w:style>
  <w:style w:type="character" w:styleId="CommentReference">
    <w:name w:val="Comment Reference"/>
    <w:basedOn w:val="DefaultParagraphFont"/>
    <w:rsid w:val="00E31B41"/>
    <w:rPr>
      <w:sz w:val="16"/>
    </w:rPr>
  </w:style>
  <w:style w:type="paragraph" w:styleId="Heading-unnumbered" w:customStyle="1">
    <w:name w:val="Heading - unnumbered"/>
    <w:basedOn w:val="Normal"/>
    <w:rsid w:val="00E31B41"/>
    <w:pPr>
      <w:spacing w:before="40" w:after="120"/>
      <w:jc w:val="center"/>
    </w:pPr>
    <w:rPr>
      <w:rFonts w:ascii="Arial" w:hAnsi="Arial"/>
      <w:b/>
      <w:caps/>
    </w:rPr>
  </w:style>
  <w:style w:type="paragraph" w:styleId="underlined" w:customStyle="1">
    <w:name w:val="underlined"/>
    <w:basedOn w:val="BodyText"/>
    <w:next w:val="Normal"/>
    <w:rsid w:val="00E31B41"/>
    <w:pPr>
      <w:spacing w:before="120" w:after="240"/>
    </w:pPr>
    <w:rPr>
      <w:u w:val="single"/>
    </w:rPr>
  </w:style>
  <w:style w:type="paragraph" w:styleId="FootnoteText">
    <w:name w:val="footnote text"/>
    <w:basedOn w:val="Normal"/>
    <w:link w:val="FootnoteTextChar"/>
    <w:rsid w:val="00E31B41"/>
    <w:rPr>
      <w:sz w:val="20"/>
    </w:rPr>
  </w:style>
  <w:style w:type="paragraph" w:styleId="Title">
    <w:name w:val="Title"/>
    <w:basedOn w:val="Normal"/>
    <w:link w:val="TitleChar"/>
    <w:rsid w:val="00E31B41"/>
    <w:pPr>
      <w:spacing w:before="40" w:after="120"/>
      <w:outlineLvl w:val="0"/>
    </w:pPr>
    <w:rPr>
      <w:rFonts w:ascii="Helvetica" w:hAnsi="Helvetica"/>
      <w:b/>
      <w:kern w:val="28"/>
      <w:sz w:val="48"/>
    </w:rPr>
  </w:style>
  <w:style w:type="paragraph" w:styleId="Subtitle">
    <w:name w:val="Subtitle"/>
    <w:basedOn w:val="Normal"/>
    <w:rsid w:val="001C177E"/>
    <w:pPr>
      <w:spacing w:after="120"/>
      <w:outlineLvl w:val="1"/>
    </w:pPr>
    <w:rPr>
      <w:rFonts w:ascii="Helvetica" w:hAnsi="Helvetica"/>
      <w:b/>
      <w:sz w:val="36"/>
    </w:rPr>
  </w:style>
  <w:style w:type="character" w:styleId="FootnoteReference">
    <w:name w:val="footnote reference"/>
    <w:basedOn w:val="DefaultParagraphFont"/>
    <w:rsid w:val="00E31B41"/>
    <w:rPr>
      <w:vertAlign w:val="superscript"/>
    </w:rPr>
  </w:style>
  <w:style w:type="paragraph" w:styleId="TOC" w:customStyle="1">
    <w:name w:val="TOC"/>
    <w:basedOn w:val="Heading-unnumbered"/>
    <w:next w:val="BodyText"/>
    <w:rsid w:val="00E31B41"/>
  </w:style>
  <w:style w:type="paragraph" w:styleId="BodyTextCentered" w:customStyle="1">
    <w:name w:val="Body Text Centered"/>
    <w:basedOn w:val="BodyText"/>
    <w:rsid w:val="008C0C49"/>
    <w:pPr>
      <w:jc w:val="center"/>
    </w:pPr>
  </w:style>
  <w:style w:type="paragraph" w:styleId="ListBullet">
    <w:name w:val="List Bullet"/>
    <w:basedOn w:val="Normal"/>
    <w:qFormat/>
    <w:rsid w:val="00A95CC0"/>
    <w:pPr>
      <w:numPr>
        <w:numId w:val="1"/>
      </w:numPr>
      <w:spacing w:before="60" w:after="60"/>
      <w:jc w:val="both"/>
    </w:pPr>
  </w:style>
  <w:style w:type="paragraph" w:styleId="ListBullet2">
    <w:name w:val="List Bullet 2"/>
    <w:basedOn w:val="Normal"/>
    <w:qFormat/>
    <w:rsid w:val="007A0FC6"/>
    <w:pPr>
      <w:numPr>
        <w:numId w:val="2"/>
      </w:numPr>
      <w:tabs>
        <w:tab w:val="left" w:pos="4680"/>
      </w:tabs>
      <w:spacing w:before="60" w:after="60"/>
      <w:jc w:val="both"/>
    </w:pPr>
    <w:rPr>
      <w:szCs w:val="24"/>
    </w:rPr>
  </w:style>
  <w:style w:type="paragraph" w:styleId="ListBullet3">
    <w:name w:val="List Bullet 3"/>
    <w:basedOn w:val="Normal"/>
    <w:qFormat/>
    <w:rsid w:val="00E40E31"/>
    <w:pPr>
      <w:numPr>
        <w:numId w:val="7"/>
      </w:numPr>
      <w:spacing w:before="60" w:after="60"/>
    </w:pPr>
  </w:style>
  <w:style w:type="paragraph" w:styleId="ListBullet4">
    <w:name w:val="List Bullet 4"/>
    <w:basedOn w:val="Normal"/>
    <w:rsid w:val="00E40E31"/>
    <w:pPr>
      <w:numPr>
        <w:numId w:val="8"/>
      </w:numPr>
      <w:spacing w:before="60" w:after="60"/>
    </w:pPr>
  </w:style>
  <w:style w:type="paragraph" w:styleId="ListBullet5">
    <w:name w:val="List Bullet 5"/>
    <w:basedOn w:val="Normal"/>
    <w:rsid w:val="00E40E31"/>
    <w:pPr>
      <w:numPr>
        <w:numId w:val="9"/>
      </w:numPr>
      <w:spacing w:before="60" w:after="60"/>
    </w:pPr>
  </w:style>
  <w:style w:type="paragraph" w:styleId="ListNumber">
    <w:name w:val="List Number"/>
    <w:basedOn w:val="Normal"/>
    <w:qFormat/>
    <w:rsid w:val="007A47E0"/>
    <w:pPr>
      <w:numPr>
        <w:numId w:val="3"/>
      </w:numPr>
      <w:spacing w:after="120"/>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BodyText"/>
    <w:qFormat/>
    <w:rsid w:val="0022608D"/>
    <w:pPr>
      <w:numPr>
        <w:numId w:val="31"/>
      </w:numPr>
    </w:pPr>
  </w:style>
  <w:style w:type="paragraph" w:styleId="Appendices" w:customStyle="1">
    <w:name w:val="Appendices"/>
    <w:basedOn w:val="Subtitle"/>
    <w:rsid w:val="00E31B41"/>
    <w:pPr>
      <w:jc w:val="center"/>
    </w:pPr>
    <w:rPr>
      <w:caps/>
    </w:rPr>
  </w:style>
  <w:style w:type="paragraph" w:styleId="DocTitle" w:customStyle="1">
    <w:name w:val="DocTitle"/>
    <w:basedOn w:val="Normal"/>
    <w:rsid w:val="00E31B41"/>
    <w:pPr>
      <w:spacing w:before="40" w:after="120"/>
    </w:pPr>
    <w:rPr>
      <w:rFonts w:ascii="Helvetica" w:hAnsi="Helvetica"/>
      <w:b/>
      <w:sz w:val="48"/>
    </w:rPr>
  </w:style>
  <w:style w:type="paragraph" w:styleId="DocNumber" w:customStyle="1">
    <w:name w:val="DocNumber"/>
    <w:basedOn w:val="DocTitle"/>
    <w:rsid w:val="002E57A5"/>
    <w:pPr>
      <w:spacing w:before="240"/>
      <w:jc w:val="right"/>
    </w:pPr>
    <w:rPr>
      <w:bCs/>
      <w:sz w:val="40"/>
      <w:lang w:val="en-CA"/>
    </w:rPr>
  </w:style>
  <w:style w:type="character" w:styleId="TOCHeadings" w:customStyle="1">
    <w:name w:val="TOC Headings"/>
    <w:basedOn w:val="DefaultParagraphFont"/>
    <w:rsid w:val="001C177E"/>
    <w:rPr>
      <w:rFonts w:ascii="Arial" w:hAnsi="Arial"/>
      <w:sz w:val="22"/>
    </w:rPr>
  </w:style>
  <w:style w:type="paragraph" w:styleId="SignatureBlock" w:customStyle="1">
    <w:name w:val="Signature Block"/>
    <w:basedOn w:val="Normal"/>
    <w:rsid w:val="001C177E"/>
    <w:pPr>
      <w:spacing w:before="120"/>
    </w:pPr>
  </w:style>
  <w:style w:type="paragraph" w:styleId="TableCentered" w:customStyle="1">
    <w:name w:val="Table Centered"/>
    <w:basedOn w:val="Table"/>
    <w:rsid w:val="008E40C7"/>
    <w:pPr>
      <w:jc w:val="center"/>
    </w:pPr>
    <w:rPr>
      <w:lang w:val="en-CA"/>
    </w:rPr>
  </w:style>
  <w:style w:type="paragraph" w:styleId="DocumentParent" w:customStyle="1">
    <w:name w:val="Document Parent"/>
    <w:basedOn w:val="Table"/>
    <w:rsid w:val="008E40C7"/>
    <w:pPr>
      <w:numPr>
        <w:numId w:val="10"/>
      </w:numPr>
      <w:jc w:val="center"/>
    </w:pPr>
    <w:rPr>
      <w:lang w:val="en-CA"/>
    </w:rPr>
  </w:style>
  <w:style w:type="paragraph" w:styleId="DocumentApplicable" w:customStyle="1">
    <w:name w:val="Document Applicable"/>
    <w:basedOn w:val="TableCentered"/>
    <w:rsid w:val="0056535C"/>
    <w:pPr>
      <w:numPr>
        <w:numId w:val="11"/>
      </w:numPr>
      <w:ind w:left="0"/>
    </w:pPr>
  </w:style>
  <w:style w:type="paragraph" w:styleId="DocumentReference" w:customStyle="1">
    <w:name w:val="Document Reference"/>
    <w:basedOn w:val="TableCentered"/>
    <w:rsid w:val="002443F0"/>
    <w:pPr>
      <w:numPr>
        <w:numId w:val="12"/>
      </w:numPr>
      <w:ind w:left="0"/>
    </w:pPr>
  </w:style>
  <w:style w:type="paragraph" w:styleId="DocumentData" w:customStyle="1">
    <w:name w:val="Document Data"/>
    <w:basedOn w:val="TableCentered"/>
    <w:rsid w:val="00C36B5E"/>
    <w:pPr>
      <w:numPr>
        <w:numId w:val="13"/>
      </w:numPr>
    </w:pPr>
  </w:style>
  <w:style w:type="paragraph" w:styleId="ListParagraph">
    <w:name w:val="List Paragraph"/>
    <w:aliases w:val="SYS"/>
    <w:basedOn w:val="Normal"/>
    <w:next w:val="BodyText"/>
    <w:link w:val="ListParagraphChar"/>
    <w:uiPriority w:val="34"/>
    <w:qFormat/>
    <w:rsid w:val="0053051C"/>
    <w:pPr>
      <w:keepNext/>
      <w:numPr>
        <w:numId w:val="45"/>
      </w:numPr>
      <w:spacing w:before="240" w:after="120"/>
    </w:pPr>
    <w:rPr>
      <w:b/>
    </w:rPr>
  </w:style>
  <w:style w:type="character" w:styleId="BodyText2Char" w:customStyle="1">
    <w:name w:val="Body Text 2 Char"/>
    <w:basedOn w:val="DefaultParagraphFont"/>
    <w:link w:val="BodyText2"/>
    <w:rsid w:val="00124B1A"/>
    <w:rPr>
      <w:rFonts w:ascii="Arial" w:hAnsi="Arial" w:cs="Arial"/>
      <w:color w:val="FF0000"/>
      <w:sz w:val="16"/>
      <w:lang w:val="en-US" w:eastAsia="en-US"/>
    </w:rPr>
  </w:style>
  <w:style w:type="paragraph" w:styleId="LivelinkNumber" w:customStyle="1">
    <w:name w:val="Livelink Number"/>
    <w:basedOn w:val="BodyText"/>
    <w:rsid w:val="00E73280"/>
    <w:pPr>
      <w:tabs>
        <w:tab w:val="right" w:pos="9270"/>
      </w:tabs>
      <w:jc w:val="left"/>
    </w:pPr>
    <w:rPr>
      <w:i/>
    </w:rPr>
  </w:style>
  <w:style w:type="paragraph" w:styleId="ListTableletter" w:customStyle="1">
    <w:name w:val="List Table letter"/>
    <w:basedOn w:val="TableCentered"/>
    <w:rsid w:val="00E77ECA"/>
    <w:pPr>
      <w:numPr>
        <w:numId w:val="23"/>
      </w:numPr>
      <w:tabs>
        <w:tab w:val="clear" w:pos="284"/>
      </w:tabs>
    </w:pPr>
    <w:rPr>
      <w:sz w:val="20"/>
    </w:rPr>
  </w:style>
  <w:style w:type="character" w:styleId="ListParagraphChar" w:customStyle="1">
    <w:name w:val="List Paragraph Char"/>
    <w:aliases w:val="SYS Char"/>
    <w:link w:val="ListParagraph"/>
    <w:uiPriority w:val="34"/>
    <w:locked/>
    <w:rsid w:val="00BF48D7"/>
    <w:rPr>
      <w:b/>
      <w:sz w:val="24"/>
      <w:lang w:val="en-US" w:eastAsia="en-US"/>
    </w:rPr>
  </w:style>
  <w:style w:type="character" w:styleId="CaptionChar" w:customStyle="1">
    <w:name w:val="Caption Char"/>
    <w:link w:val="Caption"/>
    <w:rsid w:val="00384D57"/>
    <w:rPr>
      <w:rFonts w:ascii="Arial" w:hAnsi="Arial"/>
      <w:b/>
      <w:caps/>
      <w:sz w:val="22"/>
      <w:lang w:val="en-US" w:eastAsia="en-US"/>
    </w:rPr>
  </w:style>
  <w:style w:type="paragraph" w:styleId="CommentSubject">
    <w:name w:val="Comment Subject"/>
    <w:basedOn w:val="CommentText"/>
    <w:next w:val="CommentText"/>
    <w:link w:val="CommentSubjectChar"/>
    <w:uiPriority w:val="99"/>
    <w:semiHidden/>
    <w:unhideWhenUsed/>
    <w:rsid w:val="00D50906"/>
    <w:rPr>
      <w:b/>
      <w:bCs/>
      <w:lang w:val="en-US"/>
    </w:rPr>
  </w:style>
  <w:style w:type="character" w:styleId="CommentTextChar" w:customStyle="1">
    <w:name w:val="Comment Text Char"/>
    <w:basedOn w:val="DefaultParagraphFont"/>
    <w:link w:val="CommentText"/>
    <w:uiPriority w:val="99"/>
    <w:rsid w:val="00D50906"/>
    <w:rPr>
      <w:lang w:eastAsia="en-US"/>
    </w:rPr>
  </w:style>
  <w:style w:type="character" w:styleId="CommentSubjectChar" w:customStyle="1">
    <w:name w:val="Comment Subject Char"/>
    <w:basedOn w:val="CommentTextChar"/>
    <w:link w:val="CommentSubject"/>
    <w:uiPriority w:val="99"/>
    <w:semiHidden/>
    <w:rsid w:val="00D50906"/>
    <w:rPr>
      <w:b/>
      <w:bCs/>
      <w:lang w:val="en-US" w:eastAsia="en-US"/>
    </w:rPr>
  </w:style>
  <w:style w:type="paragraph" w:styleId="BalloonText">
    <w:name w:val="Balloon Text"/>
    <w:basedOn w:val="Normal"/>
    <w:link w:val="BalloonTextChar"/>
    <w:uiPriority w:val="99"/>
    <w:semiHidden/>
    <w:unhideWhenUsed/>
    <w:rsid w:val="00D5090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50906"/>
    <w:rPr>
      <w:rFonts w:ascii="Segoe UI" w:hAnsi="Segoe UI" w:cs="Segoe UI"/>
      <w:sz w:val="18"/>
      <w:szCs w:val="18"/>
      <w:lang w:val="en-US" w:eastAsia="en-US"/>
    </w:rPr>
  </w:style>
  <w:style w:type="paragraph" w:styleId="BodyTextunderline" w:customStyle="1">
    <w:name w:val="Body Text underline"/>
    <w:basedOn w:val="BodyText"/>
    <w:rsid w:val="008E1A19"/>
    <w:pPr>
      <w:pBdr>
        <w:bottom w:val="single" w:color="auto" w:sz="4" w:space="1"/>
      </w:pBdr>
    </w:pPr>
  </w:style>
  <w:style w:type="character" w:styleId="FootnoteTextChar" w:customStyle="1">
    <w:name w:val="Footnote Text Char"/>
    <w:link w:val="FootnoteText"/>
    <w:rsid w:val="005E303B"/>
    <w:rPr>
      <w:lang w:val="en-US" w:eastAsia="en-US"/>
    </w:rPr>
  </w:style>
  <w:style w:type="character" w:styleId="CambriaMathItalic" w:customStyle="1">
    <w:name w:val="Cambria Math Italic"/>
    <w:basedOn w:val="DefaultParagraphFont"/>
    <w:rsid w:val="00F55CB4"/>
    <w:rPr>
      <w:rFonts w:ascii="Cambria Math" w:hAnsi="Cambria Math"/>
      <w:i/>
      <w:iCs/>
    </w:rPr>
  </w:style>
  <w:style w:type="paragraph" w:styleId="Listletter1" w:customStyle="1">
    <w:name w:val="List letter 1"/>
    <w:basedOn w:val="BodyText"/>
    <w:rsid w:val="008A5154"/>
    <w:pPr>
      <w:numPr>
        <w:numId w:val="24"/>
      </w:numPr>
      <w:tabs>
        <w:tab w:val="left" w:pos="1440"/>
      </w:tabs>
    </w:pPr>
  </w:style>
  <w:style w:type="table" w:styleId="TableGrid">
    <w:name w:val="Table Grid"/>
    <w:basedOn w:val="TableNormal"/>
    <w:uiPriority w:val="59"/>
    <w:rsid w:val="00622EDB"/>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BulletTable" w:customStyle="1">
    <w:name w:val="List Bullet Table"/>
    <w:basedOn w:val="Table"/>
    <w:rsid w:val="00074B38"/>
    <w:pPr>
      <w:numPr>
        <w:numId w:val="17"/>
      </w:numPr>
    </w:pPr>
    <w:rPr>
      <w:sz w:val="16"/>
      <w:szCs w:val="16"/>
      <w:lang w:eastAsia="en-CA"/>
    </w:rPr>
  </w:style>
  <w:style w:type="paragraph" w:styleId="TableCentered10pt" w:customStyle="1">
    <w:name w:val="Table Centered + 10 pt"/>
    <w:basedOn w:val="TableCentered"/>
    <w:rsid w:val="00F5423F"/>
    <w:pPr>
      <w:spacing w:before="20" w:after="20"/>
    </w:pPr>
    <w:rPr>
      <w:sz w:val="20"/>
    </w:rPr>
  </w:style>
  <w:style w:type="paragraph" w:styleId="Table10pt" w:customStyle="1">
    <w:name w:val="Table + 10 pt"/>
    <w:basedOn w:val="Table"/>
    <w:rsid w:val="00F5423F"/>
    <w:pPr>
      <w:spacing w:before="20" w:after="20"/>
    </w:pPr>
    <w:rPr>
      <w:sz w:val="20"/>
    </w:rPr>
  </w:style>
  <w:style w:type="character" w:styleId="FollowedHyperlink">
    <w:name w:val="FollowedHyperlink"/>
    <w:rsid w:val="00622EDB"/>
    <w:rPr>
      <w:color w:val="800080"/>
      <w:u w:val="single"/>
    </w:rPr>
  </w:style>
  <w:style w:type="paragraph" w:styleId="NGCequation" w:customStyle="1">
    <w:name w:val="NGCequation"/>
    <w:basedOn w:val="Normal"/>
    <w:next w:val="Normal"/>
    <w:rsid w:val="00622EDB"/>
    <w:pPr>
      <w:tabs>
        <w:tab w:val="center" w:pos="5103"/>
        <w:tab w:val="right" w:pos="10314"/>
      </w:tabs>
      <w:spacing w:line="240" w:lineRule="atLeast"/>
      <w:jc w:val="both"/>
    </w:pPr>
    <w:rPr>
      <w:rFonts w:ascii="Cambria Math" w:hAnsi="Cambria Math" w:cs="Arial"/>
      <w:i/>
      <w:sz w:val="20"/>
      <w:lang w:val="en-CA" w:eastAsia="fr-FR"/>
    </w:rPr>
  </w:style>
  <w:style w:type="numbering" w:styleId="StyleBulleted" w:customStyle="1">
    <w:name w:val="Style Bulleted"/>
    <w:basedOn w:val="NoList"/>
    <w:rsid w:val="00622EDB"/>
    <w:pPr>
      <w:numPr>
        <w:numId w:val="15"/>
      </w:numPr>
    </w:pPr>
  </w:style>
  <w:style w:type="paragraph" w:styleId="Revision">
    <w:name w:val="Revision"/>
    <w:hidden/>
    <w:uiPriority w:val="99"/>
    <w:semiHidden/>
    <w:rsid w:val="00622EDB"/>
    <w:rPr>
      <w:sz w:val="22"/>
      <w:lang w:eastAsia="fr-FR"/>
    </w:rPr>
  </w:style>
  <w:style w:type="character" w:styleId="Heading1Char" w:customStyle="1">
    <w:name w:val="Heading 1 Char"/>
    <w:link w:val="Heading1"/>
    <w:rsid w:val="00CC67FE"/>
    <w:rPr>
      <w:rFonts w:ascii="Arial" w:hAnsi="Arial"/>
      <w:b/>
      <w:caps/>
      <w:kern w:val="28"/>
      <w:sz w:val="28"/>
      <w:lang w:eastAsia="en-US"/>
    </w:rPr>
  </w:style>
  <w:style w:type="character" w:styleId="Heading2Char" w:customStyle="1">
    <w:name w:val="Heading 2 Char"/>
    <w:link w:val="Heading2"/>
    <w:rsid w:val="005F797F"/>
    <w:rPr>
      <w:rFonts w:ascii="Arial" w:hAnsi="Arial"/>
      <w:b/>
      <w:caps/>
      <w:sz w:val="24"/>
      <w:lang w:val="en-US" w:eastAsia="en-US"/>
    </w:rPr>
  </w:style>
  <w:style w:type="character" w:styleId="Heading3Char" w:customStyle="1">
    <w:name w:val="Heading 3 Char"/>
    <w:link w:val="Heading3"/>
    <w:rsid w:val="00957995"/>
    <w:rPr>
      <w:rFonts w:ascii="Arial" w:hAnsi="Arial"/>
      <w:b/>
      <w:i/>
      <w:sz w:val="24"/>
      <w:lang w:val="en-US" w:eastAsia="en-US"/>
    </w:rPr>
  </w:style>
  <w:style w:type="character" w:styleId="Heading4Char" w:customStyle="1">
    <w:name w:val="Heading 4 Char"/>
    <w:link w:val="Heading4"/>
    <w:rsid w:val="009C1DE3"/>
    <w:rPr>
      <w:rFonts w:ascii="Arial" w:hAnsi="Arial" w:eastAsiaTheme="minorEastAsia"/>
      <w:b/>
      <w:i/>
      <w:sz w:val="24"/>
      <w:lang w:val="en-US" w:eastAsia="en-US"/>
    </w:rPr>
  </w:style>
  <w:style w:type="paragraph" w:styleId="Default" w:customStyle="1">
    <w:name w:val="Default"/>
    <w:rsid w:val="00622EDB"/>
    <w:pPr>
      <w:autoSpaceDE w:val="0"/>
      <w:autoSpaceDN w:val="0"/>
      <w:adjustRightInd w:val="0"/>
    </w:pPr>
    <w:rPr>
      <w:rFonts w:eastAsia="Calibri"/>
      <w:color w:val="000000"/>
      <w:sz w:val="24"/>
      <w:szCs w:val="24"/>
      <w:lang w:val="fr-CA" w:eastAsia="en-US"/>
    </w:rPr>
  </w:style>
  <w:style w:type="paragraph" w:styleId="ListD" w:customStyle="1">
    <w:name w:val="List D"/>
    <w:basedOn w:val="ListParagraph"/>
    <w:rsid w:val="00B55186"/>
    <w:pPr>
      <w:numPr>
        <w:numId w:val="25"/>
      </w:numPr>
    </w:pPr>
    <w:rPr>
      <w:b w:val="0"/>
      <w:lang w:val="en-CA"/>
    </w:rPr>
  </w:style>
  <w:style w:type="paragraph" w:styleId="AnnexHeading3" w:customStyle="1">
    <w:name w:val="Annex Heading 3"/>
    <w:basedOn w:val="Heading3"/>
    <w:next w:val="Normal"/>
    <w:rsid w:val="00622EDB"/>
    <w:pPr>
      <w:keepLines/>
      <w:numPr>
        <w:numId w:val="16"/>
      </w:numPr>
      <w:tabs>
        <w:tab w:val="left" w:pos="720"/>
      </w:tabs>
      <w:spacing w:before="120" w:after="120" w:line="240" w:lineRule="atLeast"/>
      <w:ind w:left="720" w:hanging="720"/>
      <w:outlineLvl w:val="9"/>
    </w:pPr>
    <w:rPr>
      <w:rFonts w:cs="Arial" w:asciiTheme="minorHAnsi" w:hAnsiTheme="minorHAnsi"/>
      <w:i w:val="0"/>
      <w:color w:val="045485"/>
      <w:lang w:val="en-CA" w:eastAsia="fr-FR"/>
    </w:rPr>
  </w:style>
  <w:style w:type="paragraph" w:styleId="TOCHeading">
    <w:name w:val="TOC Heading"/>
    <w:basedOn w:val="Heading1"/>
    <w:next w:val="Normal"/>
    <w:uiPriority w:val="39"/>
    <w:unhideWhenUsed/>
    <w:qFormat/>
    <w:rsid w:val="00622EDB"/>
    <w:pPr>
      <w:keepLines/>
      <w:pageBreakBefore w:val="0"/>
      <w:widowControl/>
      <w:numPr>
        <w:numId w:val="0"/>
      </w:numPr>
      <w:tabs>
        <w:tab w:val="clear" w:pos="576"/>
        <w:tab w:val="left" w:pos="360"/>
      </w:tabs>
      <w:spacing w:before="480" w:after="0" w:line="276" w:lineRule="auto"/>
      <w:outlineLvl w:val="9"/>
    </w:pPr>
    <w:rPr>
      <w:rFonts w:ascii="Cambria" w:hAnsi="Cambria" w:cs="Arial"/>
      <w:bCs/>
      <w:caps w:val="0"/>
      <w:color w:val="365F91"/>
      <w:kern w:val="0"/>
      <w:szCs w:val="28"/>
    </w:rPr>
  </w:style>
  <w:style w:type="paragraph" w:styleId="AnnexHeading1" w:customStyle="1">
    <w:name w:val="Annex Heading 1"/>
    <w:basedOn w:val="Heading1"/>
    <w:next w:val="AnnexHeading2"/>
    <w:rsid w:val="00622EDB"/>
    <w:pPr>
      <w:keepLines/>
      <w:pageBreakBefore w:val="0"/>
      <w:widowControl/>
      <w:numPr>
        <w:numId w:val="16"/>
      </w:numPr>
      <w:tabs>
        <w:tab w:val="clear" w:pos="576"/>
        <w:tab w:val="left" w:pos="1260"/>
      </w:tabs>
      <w:spacing w:after="120" w:line="240" w:lineRule="atLeast"/>
      <w:ind w:left="1260" w:hanging="1260"/>
    </w:pPr>
    <w:rPr>
      <w:rFonts w:cs="Arial" w:asciiTheme="minorHAnsi" w:hAnsiTheme="minorHAnsi"/>
      <w:kern w:val="0"/>
      <w:szCs w:val="28"/>
      <w:lang w:eastAsia="fr-FR"/>
    </w:rPr>
  </w:style>
  <w:style w:type="paragraph" w:styleId="AnnexHeading2" w:customStyle="1">
    <w:name w:val="Annex Heading 2"/>
    <w:basedOn w:val="Heading2"/>
    <w:next w:val="Normal"/>
    <w:rsid w:val="00622EDB"/>
    <w:pPr>
      <w:keepLines/>
      <w:numPr>
        <w:numId w:val="16"/>
      </w:numPr>
      <w:tabs>
        <w:tab w:val="left" w:pos="540"/>
      </w:tabs>
      <w:spacing w:before="120" w:after="120" w:line="240" w:lineRule="atLeast"/>
      <w:ind w:left="540" w:hanging="540"/>
      <w:outlineLvl w:val="9"/>
    </w:pPr>
    <w:rPr>
      <w:rFonts w:hAnsi="Times New Roman Bold" w:eastAsia="Times New Roman Bold" w:cs="Arial" w:asciiTheme="minorHAnsi"/>
      <w:caps w:val="0"/>
      <w:smallCaps/>
      <w:color w:val="045485"/>
      <w:sz w:val="28"/>
      <w:szCs w:val="28"/>
      <w:lang w:val="en-CA" w:eastAsia="fr-FR"/>
    </w:rPr>
  </w:style>
  <w:style w:type="paragraph" w:styleId="TableRowHeader" w:customStyle="1">
    <w:name w:val="Table Row Header"/>
    <w:basedOn w:val="Normal"/>
    <w:rsid w:val="00622EDB"/>
    <w:pPr>
      <w:spacing w:line="240" w:lineRule="atLeast"/>
      <w:jc w:val="center"/>
    </w:pPr>
    <w:rPr>
      <w:rFonts w:asciiTheme="minorHAnsi" w:hAnsiTheme="minorHAnsi"/>
      <w:b/>
      <w:bCs/>
      <w:sz w:val="20"/>
      <w:lang w:val="en-CA" w:eastAsia="fr-FR"/>
    </w:rPr>
  </w:style>
  <w:style w:type="character" w:styleId="BodyTextChar" w:customStyle="1">
    <w:name w:val="Body Text Char"/>
    <w:basedOn w:val="DefaultParagraphFont"/>
    <w:link w:val="BodyText"/>
    <w:rsid w:val="008C0C49"/>
    <w:rPr>
      <w:sz w:val="24"/>
      <w:lang w:val="en-US" w:eastAsia="en-US"/>
    </w:rPr>
  </w:style>
  <w:style w:type="paragraph" w:styleId="TableItalic" w:customStyle="1">
    <w:name w:val="Table Italic"/>
    <w:basedOn w:val="Table"/>
    <w:rsid w:val="00622EDB"/>
    <w:rPr>
      <w:i/>
    </w:rPr>
  </w:style>
  <w:style w:type="paragraph" w:styleId="BodyTextIndent">
    <w:name w:val="Body Text Indent"/>
    <w:basedOn w:val="BodyText"/>
    <w:link w:val="BodyTextIndentChar"/>
    <w:unhideWhenUsed/>
    <w:rsid w:val="008A5154"/>
    <w:pPr>
      <w:tabs>
        <w:tab w:val="left" w:pos="1800"/>
      </w:tabs>
      <w:ind w:left="720"/>
    </w:pPr>
    <w:rPr>
      <w:lang w:val="en-CA"/>
    </w:rPr>
  </w:style>
  <w:style w:type="character" w:styleId="BodyTextIndentChar" w:customStyle="1">
    <w:name w:val="Body Text Indent Char"/>
    <w:basedOn w:val="DefaultParagraphFont"/>
    <w:link w:val="BodyTextIndent"/>
    <w:rsid w:val="008A5154"/>
    <w:rPr>
      <w:sz w:val="24"/>
      <w:lang w:eastAsia="en-US"/>
    </w:rPr>
  </w:style>
  <w:style w:type="paragraph" w:styleId="DIDHeading1" w:customStyle="1">
    <w:name w:val="DID Heading 1"/>
    <w:basedOn w:val="Normal"/>
    <w:next w:val="BodyTextIndent"/>
    <w:rsid w:val="00572D22"/>
    <w:pPr>
      <w:keepNext/>
      <w:numPr>
        <w:numId w:val="18"/>
      </w:numPr>
      <w:spacing w:before="180" w:after="60"/>
    </w:pPr>
    <w:rPr>
      <w:rFonts w:ascii="Arial" w:hAnsi="Arial"/>
      <w:b/>
      <w:bCs/>
      <w:caps/>
      <w:sz w:val="22"/>
      <w:lang w:val="en-CA"/>
    </w:rPr>
  </w:style>
  <w:style w:type="character" w:styleId="PlaceholderText">
    <w:name w:val="Placeholder Text"/>
    <w:basedOn w:val="DefaultParagraphFont"/>
    <w:uiPriority w:val="99"/>
    <w:semiHidden/>
    <w:rsid w:val="000D3EA4"/>
    <w:rPr>
      <w:color w:val="808080"/>
    </w:rPr>
  </w:style>
  <w:style w:type="paragraph" w:styleId="Acronym" w:customStyle="1">
    <w:name w:val="Acronym"/>
    <w:basedOn w:val="Normal"/>
    <w:link w:val="AcronymChar"/>
    <w:rsid w:val="004A2EE7"/>
    <w:pPr>
      <w:spacing w:before="120"/>
      <w:ind w:left="1656" w:hanging="1656"/>
    </w:pPr>
    <w:rPr>
      <w:rFonts w:eastAsiaTheme="minorEastAsia"/>
      <w:lang w:val="en-CA"/>
    </w:rPr>
  </w:style>
  <w:style w:type="character" w:styleId="AcronymChar" w:customStyle="1">
    <w:name w:val="Acronym Char"/>
    <w:link w:val="Acronym"/>
    <w:locked/>
    <w:rsid w:val="004A2EE7"/>
    <w:rPr>
      <w:rFonts w:eastAsiaTheme="minorEastAsia"/>
      <w:sz w:val="24"/>
      <w:lang w:eastAsia="en-US"/>
    </w:rPr>
  </w:style>
  <w:style w:type="paragraph" w:styleId="ListBullet1" w:customStyle="1">
    <w:name w:val="ListBullet 1"/>
    <w:basedOn w:val="Normal"/>
    <w:qFormat/>
    <w:rsid w:val="0083166A"/>
    <w:pPr>
      <w:numPr>
        <w:numId w:val="19"/>
      </w:numPr>
      <w:tabs>
        <w:tab w:val="left" w:pos="1800"/>
      </w:tabs>
      <w:spacing w:before="120"/>
    </w:pPr>
    <w:rPr>
      <w:rFonts w:eastAsiaTheme="minorEastAsia"/>
      <w:lang w:val="en-CA"/>
    </w:rPr>
  </w:style>
  <w:style w:type="paragraph" w:styleId="SubHeading" w:customStyle="1">
    <w:name w:val="SubHeading"/>
    <w:next w:val="Normal"/>
    <w:rsid w:val="00AC753D"/>
    <w:pPr>
      <w:keepNext/>
      <w:keepLines/>
      <w:spacing w:before="360"/>
      <w:ind w:left="1224"/>
    </w:pPr>
    <w:rPr>
      <w:rFonts w:ascii="Helvetica" w:hAnsi="Helvetica" w:eastAsiaTheme="minorEastAsia"/>
      <w:b/>
      <w:sz w:val="22"/>
      <w:lang w:val="en-US" w:eastAsia="en-US"/>
    </w:rPr>
  </w:style>
  <w:style w:type="character" w:styleId="TitleChar" w:customStyle="1">
    <w:name w:val="Title Char"/>
    <w:basedOn w:val="DefaultParagraphFont"/>
    <w:link w:val="Title"/>
    <w:rsid w:val="001450F7"/>
    <w:rPr>
      <w:rFonts w:ascii="Helvetica" w:hAnsi="Helvetica"/>
      <w:b/>
      <w:kern w:val="28"/>
      <w:sz w:val="48"/>
      <w:lang w:val="en-US" w:eastAsia="en-US"/>
    </w:rPr>
  </w:style>
  <w:style w:type="character" w:styleId="Heading5Char" w:customStyle="1">
    <w:name w:val="Heading 5 Char"/>
    <w:basedOn w:val="DefaultParagraphFont"/>
    <w:link w:val="Heading5"/>
    <w:rsid w:val="001450F7"/>
    <w:rPr>
      <w:b/>
      <w:i/>
      <w:sz w:val="24"/>
      <w:lang w:val="en-US" w:eastAsia="en-US"/>
    </w:rPr>
  </w:style>
  <w:style w:type="character" w:styleId="Heading6Char" w:customStyle="1">
    <w:name w:val="Heading 6 Char"/>
    <w:basedOn w:val="DefaultParagraphFont"/>
    <w:link w:val="Heading6"/>
    <w:rsid w:val="001450F7"/>
    <w:rPr>
      <w:b/>
      <w:sz w:val="24"/>
      <w:lang w:val="en-US" w:eastAsia="en-US"/>
    </w:rPr>
  </w:style>
  <w:style w:type="character" w:styleId="Heading7Char" w:customStyle="1">
    <w:name w:val="Heading 7 Char"/>
    <w:aliases w:val="App Lev 1 Char,Appendix Char,App Heading1 Char"/>
    <w:basedOn w:val="DefaultParagraphFont"/>
    <w:link w:val="Heading7"/>
    <w:rsid w:val="005F2F11"/>
    <w:rPr>
      <w:rFonts w:ascii="Arial" w:hAnsi="Arial"/>
      <w:b/>
      <w:caps/>
      <w:sz w:val="28"/>
      <w:lang w:val="en-US" w:eastAsia="en-US"/>
    </w:rPr>
  </w:style>
  <w:style w:type="character" w:styleId="Heading8Char" w:customStyle="1">
    <w:name w:val="Heading 8 Char"/>
    <w:aliases w:val="App Lev 2 Char"/>
    <w:basedOn w:val="DefaultParagraphFont"/>
    <w:link w:val="Heading8"/>
    <w:rsid w:val="001450F7"/>
    <w:rPr>
      <w:rFonts w:ascii="Arial" w:hAnsi="Arial"/>
      <w:b/>
      <w:caps/>
      <w:sz w:val="24"/>
      <w:lang w:val="en-US" w:eastAsia="en-US"/>
    </w:rPr>
  </w:style>
  <w:style w:type="character" w:styleId="Heading9Char" w:customStyle="1">
    <w:name w:val="Heading 9 Char"/>
    <w:aliases w:val="App Lev 3 Char"/>
    <w:basedOn w:val="DefaultParagraphFont"/>
    <w:link w:val="Heading9"/>
    <w:rsid w:val="001450F7"/>
    <w:rPr>
      <w:rFonts w:ascii="Arial" w:hAnsi="Arial"/>
      <w:b/>
      <w:sz w:val="24"/>
      <w:lang w:val="en-US" w:eastAsia="en-US"/>
    </w:rPr>
  </w:style>
  <w:style w:type="paragraph" w:styleId="EquationNum" w:customStyle="1">
    <w:name w:val="EquationNum"/>
    <w:basedOn w:val="Normal"/>
    <w:qFormat/>
    <w:rsid w:val="004E21A3"/>
    <w:pPr>
      <w:keepNext/>
      <w:keepLines/>
      <w:widowControl w:val="0"/>
      <w:pBdr>
        <w:top w:val="single" w:color="auto" w:sz="4" w:space="1"/>
      </w:pBdr>
      <w:spacing w:after="120"/>
      <w:jc w:val="both"/>
    </w:pPr>
    <w:rPr>
      <w:rFonts w:eastAsiaTheme="minorEastAsia"/>
    </w:rPr>
  </w:style>
  <w:style w:type="character" w:styleId="HeaderChar" w:customStyle="1">
    <w:name w:val="Header Char"/>
    <w:aliases w:val="header/odd Char"/>
    <w:basedOn w:val="DefaultParagraphFont"/>
    <w:link w:val="Header"/>
    <w:uiPriority w:val="99"/>
    <w:rsid w:val="001450F7"/>
    <w:rPr>
      <w:sz w:val="24"/>
      <w:lang w:val="en-US" w:eastAsia="en-US"/>
    </w:rPr>
  </w:style>
  <w:style w:type="paragraph" w:styleId="ListChar1" w:customStyle="1">
    <w:name w:val="ListChar 1"/>
    <w:basedOn w:val="Normal"/>
    <w:rsid w:val="008A5154"/>
    <w:pPr>
      <w:numPr>
        <w:numId w:val="20"/>
      </w:numPr>
      <w:spacing w:after="120"/>
      <w:ind w:left="1800"/>
    </w:pPr>
    <w:rPr>
      <w:rFonts w:eastAsiaTheme="minorEastAsia"/>
      <w:lang w:val="en-CA"/>
    </w:rPr>
  </w:style>
  <w:style w:type="paragraph" w:styleId="ListNum1" w:customStyle="1">
    <w:name w:val="ListNum 1"/>
    <w:basedOn w:val="Normal"/>
    <w:rsid w:val="001450F7"/>
    <w:pPr>
      <w:numPr>
        <w:numId w:val="21"/>
      </w:numPr>
      <w:tabs>
        <w:tab w:val="left" w:pos="1800"/>
      </w:tabs>
      <w:spacing w:before="120"/>
    </w:pPr>
    <w:rPr>
      <w:rFonts w:eastAsiaTheme="minorEastAsia"/>
      <w:lang w:val="en-CA"/>
    </w:rPr>
  </w:style>
  <w:style w:type="paragraph" w:styleId="TableCellLeft" w:customStyle="1">
    <w:name w:val="TableCell (Left)"/>
    <w:basedOn w:val="Normal"/>
    <w:rsid w:val="001450F7"/>
    <w:pPr>
      <w:spacing w:before="40" w:after="80"/>
    </w:pPr>
    <w:rPr>
      <w:rFonts w:eastAsiaTheme="minorEastAsia"/>
      <w:sz w:val="20"/>
      <w:lang w:val="en-CA"/>
    </w:rPr>
  </w:style>
  <w:style w:type="paragraph" w:styleId="TableCellHeader" w:customStyle="1">
    <w:name w:val="TableCell (Header)"/>
    <w:basedOn w:val="Normal"/>
    <w:rsid w:val="001450F7"/>
    <w:pPr>
      <w:keepNext/>
      <w:keepLines/>
      <w:spacing w:before="40" w:after="80"/>
      <w:jc w:val="center"/>
    </w:pPr>
    <w:rPr>
      <w:rFonts w:eastAsiaTheme="minorEastAsia"/>
      <w:b/>
      <w:sz w:val="20"/>
      <w:lang w:val="en-CA"/>
    </w:rPr>
  </w:style>
  <w:style w:type="paragraph" w:styleId="TableCellNum1" w:customStyle="1">
    <w:name w:val="TableCell (Num1)"/>
    <w:basedOn w:val="TableCellLeft"/>
    <w:rsid w:val="001450F7"/>
    <w:pPr>
      <w:numPr>
        <w:ilvl w:val="2"/>
        <w:numId w:val="22"/>
      </w:numPr>
      <w:tabs>
        <w:tab w:val="left" w:pos="288"/>
      </w:tabs>
    </w:pPr>
  </w:style>
  <w:style w:type="paragraph" w:styleId="NoteItalic" w:customStyle="1">
    <w:name w:val="Note Italic"/>
    <w:basedOn w:val="BodyText"/>
    <w:next w:val="BodyText"/>
    <w:link w:val="NoteItalicChar"/>
    <w:rsid w:val="00C10A54"/>
    <w:pPr>
      <w:tabs>
        <w:tab w:val="left" w:pos="720"/>
      </w:tabs>
      <w:spacing w:before="120"/>
      <w:ind w:left="720" w:hanging="720"/>
    </w:pPr>
    <w:rPr>
      <w:i/>
      <w:iCs/>
    </w:rPr>
  </w:style>
  <w:style w:type="paragraph" w:styleId="TableCellLeftIndent" w:customStyle="1">
    <w:name w:val="TableCell (Left) Indent"/>
    <w:basedOn w:val="TableCellLeft"/>
    <w:rsid w:val="001450F7"/>
    <w:pPr>
      <w:ind w:left="432"/>
    </w:pPr>
  </w:style>
  <w:style w:type="table" w:styleId="PlainTable4">
    <w:name w:val="Plain Table 4"/>
    <w:basedOn w:val="TableNormal"/>
    <w:uiPriority w:val="44"/>
    <w:rsid w:val="001450F7"/>
    <w:rPr>
      <w:rFonts w:asciiTheme="minorHAnsi" w:hAnsiTheme="minorHAnsi" w:eastAsia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semiHidden/>
    <w:unhideWhenUsed/>
    <w:rsid w:val="0093228F"/>
    <w:pPr>
      <w:jc w:val="both"/>
    </w:pPr>
    <w:rPr>
      <w:rFonts w:ascii="Arial" w:hAnsi="Arial"/>
      <w:sz w:val="20"/>
      <w:lang w:val="en-CA"/>
    </w:rPr>
  </w:style>
  <w:style w:type="character" w:styleId="EndnoteTextChar" w:customStyle="1">
    <w:name w:val="Endnote Text Char"/>
    <w:basedOn w:val="DefaultParagraphFont"/>
    <w:link w:val="EndnoteText"/>
    <w:semiHidden/>
    <w:rsid w:val="0093228F"/>
    <w:rPr>
      <w:rFonts w:ascii="Arial" w:hAnsi="Arial"/>
      <w:lang w:eastAsia="en-US"/>
    </w:rPr>
  </w:style>
  <w:style w:type="paragraph" w:styleId="BodyTextIndent3">
    <w:name w:val="Body Text Indent 3"/>
    <w:basedOn w:val="Normal"/>
    <w:link w:val="BodyTextIndent3Char"/>
    <w:semiHidden/>
    <w:unhideWhenUsed/>
    <w:rsid w:val="0093228F"/>
    <w:pPr>
      <w:spacing w:after="120"/>
      <w:ind w:left="283"/>
    </w:pPr>
    <w:rPr>
      <w:sz w:val="16"/>
      <w:szCs w:val="16"/>
    </w:rPr>
  </w:style>
  <w:style w:type="character" w:styleId="BodyTextIndent3Char" w:customStyle="1">
    <w:name w:val="Body Text Indent 3 Char"/>
    <w:basedOn w:val="DefaultParagraphFont"/>
    <w:link w:val="BodyTextIndent3"/>
    <w:semiHidden/>
    <w:rsid w:val="0093228F"/>
    <w:rPr>
      <w:sz w:val="16"/>
      <w:szCs w:val="16"/>
      <w:lang w:val="en-US" w:eastAsia="en-US"/>
    </w:rPr>
  </w:style>
  <w:style w:type="paragraph" w:styleId="BodyTextIndent2">
    <w:name w:val="Body Text Indent 2"/>
    <w:basedOn w:val="Normal"/>
    <w:link w:val="BodyTextIndent2Char"/>
    <w:unhideWhenUsed/>
    <w:rsid w:val="00BE5609"/>
    <w:pPr>
      <w:spacing w:before="120" w:after="240"/>
      <w:ind w:left="432" w:firstLine="288"/>
    </w:pPr>
  </w:style>
  <w:style w:type="character" w:styleId="BodyTextIndent2Char" w:customStyle="1">
    <w:name w:val="Body Text Indent 2 Char"/>
    <w:basedOn w:val="DefaultParagraphFont"/>
    <w:link w:val="BodyTextIndent2"/>
    <w:rsid w:val="00BE5609"/>
    <w:rPr>
      <w:sz w:val="24"/>
      <w:lang w:val="en-US" w:eastAsia="en-US"/>
    </w:rPr>
  </w:style>
  <w:style w:type="paragraph" w:styleId="ListNum2" w:customStyle="1">
    <w:name w:val="ListNum 2"/>
    <w:basedOn w:val="Normal"/>
    <w:rsid w:val="008524BB"/>
    <w:pPr>
      <w:spacing w:before="120"/>
      <w:ind w:left="2376" w:hanging="360"/>
    </w:pPr>
  </w:style>
  <w:style w:type="paragraph" w:styleId="NormalWeb">
    <w:name w:val="Normal (Web)"/>
    <w:basedOn w:val="Normal"/>
    <w:uiPriority w:val="99"/>
    <w:semiHidden/>
    <w:unhideWhenUsed/>
    <w:rsid w:val="000A5590"/>
    <w:pPr>
      <w:spacing w:before="100" w:beforeAutospacing="1" w:after="100" w:afterAutospacing="1"/>
    </w:pPr>
    <w:rPr>
      <w:rFonts w:eastAsiaTheme="minorEastAsia"/>
      <w:szCs w:val="24"/>
      <w:lang w:val="en-CA" w:eastAsia="en-CA"/>
    </w:rPr>
  </w:style>
  <w:style w:type="paragraph" w:styleId="Listletter2" w:customStyle="1">
    <w:name w:val="List letter 2"/>
    <w:basedOn w:val="ListParagraph"/>
    <w:rsid w:val="008B7C89"/>
    <w:pPr>
      <w:numPr>
        <w:numId w:val="36"/>
      </w:numPr>
      <w:autoSpaceDE w:val="0"/>
      <w:autoSpaceDN w:val="0"/>
      <w:adjustRightInd w:val="0"/>
      <w:snapToGrid w:val="0"/>
      <w:jc w:val="both"/>
    </w:pPr>
    <w:rPr>
      <w:b w:val="0"/>
      <w:color w:val="000000"/>
      <w:szCs w:val="24"/>
      <w:lang w:val="en-CA"/>
    </w:rPr>
  </w:style>
  <w:style w:type="paragraph" w:styleId="Listletter" w:customStyle="1">
    <w:name w:val="List letter"/>
    <w:basedOn w:val="BodyText"/>
    <w:rsid w:val="00B32B8F"/>
    <w:pPr>
      <w:numPr>
        <w:numId w:val="43"/>
      </w:numPr>
    </w:pPr>
    <w:rPr>
      <w:lang w:val="en-CA"/>
    </w:rPr>
  </w:style>
  <w:style w:type="paragraph" w:styleId="GDIRListParagraph" w:customStyle="1">
    <w:name w:val="GDIR List Paragraph"/>
    <w:basedOn w:val="ListParagraph"/>
    <w:link w:val="GDIRListParagraphChar"/>
    <w:rsid w:val="000C7584"/>
    <w:pPr>
      <w:numPr>
        <w:numId w:val="0"/>
      </w:numPr>
    </w:pPr>
    <w:rPr>
      <w:lang w:val="en-CA"/>
    </w:rPr>
  </w:style>
  <w:style w:type="paragraph" w:styleId="GDIR" w:customStyle="1">
    <w:name w:val="GDIR"/>
    <w:basedOn w:val="GDIRListParagraph"/>
    <w:link w:val="GDIRChar"/>
    <w:qFormat/>
    <w:rsid w:val="00453252"/>
    <w:pPr>
      <w:numPr>
        <w:numId w:val="199"/>
      </w:numPr>
    </w:pPr>
  </w:style>
  <w:style w:type="character" w:styleId="GDIRListParagraphChar" w:customStyle="1">
    <w:name w:val="GDIR List Paragraph Char"/>
    <w:basedOn w:val="ListParagraphChar"/>
    <w:link w:val="GDIRListParagraph"/>
    <w:rsid w:val="000C7584"/>
    <w:rPr>
      <w:b/>
      <w:sz w:val="24"/>
      <w:lang w:val="en-US" w:eastAsia="en-US"/>
    </w:rPr>
  </w:style>
  <w:style w:type="paragraph" w:styleId="LidtParagraph" w:customStyle="1">
    <w:name w:val="Lidt Paragraph"/>
    <w:aliases w:val="EDTS"/>
    <w:basedOn w:val="Normal"/>
    <w:next w:val="BodyText"/>
    <w:link w:val="LidtParagraphChar"/>
    <w:qFormat/>
    <w:rsid w:val="008D05A7"/>
    <w:pPr>
      <w:keepNext/>
      <w:numPr>
        <w:numId w:val="47"/>
      </w:numPr>
      <w:spacing w:before="240" w:after="120"/>
    </w:pPr>
    <w:rPr>
      <w:b/>
    </w:rPr>
  </w:style>
  <w:style w:type="character" w:styleId="GDIRChar" w:customStyle="1">
    <w:name w:val="GDIR Char"/>
    <w:basedOn w:val="GDIRListParagraphChar"/>
    <w:link w:val="GDIR"/>
    <w:rsid w:val="00F30BA0"/>
    <w:rPr>
      <w:b/>
      <w:sz w:val="24"/>
      <w:lang w:val="en-US" w:eastAsia="en-US"/>
    </w:rPr>
  </w:style>
  <w:style w:type="character" w:styleId="LidtParagraphChar" w:customStyle="1">
    <w:name w:val="Lidt Paragraph Char"/>
    <w:aliases w:val="EDTS Char"/>
    <w:basedOn w:val="DefaultParagraphFont"/>
    <w:link w:val="LidtParagraph"/>
    <w:rsid w:val="00F30BA0"/>
    <w:rPr>
      <w:b/>
      <w:sz w:val="24"/>
      <w:lang w:val="en-US" w:eastAsia="en-US"/>
    </w:rPr>
  </w:style>
  <w:style w:type="paragraph" w:styleId="PARNumbering" w:customStyle="1">
    <w:name w:val="PAR Numbering"/>
    <w:basedOn w:val="BodyText"/>
    <w:rsid w:val="000D77A0"/>
    <w:pPr>
      <w:numPr>
        <w:numId w:val="27"/>
      </w:numPr>
      <w:ind w:left="0" w:firstLine="0"/>
    </w:pPr>
    <w:rPr>
      <w:color w:val="0000FF"/>
      <w:szCs w:val="24"/>
      <w:lang w:val="en-CA"/>
    </w:rPr>
  </w:style>
  <w:style w:type="paragraph" w:styleId="DIDHeading3" w:customStyle="1">
    <w:name w:val="DID Heading 3"/>
    <w:basedOn w:val="DIDHeading2"/>
    <w:next w:val="BodyTextIndent3"/>
    <w:rsid w:val="00D66686"/>
    <w:pPr>
      <w:tabs>
        <w:tab w:val="clear" w:pos="864"/>
        <w:tab w:val="num" w:pos="900"/>
      </w:tabs>
      <w:ind w:left="900" w:hanging="900"/>
    </w:pPr>
    <w:rPr>
      <w:i/>
      <w:caps w:val="0"/>
    </w:rPr>
  </w:style>
  <w:style w:type="paragraph" w:styleId="DIDHeading2" w:customStyle="1">
    <w:name w:val="DID Heading 2"/>
    <w:basedOn w:val="DIDHeading1"/>
    <w:next w:val="BodyTextIndent2"/>
    <w:rsid w:val="00D66686"/>
    <w:pPr>
      <w:numPr>
        <w:numId w:val="0"/>
      </w:numPr>
      <w:tabs>
        <w:tab w:val="num" w:pos="864"/>
      </w:tabs>
      <w:ind w:left="864" w:hanging="504"/>
    </w:pPr>
  </w:style>
  <w:style w:type="paragraph" w:styleId="WFSMRD1" w:customStyle="1">
    <w:name w:val="WFS MRD 1"/>
    <w:basedOn w:val="BodyText"/>
    <w:qFormat/>
    <w:rsid w:val="008A5897"/>
    <w:pPr>
      <w:spacing w:before="240"/>
    </w:pPr>
    <w:rPr>
      <w:b/>
    </w:rPr>
  </w:style>
  <w:style w:type="paragraph" w:styleId="BodyTextUnderline0" w:customStyle="1">
    <w:name w:val="Body Text Underline"/>
    <w:basedOn w:val="BodyText"/>
    <w:qFormat/>
    <w:rsid w:val="00C92893"/>
    <w:pPr>
      <w:pBdr>
        <w:bottom w:val="single" w:color="auto" w:sz="4" w:space="1"/>
      </w:pBdr>
    </w:pPr>
    <w:rPr>
      <w:lang w:val="en-CA"/>
    </w:rPr>
  </w:style>
  <w:style w:type="paragraph" w:styleId="TableCellBullet" w:customStyle="1">
    <w:name w:val="TableCell (Bullet)"/>
    <w:basedOn w:val="TableCellLeft"/>
    <w:rsid w:val="00562628"/>
    <w:pPr>
      <w:numPr>
        <w:numId w:val="56"/>
      </w:numPr>
    </w:pPr>
    <w:rPr>
      <w:rFonts w:eastAsia="Times New Roman"/>
      <w:lang w:val="en-US"/>
    </w:rPr>
  </w:style>
  <w:style w:type="character" w:styleId="Emphasis">
    <w:name w:val="Emphasis"/>
    <w:qFormat/>
    <w:rsid w:val="00562628"/>
    <w:rPr>
      <w:i/>
      <w:iCs/>
    </w:rPr>
  </w:style>
  <w:style w:type="paragraph" w:styleId="TableTitle" w:customStyle="1">
    <w:name w:val="TableTitle"/>
    <w:basedOn w:val="Caption"/>
    <w:next w:val="Normal"/>
    <w:rsid w:val="00AC0BFB"/>
    <w:pPr>
      <w:keepNext/>
      <w:keepLines/>
      <w:spacing w:before="320" w:after="240"/>
    </w:pPr>
    <w:rPr>
      <w:rFonts w:ascii="Times New Roman" w:hAnsi="Times New Roman"/>
      <w:caps w:val="0"/>
      <w:sz w:val="24"/>
    </w:rPr>
  </w:style>
  <w:style w:type="paragraph" w:styleId="TableCellChar" w:customStyle="1">
    <w:name w:val="TableCell (Char)"/>
    <w:basedOn w:val="TableCellLeft"/>
    <w:rsid w:val="00AC0BFB"/>
    <w:pPr>
      <w:tabs>
        <w:tab w:val="left" w:pos="360"/>
      </w:tabs>
      <w:ind w:left="360" w:hanging="360"/>
    </w:pPr>
    <w:rPr>
      <w:rFonts w:eastAsia="Times New Roman"/>
      <w:lang w:val="en-US"/>
    </w:rPr>
  </w:style>
  <w:style w:type="paragraph" w:styleId="ListBullet20" w:customStyle="1">
    <w:name w:val="ListBullet 2"/>
    <w:basedOn w:val="Normal"/>
    <w:rsid w:val="000601F3"/>
    <w:pPr>
      <w:numPr>
        <w:numId w:val="57"/>
      </w:numPr>
      <w:tabs>
        <w:tab w:val="clear" w:pos="360"/>
        <w:tab w:val="left" w:pos="2376"/>
      </w:tabs>
      <w:spacing w:before="120"/>
      <w:ind w:left="2376"/>
    </w:pPr>
  </w:style>
  <w:style w:type="paragraph" w:styleId="Reference" w:customStyle="1">
    <w:name w:val="Reference"/>
    <w:basedOn w:val="Normal"/>
    <w:rsid w:val="000601F3"/>
    <w:pPr>
      <w:tabs>
        <w:tab w:val="left" w:pos="1872"/>
        <w:tab w:val="left" w:pos="4320"/>
        <w:tab w:val="num" w:pos="4356"/>
      </w:tabs>
      <w:spacing w:before="160"/>
      <w:ind w:left="4363" w:hanging="3096"/>
    </w:pPr>
  </w:style>
  <w:style w:type="paragraph" w:styleId="FigureBody" w:customStyle="1">
    <w:name w:val="FigureBody"/>
    <w:basedOn w:val="Normal"/>
    <w:next w:val="Normal"/>
    <w:rsid w:val="00FB19A3"/>
    <w:pPr>
      <w:keepNext/>
      <w:keepLines/>
      <w:spacing w:before="240" w:after="120"/>
      <w:jc w:val="center"/>
    </w:pPr>
  </w:style>
  <w:style w:type="paragraph" w:styleId="ListCont1" w:customStyle="1">
    <w:name w:val="ListCont 1"/>
    <w:basedOn w:val="Normal"/>
    <w:rsid w:val="004F6325"/>
    <w:pPr>
      <w:spacing w:before="120"/>
      <w:ind w:left="1800"/>
    </w:pPr>
  </w:style>
  <w:style w:type="paragraph" w:styleId="TableHeading11" w:customStyle="1">
    <w:name w:val="Table Heading 11"/>
    <w:basedOn w:val="TableHeading"/>
    <w:rsid w:val="00B27FA5"/>
    <w:rPr>
      <w:sz w:val="22"/>
      <w:szCs w:val="22"/>
    </w:rPr>
  </w:style>
  <w:style w:type="paragraph" w:styleId="ListBullet10" w:customStyle="1">
    <w:name w:val="List Bullet 1"/>
    <w:basedOn w:val="ListBullet"/>
    <w:qFormat/>
    <w:rsid w:val="00B27FA5"/>
    <w:pPr>
      <w:numPr>
        <w:numId w:val="0"/>
      </w:numPr>
      <w:spacing w:before="0" w:after="120"/>
      <w:ind w:left="720" w:hanging="360"/>
    </w:pPr>
    <w:rPr>
      <w:lang w:val="en-CA"/>
    </w:rPr>
  </w:style>
  <w:style w:type="paragraph" w:styleId="TableCentered10" w:customStyle="1">
    <w:name w:val="Table Centered 10"/>
    <w:basedOn w:val="TableCentered"/>
    <w:rsid w:val="00B27FA5"/>
    <w:pPr>
      <w:spacing w:before="20" w:after="20"/>
    </w:pPr>
    <w:rPr>
      <w:rFonts w:eastAsiaTheme="minorEastAsia" w:cstheme="minorBidi"/>
      <w:sz w:val="20"/>
    </w:rPr>
  </w:style>
  <w:style w:type="character" w:styleId="normaltextrun" w:customStyle="1">
    <w:name w:val="normaltextrun"/>
    <w:basedOn w:val="DefaultParagraphFont"/>
    <w:rsid w:val="007E3E90"/>
  </w:style>
  <w:style w:type="paragraph" w:styleId="Note" w:customStyle="1">
    <w:name w:val="Note"/>
    <w:basedOn w:val="NoteItalic"/>
    <w:link w:val="NoteChar"/>
    <w:rsid w:val="000E3179"/>
    <w:rPr>
      <w:iCs w:val="0"/>
    </w:rPr>
  </w:style>
  <w:style w:type="character" w:styleId="NoteItalicChar" w:customStyle="1">
    <w:name w:val="Note Italic Char"/>
    <w:basedOn w:val="BodyTextChar"/>
    <w:link w:val="NoteItalic"/>
    <w:rsid w:val="000E3179"/>
    <w:rPr>
      <w:i/>
      <w:iCs/>
      <w:sz w:val="24"/>
      <w:lang w:val="en-US" w:eastAsia="en-US"/>
    </w:rPr>
  </w:style>
  <w:style w:type="character" w:styleId="NoteChar" w:customStyle="1">
    <w:name w:val="Note Char"/>
    <w:basedOn w:val="NoteItalicChar"/>
    <w:link w:val="Note"/>
    <w:rsid w:val="000E3179"/>
    <w:rPr>
      <w:i/>
      <w:iCs w:val="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5715">
      <w:bodyDiv w:val="1"/>
      <w:marLeft w:val="0"/>
      <w:marRight w:val="0"/>
      <w:marTop w:val="0"/>
      <w:marBottom w:val="0"/>
      <w:divBdr>
        <w:top w:val="none" w:sz="0" w:space="0" w:color="auto"/>
        <w:left w:val="none" w:sz="0" w:space="0" w:color="auto"/>
        <w:bottom w:val="none" w:sz="0" w:space="0" w:color="auto"/>
        <w:right w:val="none" w:sz="0" w:space="0" w:color="auto"/>
      </w:divBdr>
    </w:div>
    <w:div w:id="48581229">
      <w:bodyDiv w:val="1"/>
      <w:marLeft w:val="0"/>
      <w:marRight w:val="0"/>
      <w:marTop w:val="0"/>
      <w:marBottom w:val="0"/>
      <w:divBdr>
        <w:top w:val="none" w:sz="0" w:space="0" w:color="auto"/>
        <w:left w:val="none" w:sz="0" w:space="0" w:color="auto"/>
        <w:bottom w:val="none" w:sz="0" w:space="0" w:color="auto"/>
        <w:right w:val="none" w:sz="0" w:space="0" w:color="auto"/>
      </w:divBdr>
    </w:div>
    <w:div w:id="124468565">
      <w:bodyDiv w:val="1"/>
      <w:marLeft w:val="0"/>
      <w:marRight w:val="0"/>
      <w:marTop w:val="0"/>
      <w:marBottom w:val="0"/>
      <w:divBdr>
        <w:top w:val="none" w:sz="0" w:space="0" w:color="auto"/>
        <w:left w:val="none" w:sz="0" w:space="0" w:color="auto"/>
        <w:bottom w:val="none" w:sz="0" w:space="0" w:color="auto"/>
        <w:right w:val="none" w:sz="0" w:space="0" w:color="auto"/>
      </w:divBdr>
    </w:div>
    <w:div w:id="184902089">
      <w:bodyDiv w:val="1"/>
      <w:marLeft w:val="0"/>
      <w:marRight w:val="0"/>
      <w:marTop w:val="0"/>
      <w:marBottom w:val="0"/>
      <w:divBdr>
        <w:top w:val="none" w:sz="0" w:space="0" w:color="auto"/>
        <w:left w:val="none" w:sz="0" w:space="0" w:color="auto"/>
        <w:bottom w:val="none" w:sz="0" w:space="0" w:color="auto"/>
        <w:right w:val="none" w:sz="0" w:space="0" w:color="auto"/>
      </w:divBdr>
    </w:div>
    <w:div w:id="193733455">
      <w:bodyDiv w:val="1"/>
      <w:marLeft w:val="0"/>
      <w:marRight w:val="0"/>
      <w:marTop w:val="0"/>
      <w:marBottom w:val="0"/>
      <w:divBdr>
        <w:top w:val="none" w:sz="0" w:space="0" w:color="auto"/>
        <w:left w:val="none" w:sz="0" w:space="0" w:color="auto"/>
        <w:bottom w:val="none" w:sz="0" w:space="0" w:color="auto"/>
        <w:right w:val="none" w:sz="0" w:space="0" w:color="auto"/>
      </w:divBdr>
    </w:div>
    <w:div w:id="216165268">
      <w:bodyDiv w:val="1"/>
      <w:marLeft w:val="0"/>
      <w:marRight w:val="0"/>
      <w:marTop w:val="0"/>
      <w:marBottom w:val="0"/>
      <w:divBdr>
        <w:top w:val="none" w:sz="0" w:space="0" w:color="auto"/>
        <w:left w:val="none" w:sz="0" w:space="0" w:color="auto"/>
        <w:bottom w:val="none" w:sz="0" w:space="0" w:color="auto"/>
        <w:right w:val="none" w:sz="0" w:space="0" w:color="auto"/>
      </w:divBdr>
    </w:div>
    <w:div w:id="303853458">
      <w:bodyDiv w:val="1"/>
      <w:marLeft w:val="0"/>
      <w:marRight w:val="0"/>
      <w:marTop w:val="0"/>
      <w:marBottom w:val="0"/>
      <w:divBdr>
        <w:top w:val="none" w:sz="0" w:space="0" w:color="auto"/>
        <w:left w:val="none" w:sz="0" w:space="0" w:color="auto"/>
        <w:bottom w:val="none" w:sz="0" w:space="0" w:color="auto"/>
        <w:right w:val="none" w:sz="0" w:space="0" w:color="auto"/>
      </w:divBdr>
    </w:div>
    <w:div w:id="324821511">
      <w:bodyDiv w:val="1"/>
      <w:marLeft w:val="0"/>
      <w:marRight w:val="0"/>
      <w:marTop w:val="0"/>
      <w:marBottom w:val="0"/>
      <w:divBdr>
        <w:top w:val="none" w:sz="0" w:space="0" w:color="auto"/>
        <w:left w:val="none" w:sz="0" w:space="0" w:color="auto"/>
        <w:bottom w:val="none" w:sz="0" w:space="0" w:color="auto"/>
        <w:right w:val="none" w:sz="0" w:space="0" w:color="auto"/>
      </w:divBdr>
    </w:div>
    <w:div w:id="346367462">
      <w:bodyDiv w:val="1"/>
      <w:marLeft w:val="0"/>
      <w:marRight w:val="0"/>
      <w:marTop w:val="0"/>
      <w:marBottom w:val="0"/>
      <w:divBdr>
        <w:top w:val="none" w:sz="0" w:space="0" w:color="auto"/>
        <w:left w:val="none" w:sz="0" w:space="0" w:color="auto"/>
        <w:bottom w:val="none" w:sz="0" w:space="0" w:color="auto"/>
        <w:right w:val="none" w:sz="0" w:space="0" w:color="auto"/>
      </w:divBdr>
    </w:div>
    <w:div w:id="373232286">
      <w:bodyDiv w:val="1"/>
      <w:marLeft w:val="0"/>
      <w:marRight w:val="0"/>
      <w:marTop w:val="0"/>
      <w:marBottom w:val="0"/>
      <w:divBdr>
        <w:top w:val="none" w:sz="0" w:space="0" w:color="auto"/>
        <w:left w:val="none" w:sz="0" w:space="0" w:color="auto"/>
        <w:bottom w:val="none" w:sz="0" w:space="0" w:color="auto"/>
        <w:right w:val="none" w:sz="0" w:space="0" w:color="auto"/>
      </w:divBdr>
    </w:div>
    <w:div w:id="416368527">
      <w:bodyDiv w:val="1"/>
      <w:marLeft w:val="0"/>
      <w:marRight w:val="0"/>
      <w:marTop w:val="0"/>
      <w:marBottom w:val="0"/>
      <w:divBdr>
        <w:top w:val="none" w:sz="0" w:space="0" w:color="auto"/>
        <w:left w:val="none" w:sz="0" w:space="0" w:color="auto"/>
        <w:bottom w:val="none" w:sz="0" w:space="0" w:color="auto"/>
        <w:right w:val="none" w:sz="0" w:space="0" w:color="auto"/>
      </w:divBdr>
    </w:div>
    <w:div w:id="427695358">
      <w:bodyDiv w:val="1"/>
      <w:marLeft w:val="0"/>
      <w:marRight w:val="0"/>
      <w:marTop w:val="0"/>
      <w:marBottom w:val="0"/>
      <w:divBdr>
        <w:top w:val="none" w:sz="0" w:space="0" w:color="auto"/>
        <w:left w:val="none" w:sz="0" w:space="0" w:color="auto"/>
        <w:bottom w:val="none" w:sz="0" w:space="0" w:color="auto"/>
        <w:right w:val="none" w:sz="0" w:space="0" w:color="auto"/>
      </w:divBdr>
    </w:div>
    <w:div w:id="430126415">
      <w:bodyDiv w:val="1"/>
      <w:marLeft w:val="0"/>
      <w:marRight w:val="0"/>
      <w:marTop w:val="0"/>
      <w:marBottom w:val="0"/>
      <w:divBdr>
        <w:top w:val="none" w:sz="0" w:space="0" w:color="auto"/>
        <w:left w:val="none" w:sz="0" w:space="0" w:color="auto"/>
        <w:bottom w:val="none" w:sz="0" w:space="0" w:color="auto"/>
        <w:right w:val="none" w:sz="0" w:space="0" w:color="auto"/>
      </w:divBdr>
    </w:div>
    <w:div w:id="430858097">
      <w:bodyDiv w:val="1"/>
      <w:marLeft w:val="0"/>
      <w:marRight w:val="0"/>
      <w:marTop w:val="0"/>
      <w:marBottom w:val="0"/>
      <w:divBdr>
        <w:top w:val="none" w:sz="0" w:space="0" w:color="auto"/>
        <w:left w:val="none" w:sz="0" w:space="0" w:color="auto"/>
        <w:bottom w:val="none" w:sz="0" w:space="0" w:color="auto"/>
        <w:right w:val="none" w:sz="0" w:space="0" w:color="auto"/>
      </w:divBdr>
    </w:div>
    <w:div w:id="526218931">
      <w:bodyDiv w:val="1"/>
      <w:marLeft w:val="0"/>
      <w:marRight w:val="0"/>
      <w:marTop w:val="0"/>
      <w:marBottom w:val="0"/>
      <w:divBdr>
        <w:top w:val="none" w:sz="0" w:space="0" w:color="auto"/>
        <w:left w:val="none" w:sz="0" w:space="0" w:color="auto"/>
        <w:bottom w:val="none" w:sz="0" w:space="0" w:color="auto"/>
        <w:right w:val="none" w:sz="0" w:space="0" w:color="auto"/>
      </w:divBdr>
    </w:div>
    <w:div w:id="672300470">
      <w:bodyDiv w:val="1"/>
      <w:marLeft w:val="0"/>
      <w:marRight w:val="0"/>
      <w:marTop w:val="0"/>
      <w:marBottom w:val="0"/>
      <w:divBdr>
        <w:top w:val="none" w:sz="0" w:space="0" w:color="auto"/>
        <w:left w:val="none" w:sz="0" w:space="0" w:color="auto"/>
        <w:bottom w:val="none" w:sz="0" w:space="0" w:color="auto"/>
        <w:right w:val="none" w:sz="0" w:space="0" w:color="auto"/>
      </w:divBdr>
    </w:div>
    <w:div w:id="722293661">
      <w:bodyDiv w:val="1"/>
      <w:marLeft w:val="0"/>
      <w:marRight w:val="0"/>
      <w:marTop w:val="0"/>
      <w:marBottom w:val="0"/>
      <w:divBdr>
        <w:top w:val="none" w:sz="0" w:space="0" w:color="auto"/>
        <w:left w:val="none" w:sz="0" w:space="0" w:color="auto"/>
        <w:bottom w:val="none" w:sz="0" w:space="0" w:color="auto"/>
        <w:right w:val="none" w:sz="0" w:space="0" w:color="auto"/>
      </w:divBdr>
    </w:div>
    <w:div w:id="745342759">
      <w:bodyDiv w:val="1"/>
      <w:marLeft w:val="0"/>
      <w:marRight w:val="0"/>
      <w:marTop w:val="0"/>
      <w:marBottom w:val="0"/>
      <w:divBdr>
        <w:top w:val="none" w:sz="0" w:space="0" w:color="auto"/>
        <w:left w:val="none" w:sz="0" w:space="0" w:color="auto"/>
        <w:bottom w:val="none" w:sz="0" w:space="0" w:color="auto"/>
        <w:right w:val="none" w:sz="0" w:space="0" w:color="auto"/>
      </w:divBdr>
    </w:div>
    <w:div w:id="979767615">
      <w:bodyDiv w:val="1"/>
      <w:marLeft w:val="0"/>
      <w:marRight w:val="0"/>
      <w:marTop w:val="0"/>
      <w:marBottom w:val="0"/>
      <w:divBdr>
        <w:top w:val="none" w:sz="0" w:space="0" w:color="auto"/>
        <w:left w:val="none" w:sz="0" w:space="0" w:color="auto"/>
        <w:bottom w:val="none" w:sz="0" w:space="0" w:color="auto"/>
        <w:right w:val="none" w:sz="0" w:space="0" w:color="auto"/>
      </w:divBdr>
    </w:div>
    <w:div w:id="1160001740">
      <w:bodyDiv w:val="1"/>
      <w:marLeft w:val="0"/>
      <w:marRight w:val="0"/>
      <w:marTop w:val="0"/>
      <w:marBottom w:val="0"/>
      <w:divBdr>
        <w:top w:val="none" w:sz="0" w:space="0" w:color="auto"/>
        <w:left w:val="none" w:sz="0" w:space="0" w:color="auto"/>
        <w:bottom w:val="none" w:sz="0" w:space="0" w:color="auto"/>
        <w:right w:val="none" w:sz="0" w:space="0" w:color="auto"/>
      </w:divBdr>
    </w:div>
    <w:div w:id="1192962989">
      <w:bodyDiv w:val="1"/>
      <w:marLeft w:val="0"/>
      <w:marRight w:val="0"/>
      <w:marTop w:val="0"/>
      <w:marBottom w:val="0"/>
      <w:divBdr>
        <w:top w:val="none" w:sz="0" w:space="0" w:color="auto"/>
        <w:left w:val="none" w:sz="0" w:space="0" w:color="auto"/>
        <w:bottom w:val="none" w:sz="0" w:space="0" w:color="auto"/>
        <w:right w:val="none" w:sz="0" w:space="0" w:color="auto"/>
      </w:divBdr>
    </w:div>
    <w:div w:id="1247812012">
      <w:bodyDiv w:val="1"/>
      <w:marLeft w:val="0"/>
      <w:marRight w:val="0"/>
      <w:marTop w:val="0"/>
      <w:marBottom w:val="0"/>
      <w:divBdr>
        <w:top w:val="none" w:sz="0" w:space="0" w:color="auto"/>
        <w:left w:val="none" w:sz="0" w:space="0" w:color="auto"/>
        <w:bottom w:val="none" w:sz="0" w:space="0" w:color="auto"/>
        <w:right w:val="none" w:sz="0" w:space="0" w:color="auto"/>
      </w:divBdr>
    </w:div>
    <w:div w:id="1265308458">
      <w:bodyDiv w:val="1"/>
      <w:marLeft w:val="0"/>
      <w:marRight w:val="0"/>
      <w:marTop w:val="0"/>
      <w:marBottom w:val="0"/>
      <w:divBdr>
        <w:top w:val="none" w:sz="0" w:space="0" w:color="auto"/>
        <w:left w:val="none" w:sz="0" w:space="0" w:color="auto"/>
        <w:bottom w:val="none" w:sz="0" w:space="0" w:color="auto"/>
        <w:right w:val="none" w:sz="0" w:space="0" w:color="auto"/>
      </w:divBdr>
    </w:div>
    <w:div w:id="1367025307">
      <w:bodyDiv w:val="1"/>
      <w:marLeft w:val="0"/>
      <w:marRight w:val="0"/>
      <w:marTop w:val="0"/>
      <w:marBottom w:val="0"/>
      <w:divBdr>
        <w:top w:val="none" w:sz="0" w:space="0" w:color="auto"/>
        <w:left w:val="none" w:sz="0" w:space="0" w:color="auto"/>
        <w:bottom w:val="none" w:sz="0" w:space="0" w:color="auto"/>
        <w:right w:val="none" w:sz="0" w:space="0" w:color="auto"/>
      </w:divBdr>
    </w:div>
    <w:div w:id="1398626184">
      <w:bodyDiv w:val="1"/>
      <w:marLeft w:val="0"/>
      <w:marRight w:val="0"/>
      <w:marTop w:val="0"/>
      <w:marBottom w:val="0"/>
      <w:divBdr>
        <w:top w:val="none" w:sz="0" w:space="0" w:color="auto"/>
        <w:left w:val="none" w:sz="0" w:space="0" w:color="auto"/>
        <w:bottom w:val="none" w:sz="0" w:space="0" w:color="auto"/>
        <w:right w:val="none" w:sz="0" w:space="0" w:color="auto"/>
      </w:divBdr>
    </w:div>
    <w:div w:id="1446923289">
      <w:bodyDiv w:val="1"/>
      <w:marLeft w:val="0"/>
      <w:marRight w:val="0"/>
      <w:marTop w:val="0"/>
      <w:marBottom w:val="0"/>
      <w:divBdr>
        <w:top w:val="none" w:sz="0" w:space="0" w:color="auto"/>
        <w:left w:val="none" w:sz="0" w:space="0" w:color="auto"/>
        <w:bottom w:val="none" w:sz="0" w:space="0" w:color="auto"/>
        <w:right w:val="none" w:sz="0" w:space="0" w:color="auto"/>
      </w:divBdr>
    </w:div>
    <w:div w:id="1473644475">
      <w:bodyDiv w:val="1"/>
      <w:marLeft w:val="0"/>
      <w:marRight w:val="0"/>
      <w:marTop w:val="0"/>
      <w:marBottom w:val="0"/>
      <w:divBdr>
        <w:top w:val="none" w:sz="0" w:space="0" w:color="auto"/>
        <w:left w:val="none" w:sz="0" w:space="0" w:color="auto"/>
        <w:bottom w:val="none" w:sz="0" w:space="0" w:color="auto"/>
        <w:right w:val="none" w:sz="0" w:space="0" w:color="auto"/>
      </w:divBdr>
    </w:div>
    <w:div w:id="1527062792">
      <w:bodyDiv w:val="1"/>
      <w:marLeft w:val="0"/>
      <w:marRight w:val="0"/>
      <w:marTop w:val="0"/>
      <w:marBottom w:val="0"/>
      <w:divBdr>
        <w:top w:val="none" w:sz="0" w:space="0" w:color="auto"/>
        <w:left w:val="none" w:sz="0" w:space="0" w:color="auto"/>
        <w:bottom w:val="none" w:sz="0" w:space="0" w:color="auto"/>
        <w:right w:val="none" w:sz="0" w:space="0" w:color="auto"/>
      </w:divBdr>
    </w:div>
    <w:div w:id="1572614663">
      <w:bodyDiv w:val="1"/>
      <w:marLeft w:val="0"/>
      <w:marRight w:val="0"/>
      <w:marTop w:val="0"/>
      <w:marBottom w:val="0"/>
      <w:divBdr>
        <w:top w:val="none" w:sz="0" w:space="0" w:color="auto"/>
        <w:left w:val="none" w:sz="0" w:space="0" w:color="auto"/>
        <w:bottom w:val="none" w:sz="0" w:space="0" w:color="auto"/>
        <w:right w:val="none" w:sz="0" w:space="0" w:color="auto"/>
      </w:divBdr>
    </w:div>
    <w:div w:id="1586307322">
      <w:bodyDiv w:val="1"/>
      <w:marLeft w:val="0"/>
      <w:marRight w:val="0"/>
      <w:marTop w:val="0"/>
      <w:marBottom w:val="0"/>
      <w:divBdr>
        <w:top w:val="none" w:sz="0" w:space="0" w:color="auto"/>
        <w:left w:val="none" w:sz="0" w:space="0" w:color="auto"/>
        <w:bottom w:val="none" w:sz="0" w:space="0" w:color="auto"/>
        <w:right w:val="none" w:sz="0" w:space="0" w:color="auto"/>
      </w:divBdr>
    </w:div>
    <w:div w:id="1688680903">
      <w:bodyDiv w:val="1"/>
      <w:marLeft w:val="0"/>
      <w:marRight w:val="0"/>
      <w:marTop w:val="0"/>
      <w:marBottom w:val="0"/>
      <w:divBdr>
        <w:top w:val="none" w:sz="0" w:space="0" w:color="auto"/>
        <w:left w:val="none" w:sz="0" w:space="0" w:color="auto"/>
        <w:bottom w:val="none" w:sz="0" w:space="0" w:color="auto"/>
        <w:right w:val="none" w:sz="0" w:space="0" w:color="auto"/>
      </w:divBdr>
    </w:div>
    <w:div w:id="1701079044">
      <w:bodyDiv w:val="1"/>
      <w:marLeft w:val="0"/>
      <w:marRight w:val="0"/>
      <w:marTop w:val="0"/>
      <w:marBottom w:val="0"/>
      <w:divBdr>
        <w:top w:val="none" w:sz="0" w:space="0" w:color="auto"/>
        <w:left w:val="none" w:sz="0" w:space="0" w:color="auto"/>
        <w:bottom w:val="none" w:sz="0" w:space="0" w:color="auto"/>
        <w:right w:val="none" w:sz="0" w:space="0" w:color="auto"/>
      </w:divBdr>
    </w:div>
    <w:div w:id="1738434543">
      <w:bodyDiv w:val="1"/>
      <w:marLeft w:val="0"/>
      <w:marRight w:val="0"/>
      <w:marTop w:val="0"/>
      <w:marBottom w:val="0"/>
      <w:divBdr>
        <w:top w:val="none" w:sz="0" w:space="0" w:color="auto"/>
        <w:left w:val="none" w:sz="0" w:space="0" w:color="auto"/>
        <w:bottom w:val="none" w:sz="0" w:space="0" w:color="auto"/>
        <w:right w:val="none" w:sz="0" w:space="0" w:color="auto"/>
      </w:divBdr>
    </w:div>
    <w:div w:id="1824348026">
      <w:bodyDiv w:val="1"/>
      <w:marLeft w:val="0"/>
      <w:marRight w:val="0"/>
      <w:marTop w:val="0"/>
      <w:marBottom w:val="0"/>
      <w:divBdr>
        <w:top w:val="none" w:sz="0" w:space="0" w:color="auto"/>
        <w:left w:val="none" w:sz="0" w:space="0" w:color="auto"/>
        <w:bottom w:val="none" w:sz="0" w:space="0" w:color="auto"/>
        <w:right w:val="none" w:sz="0" w:space="0" w:color="auto"/>
      </w:divBdr>
    </w:div>
    <w:div w:id="1921744412">
      <w:bodyDiv w:val="1"/>
      <w:marLeft w:val="0"/>
      <w:marRight w:val="0"/>
      <w:marTop w:val="0"/>
      <w:marBottom w:val="0"/>
      <w:divBdr>
        <w:top w:val="none" w:sz="0" w:space="0" w:color="auto"/>
        <w:left w:val="none" w:sz="0" w:space="0" w:color="auto"/>
        <w:bottom w:val="none" w:sz="0" w:space="0" w:color="auto"/>
        <w:right w:val="none" w:sz="0" w:space="0" w:color="auto"/>
      </w:divBdr>
    </w:div>
    <w:div w:id="2049328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4.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header" Target="header3.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4.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rjackson\Documents\Custom%20Office%20Templates\CSA%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BE9BDF-1DDA-4CBC-8F7C-42D14D6AE7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CSA Report Template</ap:Template>
  <ap:Application>Microsoft Word for the web</ap:Application>
  <ap:DocSecurity>0</ap:DocSecurity>
  <ap:ScaleCrop>false</ap:ScaleCrop>
  <ap:Company>Canadian Space Agency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Exigences générales de conception et d'interface (EGCI)</dc:title>
  <dc:subject>CSA-WFS-RD-0005</dc:subject>
  <dc:creator>Jean, Isabelle (ASC/CSA)</dc:creator>
  <keywords>WFS; Exigences générales de conception et d'interface (EGCI)</keywords>
  <dc:description>Version initiale</dc:description>
  <lastModifiedBy>Falaki, Yanis (ASC/CSA)</lastModifiedBy>
  <revision>49</revision>
  <lastPrinted>2024-01-15T21:31:00.0000000Z</lastPrinted>
  <dcterms:created xsi:type="dcterms:W3CDTF">2023-11-03T17:37:00.0000000Z</dcterms:created>
  <dcterms:modified xsi:type="dcterms:W3CDTF">2026-09-15T14:21:04.5073142Z</dcterms:modified>
  <category>Document d'exigences</category>
  <contentStatus>November 2, 2020</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78c0fb-d9d0-4b0a-b557-795ff6d8f755_Enabled">
    <vt:lpwstr>true</vt:lpwstr>
  </property>
  <property fmtid="{D5CDD505-2E9C-101B-9397-08002B2CF9AE}" pid="3" name="MSIP_Label_d878c0fb-d9d0-4b0a-b557-795ff6d8f755_SetDate">
    <vt:lpwstr>2024-01-15T21:32:11Z</vt:lpwstr>
  </property>
  <property fmtid="{D5CDD505-2E9C-101B-9397-08002B2CF9AE}" pid="4" name="MSIP_Label_d878c0fb-d9d0-4b0a-b557-795ff6d8f755_Method">
    <vt:lpwstr>Privileged</vt:lpwstr>
  </property>
  <property fmtid="{D5CDD505-2E9C-101B-9397-08002B2CF9AE}" pid="5" name="MSIP_Label_d878c0fb-d9d0-4b0a-b557-795ff6d8f755_Name">
    <vt:lpwstr>NON-CLASSIFIÉ - UNCLASSIFIED</vt:lpwstr>
  </property>
  <property fmtid="{D5CDD505-2E9C-101B-9397-08002B2CF9AE}" pid="6" name="MSIP_Label_d878c0fb-d9d0-4b0a-b557-795ff6d8f755_SiteId">
    <vt:lpwstr>ea59922f-ea3d-4e45-ba97-caf826fb9335</vt:lpwstr>
  </property>
  <property fmtid="{D5CDD505-2E9C-101B-9397-08002B2CF9AE}" pid="7" name="MSIP_Label_d878c0fb-d9d0-4b0a-b557-795ff6d8f755_ActionId">
    <vt:lpwstr>20beccaa-a959-4988-828d-5e9ee47a7080</vt:lpwstr>
  </property>
  <property fmtid="{D5CDD505-2E9C-101B-9397-08002B2CF9AE}" pid="8" name="MSIP_Label_d878c0fb-d9d0-4b0a-b557-795ff6d8f755_ContentBits">
    <vt:lpwstr>1</vt:lpwstr>
  </property>
</Properties>
</file>