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Prompt" w:hAnsi="Prompt" w:eastAsia="Prompt" w:cs="Prompt"/>
          <w:b/>
          <w:color w:val="2A333A"/>
          <w:sz w:val="32"/>
        </w:rPr>
        <w:t>โรงพยาบาลวชิระภูเก็ต</w:t>
      </w:r>
    </w:p>
    <w:p>
      <w:pPr>
        <w:spacing w:after="360"/>
        <w:jc w:val="center"/>
      </w:pPr>
      <w:r>
        <w:rPr>
          <w:rFonts w:ascii="Prompt" w:hAnsi="Prompt" w:eastAsia="Prompt" w:cs="Prompt"/>
          <w:b/>
          <w:color w:val="7D8A9E"/>
          <w:sz w:val="22"/>
        </w:rPr>
        <w:t>VACHIRAPHUKET HOSPITAL</w:t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color w:val="7D8A9E"/>
          <w:sz w:val="26"/>
        </w:rPr>
        <w:t>เอกสารคู่มือการใช้งาน (User Manual)</w:t>
      </w:r>
    </w:p>
    <w:p>
      <w:pPr>
        <w:spacing w:after="80"/>
        <w:jc w:val="center"/>
      </w:pPr>
      <w:r>
        <w:rPr>
          <w:rFonts w:ascii="Prompt" w:hAnsi="Prompt" w:eastAsia="Prompt" w:cs="Prompt"/>
          <w:b/>
          <w:color w:val="0B6848"/>
          <w:sz w:val="56"/>
        </w:rPr>
        <w:t>ระบบบัญชี</w:t>
      </w:r>
    </w:p>
    <w:p>
      <w:pPr>
        <w:spacing w:after="440"/>
        <w:jc w:val="center"/>
      </w:pPr>
      <w:r>
        <w:rPr>
          <w:rFonts w:ascii="Prompt" w:hAnsi="Prompt" w:eastAsia="Prompt" w:cs="Prompt"/>
          <w:b/>
          <w:color w:val="2A333A"/>
          <w:sz w:val="24"/>
        </w:rPr>
        <w:t>รายการบันทึก  →  ยืนยัน  →  งบทดลอง งบดุล และกำไรขาดทุน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UM-ERP-ACC-001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ระบบบัญชี · สมุดรายวัน · ผังบัญชี · รายงานการเงิน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 ตุลาคม พ.ศ. 2569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ฉบับแรก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นักบัญชี และเจ้าหน้าที่บัญชี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โรงพยาบาลวชิระภูเก็ต</w:t>
            </w:r>
          </w:p>
        </w:tc>
      </w:tr>
    </w:tbl>
    <w:p>
      <w:r>
        <w:br w:type="page"/>
      </w:r>
    </w:p>
    <w:p>
      <w:pPr>
        <w:spacing w:before="120" w:after="280"/>
        <w:jc w:val="center"/>
      </w:pPr>
      <w:r>
        <w:rPr>
          <w:rFonts w:ascii="Prompt" w:hAnsi="Prompt" w:eastAsia="Prompt" w:cs="Prompt"/>
          <w:b/>
          <w:color w:val="0B6848"/>
          <w:sz w:val="36"/>
        </w:rPr>
        <w:t>ประวัติการแก้ไขเอกสาร (Document Revision History)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วันที่</w:t>
            </w:r>
          </w:p>
        </w:tc>
        <w:tc>
          <w:tcPr>
            <w:tcW w:type="dxa" w:w="419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ผู้จัดทำ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 ต.ค. 2569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จัดทำเอกสารคู่มือฉบับแรก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</w:tbl>
    <w:p/>
    <w:p>
      <w:r>
        <w:br w:type="page"/>
      </w:r>
    </w:p>
    <w:p>
      <w:pPr>
        <w:spacing w:before="120" w:after="280"/>
        <w:jc w:val="left"/>
      </w:pPr>
      <w:r>
        <w:rPr>
          <w:rFonts w:ascii="Prompt" w:hAnsi="Prompt" w:eastAsia="Prompt" w:cs="Prompt"/>
          <w:b/>
          <w:color w:val="0B6848"/>
          <w:sz w:val="36"/>
        </w:rPr>
        <w:t>สารบัญ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1 เข้าเมนูระบบบัญชี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2 วงจรรายการบัญชี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3 ลงรายการบันทึก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4 แก้รายการที่ยืนยันแล้ว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5 รายงานที่ใช้ตรวจ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6 ผังบัญชีและสมุดรายวัน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7 ปีบัญชีและการล็อกงวด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8 นำเข้าข้อมูลครั้งแรก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  เข้าเมนูระบบบัญชี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เปิดแอป ระบบบัญชี งานบัญชีแยกประเภทอยู่ที่เมนู ระบบบัญชีแยกประเภท ใช้ลงรายการที่ไม่ใช่ใบเรียกเก็บผู้ขายและไม่ใช่ใบจ่าย เช่น รายการปรับปรุง รายการปิดบัญชี และยกยอดบัญชีที่ไม่ใช่เจ้าหนี้ค้างจ่าย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การตั้งหนี้ผู้ขายอยู่ในคู่มือระบบเจ้าหนี้ การจ่ายและขอเบิกอยู่ในคู่มือระบบการเงิน คู่มือนี้ใช้กับสมุดรายวันและรายงานการเงิน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2  วงจรรายการบัญชี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3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cc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3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  วงจรลงรายการบัญชี ตั้งแต่เปิดสมุดรายวันจนตรวจรายงาน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28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</w:t>
            </w:r>
          </w:p>
        </w:tc>
        <w:tc>
          <w:tcPr>
            <w:tcW w:type="dxa" w:w="589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</w:tr>
      <w:tr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รายการบันทึกสมุดรายวัน</w:t>
            </w:r>
          </w:p>
        </w:tc>
        <w:tc>
          <w:tcPr>
            <w:tcW w:type="dxa" w:w="589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ลงรายการปรับปรุงและรายการทั่วไป</w:t>
            </w:r>
          </w:p>
        </w:tc>
      </w:tr>
      <w:tr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รายการบันทึก</w:t>
            </w:r>
          </w:p>
        </w:tc>
        <w:tc>
          <w:tcPr>
            <w:tcW w:type="dxa" w:w="589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ค้นหารายการที่ผ่านรายการแล้วทุกสมุด</w:t>
            </w:r>
          </w:p>
        </w:tc>
      </w:tr>
      <w:tr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แดชบอร์ด</w:t>
            </w:r>
          </w:p>
        </w:tc>
        <w:tc>
          <w:tcPr>
            <w:tcW w:type="dxa" w:w="589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เปิดสมุดรายวันและดูยอดคงเหลือของแต่ละสมุด</w:t>
            </w:r>
          </w:p>
        </w:tc>
      </w:tr>
      <w:tr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งบทดลอง</w:t>
            </w:r>
          </w:p>
        </w:tc>
        <w:tc>
          <w:tcPr>
            <w:tcW w:type="dxa" w:w="589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ตรวจยอดรวมเดบิตและเครดิต</w:t>
            </w:r>
          </w:p>
        </w:tc>
      </w:tr>
      <w:tr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งบดุล</w:t>
            </w:r>
          </w:p>
        </w:tc>
        <w:tc>
          <w:tcPr>
            <w:tcW w:type="dxa" w:w="589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ดูฐานะการเงิน</w:t>
            </w:r>
          </w:p>
        </w:tc>
      </w:tr>
      <w:tr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กำไรขาดทุน</w:t>
            </w:r>
          </w:p>
        </w:tc>
        <w:tc>
          <w:tcPr>
            <w:tcW w:type="dxa" w:w="589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ดูผลการดำเนินงาน</w:t>
            </w:r>
          </w:p>
        </w:tc>
      </w:tr>
      <w:tr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ผังบัญชี</w:t>
            </w:r>
          </w:p>
        </w:tc>
        <w:tc>
          <w:tcPr>
            <w:tcW w:type="dxa" w:w="589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ค้นหารหัสบัญชีก่อนลงรายการ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3  ลงรายการบันทึก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 ระบบบัญชีแยกประเภท → รายการบันทึกสมุดรายวัน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เลือกสมุดรายวันให้ตรงประเภทรายการ รายการทั่วไปใช้สมุด MISC ชื่อ เบ็ดเตล็ด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ใส่วันที่ลงบัญชี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เพิ่มบรรทัด ใส่บัญชี เดบิตหรือเครดิต และคำอธิบาย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ถ้าบัญชีนั้นกระทบยอดคู่ค้า ให้เลือกผู้ติดต่อในบรรทัด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ตรวจให้ยอดเดบิตรวมเท่ากับยอดเครดิตรวม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กดยืนยัน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เจ้าหนี้ที่ยังต้องจ่าย อย่าลงที่นี่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ถ้าต้องการให้จ่ายและออกรายงานอายุเจ้าหนี้ได้ ให้ใช้ใบเรียกเก็บในระบบเจ้าหนี้ การลงบัญชีทั่วไปไม่แทนใบเรียกเก็บและผูกผู้ขายเพื่อจ่ายในภายหลังไม่ได้ครบ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บัญชีสินทรัพย์ใช้สมุด FA ชื่อ สินทรัพย์ ผลต่างอัตราแลกเปลี่ยนใช้สมุด EXCH การประเมินมูลค่าสินค้าคงคลังใช้สมุด STJ อย่าลงรายการตั้งหนี้ผู้ขายในสมุดเหล่านี้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4  แก้รายการที่ยืนยันแล้ว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รายการที่ยืนยันแล้วตั้งกลับได้ด้วยปุ่ม รีเซ็ตเป็นฉบับร่าง แล้วแก้และยืนยันใหม่ ใช้เมื่อรายการนั้นยังอยู่ในงวดที่เปิดอยู่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C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62828"/>
                <w:sz w:val="24"/>
              </w:rPr>
              <w:t>งวดที่ล็อกแล้วแก้ไม่ได้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ถ้าวันที่ถูกล็อกที่เมนู Lock Dates ระบบจะไม่ให้แก้หรือยืนยันรายการในวันที่นั้น ให้ประสานนักบัญชีผู้ดูแลก่อนปลดล็อก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5  รายงานที่ใช้ตรวจ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 การรายงาน แล้วเลือกรายงานตามที่ต้องการตรวจ รายงานชุดไทยและชุดตรวจสอบบัญชีอยู่ภายใต้เมนูเดียวกัน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รายงาน</w:t>
            </w:r>
          </w:p>
        </w:tc>
        <w:tc>
          <w:tcPr>
            <w:tcW w:type="dxa" w:w="6009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ใช้ตรวจอะไร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งบทดลอง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ยอดเดบิตและเครดิตของแต่ละบัญชี</w:t>
            </w:r>
          </w:p>
        </w:tc>
      </w:tr>
      <w:tr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งบดุล</w:t>
            </w:r>
          </w:p>
        </w:tc>
        <w:tc>
          <w:tcPr>
            <w:tcW w:type="dxa" w:w="600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สินทรัพย์ หนี้สิน และส่วนทุน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กำไรขาดทุน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รายได้และค่าใช้จ่ายในงวด</w:t>
            </w:r>
          </w:p>
        </w:tc>
      </w:tr>
      <w:tr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งบกระแสเงินสด</w:t>
            </w:r>
          </w:p>
        </w:tc>
        <w:tc>
          <w:tcPr>
            <w:tcW w:type="dxa" w:w="600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เงินสดรับและเงินสดจ่าย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บัญชีแยกประเภททั่วไป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รายการเดินของบัญชีที่เลือก</w:t>
            </w:r>
          </w:p>
        </w:tc>
      </w:tr>
      <w:tr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อายุบัญชีเจ้าหนี้</w:t>
            </w:r>
          </w:p>
        </w:tc>
        <w:tc>
          <w:tcPr>
            <w:tcW w:type="dxa" w:w="600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หนี้ค้าที่ยังไม่จ่าย แยกตามอายุ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สมุดบัญชีแยกประเภทคู่ค้า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รายการของคู่ค้ารายหนึ่ง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อายุบัญชีเจ้าหนี้จะครบก็ต่อเมื่อตั้งหนี้ด้วยใบเรียกเก็บ ไม่ใช่ด้วยรายการบัญชีทั่วไปที่ไม่มีคู่ค้า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6  ผังบัญชีและสมุดรายวัน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ผังบัญชีอยู่ที่ การกำหนดค่า → การบัญชี → ผังบัญชี ใช้รหัสที่มีอยู่แล้วเป็นหลัก บัญชีเจ้าหนี้การค้าต้องกระทบยอดคู่ค้าได้ บัญชีภาษีหัก ณ ที่จ่ายต้องเป็นบัญชีที่กำหนดไว้สำหรับภาษีหัก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รหัสสมุด</w:t>
            </w:r>
          </w:p>
        </w:tc>
        <w:tc>
          <w:tcPr>
            <w:tcW w:type="dxa" w:w="36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ชื่อ</w:t>
            </w:r>
          </w:p>
        </w:tc>
        <w:tc>
          <w:tcPr>
            <w:tcW w:type="dxa" w:w="374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ใช้กับ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BILL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ใบเรียกเก็บเงินผู้จำหน่าย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ใบเรียกเก็บและใบลดหนี้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MISC</w:t>
            </w:r>
          </w:p>
        </w:tc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เบ็ดเตล็ด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รายการบัญชีทั่วไป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FA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สินทรัพย์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รายการเกี่ยวกับสินทรัพย์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CSH1</w:t>
            </w:r>
          </w:p>
        </w:tc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เงินสด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รับจ่ายเงินสด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BK…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สมุดธนาคารตามแหล่งเงิน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รับจ่ายผ่านธนาคาร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สมุดธนาคารมีหลายเล่มตามแหล่งเงิน เลือกจากแดชบอร์ดของระบบบัญชีให้ตรงกองทุน ไม่ต้องเปิดสมุดทุกเล่มในคราวเดียว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7  ปีบัญชีและการล็อกงวด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ปีบัญชีตั้งที่ การกำหนดค่า → การบัญชี → Fiscal Years เมื่อปิดงวดแล้วผู้ดูแลล็อกวันที่ที่เมนู Lock Dates เพื่อกันการลงรายการย้อนหลัง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ตรวจงบทดลองก่อนล็อกงวด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ใบเรียกเก็บและการจ่ายที่ยังค้างให้อยู่ในงวดที่ยังเปิด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การปลดล็อกทำได้เฉพาะผู้มีสิทธิ์การบัญชี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8  นำเข้าข้อมูลครั้งแรก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ผู้ดูแลระบบดาวน์โหลดแม่แบบได้ที่ การกำหนดค่า → Template นำเข้าเจ้าหนี้ / การเงิน / บัญชี ชีตผังบัญชีและตั้งค่าบัญชีมาก่อน แล้วตามด้วยใบแจ้งหนี้ผู้ขาย การจ่าย และรายการบัญชีทั่วไป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นำเข้าเป็นร่างแล้วค่อยยืนยัน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ใบเรียกเก็บและการจ่ายที่นำเข้า ให้คงสถานะร่าง แล้วให้เจ้าหน้าที่เปิดตรวจในระบบก่อนกดยืนยัน การยืนยันจากไฟล์นำเข้าทันทีจะตั้งหนี้และตัดเงินโดยยังไม่ได้ตรวจยอด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5CDD6"/>
      </w:pBdr>
    </w:pPr>
    <w:r>
      <w:rPr>
        <w:rFonts w:ascii="Prompt" w:hAnsi="Prompt" w:eastAsia="Prompt" w:cs="Prompt"/>
        <w:b w:val="0"/>
        <w:color w:val="7D8A9E"/>
        <w:sz w:val="18"/>
      </w:rPr>
      <w:t xml:space="preserve">ระบบบัญชี · ระบบ ERP รพ.วชิระภูเก็ต | หน้า </w:t>
    </w:r>
    <w:r>
      <w:rPr>
        <w:rFonts w:ascii="Prompt" w:hAnsi="Prompt" w:eastAsia="Prompt" w:cs="Prompt"/>
        <w:b w:val="0"/>
        <w:color w:val="7D8A9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</w:pPr>
    <w:rPr>
      <w:rFonts w:ascii="Prompt" w:hAnsi="Prompt" w:eastAsia="Prompt" w:cs="Prompt"/>
      <w:color w:val="2A33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