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เงินประกันสัญญา ในการจัดซื้อจัดจ้างภาครัฐ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อ้างอิง: ระเบียบกระทรวงการคลังว่าด้วยการจัดซื้อจัดจ้างและการบริหารพัสดุภาครัฐ พ.ศ. 2560 (หมวด 5 ข้อ 167-171) | จัดทำ ณ เดือนกันยายน 2568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1. เงินประกันสัญญาคืออะไร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เงินประกันสัญญา (หรือหลักประกันสัญญา) คือ หลักประกันที่คู่สัญญา (ผู้ขาย/ผู้รับจ้าง) ต้องนำมามอบให้แก่หน่วยงานของรัฐ เพื่อค้ำประกันว่าจะปฏิบัติตามข้อผูกพันในสัญญาให้ครบถ้วน หากผิดสัญญาหรือทำให้เกิดความเสียหาย หน่วยงานสามารถริบหลักประกันนี้ได้ทั้งหมดหรือบางส่วน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2. เงินประกันสัญญารวมอยู่ในวงเงินสัญญาหรือไม่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ไม่รวม — เงินประกันสัญญาเป็น “หลักประกัน” แยกต่างหากจากราคาค่าพัสดุหรือค่าจ้างที่ตกลงกันไว้ในสัญญา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วงเงินตามสัญญา (เช่น 1,000,000 บาท) คือราคาที่หน่วยงานรัฐจะจ่ายให้ผู้ขาย/ผู้รับจ้างตามผลงานที่ส่งมอบ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เงินประกันสัญญาเป็นเพียง “ฐานคำนวณ” เท่านั้น ตัวเงินนี้เป็นเงินที่ผู้รับจ้างวางไว้เป็นประกันกับหน่วยงาน ไม่ใช่เงินที่หักออกจากราคาสัญญา และไม่ใช่ส่วนหนึ่งของเงินที่รัฐจ่ายให้ผู้รับจ้าง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ตัวอย่าง: วงเงินสัญญา 1,000,000 บาท × 5% = เงินประกันสัญญา 50,000 บาท (แยกวางต่างหาก)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3. อัตราเงินประกันสัญญา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โดยทั่วไปกำหนดไว้ร้อยละ 5 ของวงเงินตามสัญญา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หน่วยงานอาจกำหนดสูงกว่าได้ แต่ไม่เกินร้อยละ 10 หากพิจารณาแล้วเห็นว่างานนั้นมีความเสี่ยงสูงที่จะเกิดความเสียหาย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4. เมื่อไรต้องวางเงินประกันสัญญา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คู่สัญญาต้องนำหลักประกันมามอบให้หน่วยงานรัฐ 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ณ วันที่ทำสัญญา (ก่อนหรือในวันลงนามในสัญญา)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หากไม่วางหลักประกัน หน่วยงานจะยังไม่ลงนามในสัญญาให้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5. รูปแบบของหลักประกันที่ใช้ได้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เงินสด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เช็คที่ธนาคารสั่งจ่ายและรับรองแล้ว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หนังสือค้ำประกันของธนาคารในประเทศ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หนังสือค้ำประกันของบริษัทเงินทุน/บริษัทเงินทุนหลักทรัพย์ ที่ได้รับอนุญาตให้ประกอบธุรกิจค้ำประกัน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พันธบัตรรัฐบาลไทย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6. กรณีที่ไม่ต้องวางเงินประกันสัญญา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การจัดซื้อจัดจ้างโดยวิธีเฉพาะเจาะจง ที่วงเงินไม่เกิน 500,000 บาท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คู่สัญญาเป็นส่วนราชการ/รัฐวิสาหกิจ/หน่วยงานของรัฐด้วยกัน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งานซื้อขายที่ส่งมอบและตรวจรับทันที (ไม่มีระยะเวลาดำเนินงานต่อเนื่อง)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กรณีอื่นตามที่คณะกรรมการนโยบายการจัดซื้อจัดจ้างและการบริหารพัสดุภาครัฐกำหนด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7. การคืนเงินประกันสัญญา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หน่วยงานจะคืนหลักประกันให้คู่สัญญา เมื่อคู่สัญญาพ้นจากข้อผูกพันตามสัญญาแล้ว เช่น พ้นระยะเวลาการรับประกันความชำรุดบกพร่อง (โดยทั่วไป 1-2 ปีหลังส่งมอบงาน) และตรวจสอบแล้วไม่มีข้อบกพร่องหรือค่าปรับค้างชำระ</w:t>
      </w:r>
    </w:p>
    <w:p>
      <w:pPr>
        <w:pStyle w:val="Heading1"/>
        <w:pBdr>
          <w:bottom w:val="single" w:color="1F4E78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8. ตารางสรุป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รวมอยู่ในวงเงินสัญญาหรือไม่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ไม่รวม — เป็นหลักประกันแยกต่างหากจากราคาค่าพัสดุ/ค่าจ้างตามสัญญา ไม่ใช่เงินที่หักออกจากราคาสัญญา และไม่ใช่ส่วนหนึ่งของเงินที่รัฐจ่ายให้ผู้รับจ้าง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อัตราเงินประกันสัญญา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โดยทั่วไปร้อยละ 5 ของวงเงินตามสัญญา (หน่วยงานอาจกำหนดสูงกว่าได้ แต่ไม่เกินร้อยละ 10 หากงานมีความเสี่ยงสูงที่จะเกิดความเสียหาย)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เวลาที่ต้องวางหลักประกัน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ณ วันทำสัญญา (ก่อนหรือในวันลงนามในสัญญา) หากไม่วาง หน่วยงานจะยังไม่ลงนามในสัญญาให้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รูปแบบหลักประกันที่ใช้ได้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เงินสด / เช็คที่ธนาคารสั่งจ่ายและรับรองแล้ว / หนังสือค้ำประกันของธนาคารในประเทศ / หนังสือค้ำประกันของบริษัทเงินทุนที่ได้รับอนุญาตประกอบธุรกิจค้ำประกัน / พันธบัตรรัฐบาลไทย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เวลาที่ได้รับคืน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เมื่อคู่สัญญาพ้นจากข้อผูกพันตามสัญญาแล้ว เช่น พ้นระยะเวลารับประกันความชำรุดบกพร่อง และไม่มีข้อบกพร่อง/ค่าปรับค้างอยู่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B923" w:sz="4"/>
              <w:left w:val="single" w:color="E8B923" w:sz="4"/>
              <w:bottom w:val="single" w:color="E8B923" w:sz="4"/>
              <w:right w:val="single" w:color="E8B923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b/>
                <w:bCs/>
                <w:color w:val="594400"/>
                <w:sz w:val="21"/>
                <w:szCs w:val="21"/>
              </w:rPr>
              <w:t xml:space="preserve">ข้อควรทราบ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594400"/>
                <w:sz w:val="21"/>
                <w:szCs w:val="21"/>
              </w:rPr>
              <w:t xml:space="preserve">รายละเอียดที่แน่นอน เช่น อัตราร้อยละ ระยะเวลาคืนประกัน และเงื่อนไขยกเว้น อาจแตกต่างกันไปตามลักษณะงาน (ซื้อ/จ้าง/ก่อสร้าง/บริการ) และประกาศหรือหนังสือเวียนเพิ่มเติมของกรมบัญชีกลาง แนะนำให้ตรวจสอบสัญญาแบบมาตรฐานและหนังสือเวียนล่าสุดที่ใช้กับงานเฉพาะเรื่องนั้น ๆ ก่อนนำไปปฏิบัติจริง</w:t>
            </w:r>
          </w:p>
        </w:tc>
      </w:tr>
    </w:tbl>
    <w:sectPr>
      <w:pgSz w:w="11907" w:h="16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2026-09-21T18:49:57.155Z</dcterms:created>
  <dcterms:modified xsi:type="dcterms:W3CDTF">2026-09-21T18:49:57.164Z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