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bl>
      <w:tblPr>
        <w:tblStyle w:val="Table1"/>
        <w:bidiVisual w:val="0"/>
        <w:tblW w:w="9576.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596"/>
        <w:gridCol w:w="1596"/>
        <w:gridCol w:w="1596"/>
        <w:gridCol w:w="1596"/>
        <w:gridCol w:w="1596"/>
        <w:gridCol w:w="1596"/>
        <w:tblGridChange w:id="0">
          <w:tblGrid>
            <w:gridCol w:w="1596"/>
            <w:gridCol w:w="1596"/>
            <w:gridCol w:w="1596"/>
            <w:gridCol w:w="1596"/>
            <w:gridCol w:w="1596"/>
            <w:gridCol w:w="1596"/>
          </w:tblGrid>
        </w:tblGridChange>
      </w:tblGrid>
      <w:tr>
        <w:tc>
          <w:tcPr>
            <w:vMerge w:val="restart"/>
          </w:tcPr>
          <w:p w:rsidP="00000000" w:rsidRPr="00000000" w:rsidR="00000000" w:rsidDel="00000000" w:rsidRDefault="00000000">
            <w:pPr>
              <w:contextualSpacing w:val="0"/>
            </w:pPr>
            <w:r w:rsidRPr="00000000" w:rsidR="00000000" w:rsidDel="00000000">
              <w:rPr>
                <w:color w:val="000000"/>
                <w:sz w:val="28"/>
                <w:rtl w:val="0"/>
              </w:rPr>
              <w:t xml:space="preserve">Instructor use only</w:t>
            </w:r>
          </w:p>
        </w:tc>
        <w:tc>
          <w:tcPr>
            <w:vAlign w:val="center"/>
          </w:tcPr>
          <w:p w:rsidP="00000000" w:rsidRPr="00000000" w:rsidR="00000000" w:rsidDel="00000000" w:rsidRDefault="00000000">
            <w:pPr>
              <w:contextualSpacing w:val="0"/>
              <w:jc w:val="center"/>
            </w:pPr>
            <w:r w:rsidRPr="00000000" w:rsidR="00000000" w:rsidDel="00000000">
              <w:rPr>
                <w:color w:val="c00000"/>
                <w:sz w:val="16"/>
                <w:rtl w:val="0"/>
              </w:rPr>
              <w:t xml:space="preserve">Score 1</w:t>
            </w:r>
            <w:r w:rsidRPr="00000000" w:rsidR="00000000" w:rsidDel="00000000">
              <w:rPr>
                <w:rtl w:val="0"/>
              </w:rPr>
            </w:r>
          </w:p>
        </w:tc>
        <w:tc>
          <w:tcPr>
            <w:vAlign w:val="center"/>
          </w:tcPr>
          <w:p w:rsidP="00000000" w:rsidRPr="00000000" w:rsidR="00000000" w:rsidDel="00000000" w:rsidRDefault="00000000">
            <w:pPr>
              <w:contextualSpacing w:val="0"/>
              <w:jc w:val="center"/>
            </w:pPr>
            <w:r w:rsidRPr="00000000" w:rsidR="00000000" w:rsidDel="00000000">
              <w:rPr>
                <w:color w:val="0000ff"/>
                <w:sz w:val="16"/>
                <w:rtl w:val="0"/>
              </w:rPr>
              <w:t xml:space="preserve">Score 2</w:t>
            </w:r>
            <w:r w:rsidRPr="00000000" w:rsidR="00000000" w:rsidDel="00000000">
              <w:rPr>
                <w:rtl w:val="0"/>
              </w:rPr>
            </w:r>
          </w:p>
        </w:tc>
        <w:tc>
          <w:tcPr>
            <w:vAlign w:val="center"/>
          </w:tcPr>
          <w:p w:rsidP="00000000" w:rsidRPr="00000000" w:rsidR="00000000" w:rsidDel="00000000" w:rsidRDefault="00000000">
            <w:pPr>
              <w:contextualSpacing w:val="0"/>
              <w:jc w:val="center"/>
            </w:pPr>
            <w:r w:rsidRPr="00000000" w:rsidR="00000000" w:rsidDel="00000000">
              <w:rPr>
                <w:color w:val="00b050"/>
                <w:sz w:val="16"/>
                <w:rtl w:val="0"/>
              </w:rPr>
              <w:t xml:space="preserve">Score 3</w:t>
            </w:r>
            <w:r w:rsidRPr="00000000" w:rsidR="00000000" w:rsidDel="00000000">
              <w:rPr>
                <w:rtl w:val="0"/>
              </w:rPr>
            </w:r>
          </w:p>
        </w:tc>
        <w:tc>
          <w:tcPr>
            <w:vAlign w:val="center"/>
          </w:tcPr>
          <w:p w:rsidP="00000000" w:rsidRPr="00000000" w:rsidR="00000000" w:rsidDel="00000000" w:rsidRDefault="00000000">
            <w:pPr>
              <w:contextualSpacing w:val="0"/>
              <w:jc w:val="center"/>
            </w:pPr>
            <w:r w:rsidRPr="00000000" w:rsidR="00000000" w:rsidDel="00000000">
              <w:rPr>
                <w:color w:val="7030a0"/>
                <w:sz w:val="16"/>
                <w:rtl w:val="0"/>
              </w:rPr>
              <w:t xml:space="preserve">Score 4</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color w:val="0000ff"/>
                <w:sz w:val="28"/>
                <w:rtl w:val="0"/>
              </w:rPr>
              <w:t xml:space="preserve"> </w:t>
            </w:r>
            <w:r w:rsidRPr="00000000" w:rsidR="00000000" w:rsidDel="00000000">
              <w:rPr>
                <w:color w:val="000000"/>
                <w:sz w:val="28"/>
                <w:rtl w:val="0"/>
              </w:rPr>
              <w:t xml:space="preserve">Final Score</w:t>
            </w:r>
          </w:p>
        </w:tc>
      </w:tr>
      <w:tr>
        <w:tc>
          <w:tcPr>
            <w:vMerge w:val="continue"/>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Name</w:t>
      </w:r>
      <w:r w:rsidRPr="00000000" w:rsidR="00000000" w:rsidDel="00000000">
        <w:rPr>
          <w:rtl w:val="0"/>
        </w:rPr>
        <w:t xml:space="preserve"> (please </w:t>
      </w:r>
      <w:r w:rsidRPr="00000000" w:rsidR="00000000" w:rsidDel="00000000">
        <w:rPr>
          <w:rtl w:val="0"/>
        </w:rPr>
        <w:t xml:space="preserve">print) _________________________           </w:t>
      </w:r>
      <w:r w:rsidRPr="00000000" w:rsidR="00000000" w:rsidDel="00000000">
        <w:rPr>
          <w:b w:val="1"/>
          <w:rtl w:val="0"/>
        </w:rPr>
        <w:t xml:space="preserve">CS Account</w:t>
      </w:r>
      <w:r w:rsidRPr="00000000" w:rsidR="00000000" w:rsidDel="00000000">
        <w:rPr>
          <w:rtl w:val="0"/>
        </w:rPr>
        <w:t xml:space="preserve"> _______________________</w:t>
      </w:r>
    </w:p>
    <w:p w:rsidP="00000000" w:rsidRPr="00000000" w:rsidR="00000000" w:rsidDel="00000000" w:rsidRDefault="00000000">
      <w:pPr>
        <w:contextualSpacing w:val="0"/>
      </w:pPr>
      <w:r w:rsidRPr="00000000" w:rsidR="00000000" w:rsidDel="00000000">
        <w:rPr>
          <w:b w:val="1"/>
          <w:rtl w:val="0"/>
        </w:rPr>
        <w:t xml:space="preserve">Major</w:t>
      </w:r>
      <w:r w:rsidRPr="00000000" w:rsidR="00000000" w:rsidDel="00000000">
        <w:rPr>
          <w:rtl w:val="0"/>
        </w:rPr>
        <w:t xml:space="preserve"> (check one)   </w:t>
      </w:r>
      <w:r w:rsidRPr="00000000" w:rsidR="00000000" w:rsidDel="00000000">
        <w:rPr>
          <w:rtl w:val="0"/>
        </w:rPr>
        <w:t xml:space="preserve">□ Comp’ Science, □ Comp’ Engineering,  □ Business Informatics, □ Other _______</w:t>
      </w:r>
    </w:p>
    <w:p w:rsidP="00000000" w:rsidRPr="00000000" w:rsidR="00000000" w:rsidDel="00000000" w:rsidRDefault="00000000">
      <w:pPr>
        <w:contextualSpacing w:val="0"/>
      </w:pPr>
      <w:r w:rsidRPr="00000000" w:rsidR="00000000" w:rsidDel="00000000">
        <w:rPr>
          <w:b w:val="1"/>
          <w:rtl w:val="0"/>
        </w:rPr>
        <w:t xml:space="preserve">Instructions</w:t>
      </w:r>
      <w:r w:rsidRPr="00000000" w:rsidR="00000000" w:rsidDel="00000000">
        <w:rPr>
          <w:rtl w:val="0"/>
        </w:rPr>
        <w:t xml:space="preserve">: Answer all </w:t>
      </w:r>
      <w:r w:rsidRPr="00000000" w:rsidR="00000000" w:rsidDel="00000000">
        <w:rPr>
          <w:i w:val="1"/>
          <w:rtl w:val="0"/>
        </w:rPr>
        <w:t xml:space="preserve">eight</w:t>
      </w:r>
      <w:r w:rsidRPr="00000000" w:rsidR="00000000" w:rsidDel="00000000">
        <w:rPr>
          <w:rtl w:val="0"/>
        </w:rPr>
        <w:t xml:space="preserve"> questions below. Show work where appropriate. Note that there is some text in boxes that we use as part of our grading rubric, ignore these, and do not write in the boxes.</w:t>
      </w:r>
    </w:p>
    <w:p w:rsidP="00000000" w:rsidRPr="00000000" w:rsidR="00000000" w:rsidDel="00000000" w:rsidRDefault="00000000">
      <w:pPr>
        <w:contextualSpacing w:val="0"/>
      </w:pPr>
      <w:r w:rsidRPr="00000000" w:rsidR="00000000" w:rsidDel="00000000">
        <w:rPr>
          <w:rtl w:val="0"/>
        </w:rPr>
        <w:t xml:space="preserve">1) Assume array </w:t>
      </w:r>
      <w:r w:rsidRPr="00000000" w:rsidR="00000000" w:rsidDel="00000000">
        <w:rPr>
          <w:rFonts w:cs="Courier New" w:hAnsi="Courier New" w:eastAsia="Courier New" w:ascii="Courier New"/>
          <w:rtl w:val="0"/>
        </w:rPr>
        <w:t xml:space="preserve">a[]</w:t>
      </w:r>
      <w:r w:rsidRPr="00000000" w:rsidR="00000000" w:rsidDel="00000000">
        <w:rPr>
          <w:rtl w:val="0"/>
        </w:rPr>
        <w:t xml:space="preserve"> has size 10. The code below, meant to print the contents of </w:t>
      </w:r>
      <w:r w:rsidRPr="00000000" w:rsidR="00000000" w:rsidDel="00000000">
        <w:rPr>
          <w:rFonts w:cs="Courier New" w:hAnsi="Courier New" w:eastAsia="Courier New" w:ascii="Courier New"/>
          <w:rtl w:val="0"/>
        </w:rPr>
        <w:t xml:space="preserve">a</w:t>
      </w:r>
      <w:r w:rsidRPr="00000000" w:rsidR="00000000" w:rsidDel="00000000">
        <w:rPr>
          <w:rtl w:val="0"/>
        </w:rPr>
        <w:t xml:space="preserve">, contains two mistakes. Point out the two mistakes.</w:t>
      </w:r>
      <w:r w:rsidRPr="00000000" w:rsidR="00000000" w:rsidDel="00000000">
        <w:rPr>
          <w:rFonts w:cs="Times New Roman" w:hAnsi="Times New Roman" w:eastAsia="Times New Roman" w:ascii="Times New Roman"/>
          <w:rtl w:val="0"/>
        </w:rPr>
        <w:br w:type="textWrapping"/>
      </w:r>
      <w:r w:rsidRPr="00000000" w:rsidR="00000000" w:rsidDel="00000000">
        <w:rPr>
          <w:rFonts w:cs="Courier New" w:hAnsi="Courier New" w:eastAsia="Courier New" w:ascii="Courier New"/>
          <w:rtl w:val="0"/>
        </w:rPr>
        <w:t xml:space="preserve">for (int i = 0; i &lt;= 10; i++ );</w:t>
        <w:br w:type="textWrapping"/>
        <w:t xml:space="preserve">  cout &lt;&lt; i[a];</w:t>
      </w:r>
      <w:r w:rsidRPr="00000000" w:rsidR="00000000" w:rsidDel="00000000">
        <w:rPr>
          <w:rtl w:val="0"/>
        </w:rPr>
      </w:r>
    </w:p>
    <w:tbl>
      <w:tblPr>
        <w:tblStyle w:val="Table2"/>
        <w:bidiVisual w:val="0"/>
        <w:tblW w:w="9576.0" w:type="dxa"/>
        <w:jc w:val="left"/>
        <w:tblInd w:w="-114.0" w:type="dxa"/>
        <w:tblBorders>
          <w:top w:color="d9d9d9" w:space="0" w:val="dashed" w:sz="4"/>
          <w:left w:color="000000" w:space="0" w:val="nil" w:sz="0"/>
          <w:bottom w:color="d9d9d9" w:space="0" w:val="dashed" w:sz="4"/>
          <w:right w:color="000000" w:space="0" w:val="nil" w:sz="0"/>
          <w:insideH w:color="d9d9d9" w:space="0" w:val="dashed" w:sz="4"/>
          <w:insideV w:color="d9d9d9" w:space="0" w:val="dashed" w:sz="4"/>
        </w:tblBorders>
        <w:tblLayout w:type="fixed"/>
        <w:tblLook w:val="0400"/>
      </w:tblPr>
      <w:tblGrid>
        <w:gridCol w:w="9576"/>
        <w:tblGridChange w:id="0">
          <w:tblGrid>
            <w:gridCol w:w="9576"/>
          </w:tblGrid>
        </w:tblGridChange>
      </w:tblGrid>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Assume that directory </w:t>
      </w:r>
      <w:r w:rsidRPr="00000000" w:rsidR="00000000" w:rsidDel="00000000">
        <w:rPr>
          <w:rFonts w:cs="Courier New" w:hAnsi="Courier New" w:eastAsia="Courier New" w:ascii="Courier New"/>
          <w:rtl w:val="0"/>
        </w:rPr>
        <w:t xml:space="preserve">/foo</w:t>
      </w:r>
      <w:r w:rsidRPr="00000000" w:rsidR="00000000" w:rsidDel="00000000">
        <w:rPr>
          <w:rtl w:val="0"/>
        </w:rPr>
        <w:t xml:space="preserve"> contains a single file, </w:t>
      </w:r>
      <w:r w:rsidRPr="00000000" w:rsidR="00000000" w:rsidDel="00000000">
        <w:rPr>
          <w:rFonts w:cs="Courier New" w:hAnsi="Courier New" w:eastAsia="Courier New" w:ascii="Courier New"/>
          <w:rtl w:val="0"/>
        </w:rPr>
        <w:t xml:space="preserve">bar</w:t>
      </w:r>
      <w:r w:rsidRPr="00000000" w:rsidR="00000000" w:rsidDel="00000000">
        <w:rPr>
          <w:rtl w:val="0"/>
        </w:rPr>
        <w:t xml:space="preserve">. Write the Linux commands that show detailed information about the file </w:t>
      </w:r>
      <w:r w:rsidRPr="00000000" w:rsidR="00000000" w:rsidDel="00000000">
        <w:rPr>
          <w:rFonts w:cs="Courier New" w:hAnsi="Courier New" w:eastAsia="Courier New" w:ascii="Courier New"/>
          <w:rtl w:val="0"/>
        </w:rPr>
        <w:t xml:space="preserve">foo</w:t>
      </w:r>
      <w:r w:rsidRPr="00000000" w:rsidR="00000000" w:rsidDel="00000000">
        <w:rPr>
          <w:rtl w:val="0"/>
        </w:rPr>
        <w:t xml:space="preserve">, then move the file </w:t>
      </w:r>
      <w:r w:rsidRPr="00000000" w:rsidR="00000000" w:rsidDel="00000000">
        <w:rPr>
          <w:rFonts w:cs="Courier New" w:hAnsi="Courier New" w:eastAsia="Courier New" w:ascii="Courier New"/>
          <w:rtl w:val="0"/>
        </w:rPr>
        <w:t xml:space="preserve">bar</w:t>
      </w:r>
      <w:r w:rsidRPr="00000000" w:rsidR="00000000" w:rsidDel="00000000">
        <w:rPr>
          <w:rtl w:val="0"/>
        </w:rPr>
        <w:t xml:space="preserve"> into directory </w:t>
      </w:r>
      <w:r w:rsidRPr="00000000" w:rsidR="00000000" w:rsidDel="00000000">
        <w:rPr>
          <w:rFonts w:cs="Courier New" w:hAnsi="Courier New" w:eastAsia="Courier New" w:ascii="Courier New"/>
          <w:rtl w:val="0"/>
        </w:rPr>
        <w:t xml:space="preserve">/baz</w:t>
      </w:r>
      <w:r w:rsidRPr="00000000" w:rsidR="00000000" w:rsidDel="00000000">
        <w:rPr>
          <w:rtl w:val="0"/>
        </w:rPr>
        <w:t xml:space="preserve">, and finally remove the directory </w:t>
      </w:r>
      <w:r w:rsidRPr="00000000" w:rsidR="00000000" w:rsidDel="00000000">
        <w:rPr>
          <w:rFonts w:cs="Courier New" w:hAnsi="Courier New" w:eastAsia="Courier New" w:ascii="Courier New"/>
          <w:rtl w:val="0"/>
        </w:rPr>
        <w:t xml:space="preserve">/foo</w:t>
      </w:r>
      <w:r w:rsidRPr="00000000" w:rsidR="00000000" w:rsidDel="00000000">
        <w:rPr>
          <w:rtl w:val="0"/>
        </w:rPr>
        <w:t xml:space="preserve">.</w:t>
      </w:r>
    </w:p>
    <w:tbl>
      <w:tblPr>
        <w:tblStyle w:val="Table3"/>
        <w:bidiVisual w:val="0"/>
        <w:tblW w:w="9576.0" w:type="dxa"/>
        <w:jc w:val="left"/>
        <w:tblInd w:w="-114.0" w:type="dxa"/>
        <w:tblBorders>
          <w:top w:color="d9d9d9" w:space="0" w:val="dashed" w:sz="4"/>
          <w:left w:color="000000" w:space="0" w:val="nil" w:sz="0"/>
          <w:bottom w:color="d9d9d9" w:space="0" w:val="dashed" w:sz="4"/>
          <w:right w:color="000000" w:space="0" w:val="nil" w:sz="0"/>
          <w:insideH w:color="d9d9d9" w:space="0" w:val="dashed" w:sz="4"/>
          <w:insideV w:color="d9d9d9" w:space="0" w:val="dashed" w:sz="4"/>
        </w:tblBorders>
        <w:tblLayout w:type="fixed"/>
        <w:tblLook w:val="0400"/>
      </w:tblPr>
      <w:tblGrid>
        <w:gridCol w:w="9576"/>
        <w:tblGridChange w:id="0">
          <w:tblGrid>
            <w:gridCol w:w="9576"/>
          </w:tblGrid>
        </w:tblGridChange>
      </w:tblGrid>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tblStyle w:val="Table4"/>
        <w:bidiVisual w:val="0"/>
        <w:tblW w:w="11070.0" w:type="dxa"/>
        <w:jc w:val="left"/>
        <w:tblInd w:w="-906.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070"/>
        <w:gridCol w:w="8190"/>
        <w:gridCol w:w="810"/>
        <w:tblGridChange w:id="0">
          <w:tblGrid>
            <w:gridCol w:w="2070"/>
            <w:gridCol w:w="8190"/>
            <w:gridCol w:w="810"/>
          </w:tblGrid>
        </w:tblGridChange>
      </w:tblGrid>
      <w:tr>
        <w:tc>
          <w:tcPr>
            <w:vMerge w:val="restart"/>
          </w:tcPr>
          <w:p w:rsidP="00000000" w:rsidRPr="00000000" w:rsidR="00000000" w:rsidDel="00000000" w:rsidRDefault="00000000">
            <w:pPr>
              <w:contextualSpacing w:val="0"/>
            </w:pPr>
            <w:r w:rsidRPr="00000000" w:rsidR="00000000" w:rsidDel="00000000">
              <w:rPr>
                <w:b w:val="1"/>
                <w:sz w:val="16"/>
                <w:rtl w:val="0"/>
              </w:rPr>
              <w:t xml:space="preserve">Students: Ignore the contents of this box.</w:t>
            </w:r>
          </w:p>
          <w:p w:rsidP="00000000" w:rsidRPr="00000000" w:rsidR="00000000" w:rsidDel="00000000" w:rsidRDefault="00000000">
            <w:pPr>
              <w:contextualSpacing w:val="0"/>
            </w:pPr>
            <w:r w:rsidRPr="00000000" w:rsidR="00000000" w:rsidDel="00000000">
              <w:rPr>
                <w:sz w:val="16"/>
                <w:rtl w:val="0"/>
              </w:rPr>
              <w:t xml:space="preserve">Speaks to: </w:t>
            </w:r>
            <w:r w:rsidRPr="00000000" w:rsidR="00000000" w:rsidDel="00000000">
              <w:rPr>
                <w:rFonts w:cs="Garamond" w:hAnsi="Garamond" w:eastAsia="Garamond" w:ascii="Garamond"/>
                <w:color w:val="00b050"/>
                <w:sz w:val="16"/>
                <w:rtl w:val="0"/>
              </w:rPr>
              <w:t xml:space="preserve">An ability to apply knowledge of computing and mathematics appropriate to the discipline/</w:t>
            </w:r>
            <w:r w:rsidRPr="00000000" w:rsidR="00000000" w:rsidDel="00000000">
              <w:rPr>
                <w:rFonts w:cs="Garamond" w:hAnsi="Garamond" w:eastAsia="Garamond" w:ascii="Garamond"/>
                <w:color w:val="0070c0"/>
                <w:sz w:val="16"/>
                <w:rtl w:val="0"/>
              </w:rPr>
              <w:t xml:space="preserve">knowledge of mathematics, science, and engineering</w:t>
            </w:r>
            <w:r w:rsidRPr="00000000" w:rsidR="00000000" w:rsidDel="00000000">
              <w:rPr>
                <w:rFonts w:cs="Garamond" w:hAnsi="Garamond" w:eastAsia="Garamond" w:ascii="Garamond"/>
                <w:color w:val="00b050"/>
                <w:sz w:val="16"/>
                <w:rtl w:val="0"/>
              </w:rPr>
              <w:t xml:space="preserve"> </w:t>
            </w:r>
            <w:r w:rsidRPr="00000000" w:rsidR="00000000" w:rsidDel="00000000">
              <w:rPr>
                <w:rtl w:val="0"/>
              </w:rPr>
            </w:r>
          </w:p>
        </w:tc>
        <w:tc>
          <w:tcPr>
            <w:vMerge w:val="restart"/>
          </w:tcPr>
          <w:p w:rsidP="00000000" w:rsidRPr="00000000" w:rsidR="00000000" w:rsidDel="00000000" w:rsidRDefault="00000000">
            <w:pPr>
              <w:contextualSpacing w:val="0"/>
              <w:jc w:val="center"/>
            </w:pPr>
            <w:r w:rsidRPr="00000000" w:rsidR="00000000" w:rsidDel="00000000">
              <w:rPr>
                <w:color w:val="d9d9d9"/>
                <w:sz w:val="20"/>
                <w:rtl w:val="0"/>
              </w:rPr>
              <w:t xml:space="preserve">Instructor: Please write comments explaining your grading of this work</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color w:val="c00000"/>
                <w:sz w:val="16"/>
                <w:rtl w:val="0"/>
              </w:rPr>
              <w:t xml:space="preserve">Score 1</w:t>
            </w:r>
          </w:p>
        </w:tc>
      </w:tr>
      <w:tr>
        <w:tc>
          <w:tcPr>
            <w:vMerge w:val="continue"/>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vMerge w:val="continue"/>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t xml:space="preserve">3) Write a make rule that defines a target</w:t>
      </w:r>
      <w:r w:rsidRPr="00000000" w:rsidR="00000000" w:rsidDel="00000000">
        <w:rPr>
          <w:rFonts w:cs="Courier New" w:hAnsi="Courier New" w:eastAsia="Courier New" w:ascii="Courier New"/>
          <w:rtl w:val="0"/>
        </w:rPr>
        <w:t xml:space="preserve"> rolodex.o</w:t>
      </w:r>
      <w:r w:rsidRPr="00000000" w:rsidR="00000000" w:rsidDel="00000000">
        <w:rPr>
          <w:rtl w:val="0"/>
        </w:rPr>
        <w:t xml:space="preserve"> that (1) depends on </w:t>
      </w:r>
      <w:r w:rsidRPr="00000000" w:rsidR="00000000" w:rsidDel="00000000">
        <w:rPr>
          <w:rFonts w:cs="Courier New" w:hAnsi="Courier New" w:eastAsia="Courier New" w:ascii="Courier New"/>
          <w:rtl w:val="0"/>
        </w:rPr>
        <w:t xml:space="preserve">rolodex.cc</w:t>
      </w:r>
      <w:r w:rsidRPr="00000000" w:rsidR="00000000" w:rsidDel="00000000">
        <w:rPr>
          <w:rtl w:val="0"/>
        </w:rPr>
        <w:t xml:space="preserve"> , </w:t>
        <w:br w:type="textWrapping"/>
      </w:r>
      <w:r w:rsidRPr="00000000" w:rsidR="00000000" w:rsidDel="00000000">
        <w:rPr>
          <w:rFonts w:cs="Courier New" w:hAnsi="Courier New" w:eastAsia="Courier New" w:ascii="Courier New"/>
          <w:rtl w:val="0"/>
        </w:rPr>
        <w:t xml:space="preserve">rolodex.h</w:t>
      </w:r>
      <w:r w:rsidRPr="00000000" w:rsidR="00000000" w:rsidDel="00000000">
        <w:rPr>
          <w:rtl w:val="0"/>
        </w:rPr>
        <w:t xml:space="preserve">, and </w:t>
      </w:r>
      <w:r w:rsidRPr="00000000" w:rsidR="00000000" w:rsidDel="00000000">
        <w:rPr>
          <w:rFonts w:cs="Courier New" w:hAnsi="Courier New" w:eastAsia="Courier New" w:ascii="Courier New"/>
          <w:rtl w:val="0"/>
        </w:rPr>
        <w:t xml:space="preserve">dictionary.h</w:t>
      </w:r>
      <w:r w:rsidRPr="00000000" w:rsidR="00000000" w:rsidDel="00000000">
        <w:rPr>
          <w:rtl w:val="0"/>
        </w:rPr>
        <w:t xml:space="preserve">; and (2) compiles </w:t>
      </w:r>
      <w:r w:rsidRPr="00000000" w:rsidR="00000000" w:rsidDel="00000000">
        <w:rPr>
          <w:rFonts w:cs="Courier New" w:hAnsi="Courier New" w:eastAsia="Courier New" w:ascii="Courier New"/>
          <w:rtl w:val="0"/>
        </w:rPr>
        <w:t xml:space="preserve">rolodex.cc</w:t>
      </w:r>
      <w:r w:rsidRPr="00000000" w:rsidR="00000000" w:rsidDel="00000000">
        <w:rPr>
          <w:rtl w:val="0"/>
        </w:rPr>
        <w:t xml:space="preserve"> with debugging support; the resulting executable should be called </w:t>
      </w:r>
      <w:r w:rsidRPr="00000000" w:rsidR="00000000" w:rsidDel="00000000">
        <w:rPr>
          <w:rFonts w:cs="Courier New" w:hAnsi="Courier New" w:eastAsia="Courier New" w:ascii="Courier New"/>
          <w:rtl w:val="0"/>
        </w:rPr>
        <w:t xml:space="preserve">rolodex</w:t>
      </w:r>
      <w:r w:rsidRPr="00000000" w:rsidR="00000000" w:rsidDel="00000000">
        <w:rPr>
          <w:rtl w:val="0"/>
        </w:rPr>
        <w:t xml:space="preserve">.</w:t>
      </w:r>
    </w:p>
    <w:tbl>
      <w:tblPr>
        <w:tblStyle w:val="Table5"/>
        <w:bidiVisual w:val="0"/>
        <w:tblW w:w="9576.0" w:type="dxa"/>
        <w:jc w:val="left"/>
        <w:tblInd w:w="-114.0" w:type="dxa"/>
        <w:tblBorders>
          <w:top w:color="d9d9d9" w:space="0" w:val="dashed" w:sz="4"/>
          <w:left w:color="000000" w:space="0" w:val="nil" w:sz="0"/>
          <w:bottom w:color="d9d9d9" w:space="0" w:val="dashed" w:sz="4"/>
          <w:right w:color="000000" w:space="0" w:val="nil" w:sz="0"/>
          <w:insideH w:color="d9d9d9" w:space="0" w:val="dashed" w:sz="4"/>
          <w:insideV w:color="d9d9d9" w:space="0" w:val="dashed" w:sz="4"/>
        </w:tblBorders>
        <w:tblLayout w:type="fixed"/>
        <w:tblLook w:val="0400"/>
      </w:tblPr>
      <w:tblGrid>
        <w:gridCol w:w="9576"/>
        <w:tblGridChange w:id="0">
          <w:tblGrid>
            <w:gridCol w:w="9576"/>
          </w:tblGrid>
        </w:tblGridChange>
      </w:tblGrid>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The following code sketches the definition of a </w:t>
      </w:r>
      <w:r w:rsidRPr="00000000" w:rsidR="00000000" w:rsidDel="00000000">
        <w:rPr>
          <w:rFonts w:cs="Courier New" w:hAnsi="Courier New" w:eastAsia="Courier New" w:ascii="Courier New"/>
          <w:rtl w:val="0"/>
        </w:rPr>
        <w:t xml:space="preserve">basic_string</w:t>
      </w:r>
      <w:r w:rsidRPr="00000000" w:rsidR="00000000" w:rsidDel="00000000">
        <w:rPr>
          <w:rtl w:val="0"/>
        </w:rPr>
        <w:t xml:space="preserve"> template class. Complete the code (marked with ‘</w:t>
      </w:r>
      <w:r w:rsidRPr="00000000" w:rsidR="00000000" w:rsidDel="00000000">
        <w:rPr>
          <w:b w:val="1"/>
          <w:rtl w:val="0"/>
        </w:rPr>
        <w:t xml:space="preserve">?</w:t>
      </w:r>
      <w:r w:rsidRPr="00000000" w:rsidR="00000000" w:rsidDel="00000000">
        <w:rPr>
          <w:rtl w:val="0"/>
        </w:rPr>
        <w:t xml:space="preserve">’) so that, if  </w:t>
      </w:r>
      <w:r w:rsidRPr="00000000" w:rsidR="00000000" w:rsidDel="00000000">
        <w:rPr>
          <w:rFonts w:cs="Courier New" w:hAnsi="Courier New" w:eastAsia="Courier New" w:ascii="Courier New"/>
          <w:rtl w:val="0"/>
        </w:rPr>
        <w:t xml:space="preserve">basic_string</w:t>
      </w:r>
      <w:r w:rsidRPr="00000000" w:rsidR="00000000" w:rsidDel="00000000">
        <w:rPr>
          <w:rtl w:val="0"/>
        </w:rPr>
        <w:t xml:space="preserve"> is instantiated with defaults, the representation is a </w:t>
      </w:r>
      <w:r w:rsidRPr="00000000" w:rsidR="00000000" w:rsidDel="00000000">
        <w:rPr>
          <w:rFonts w:cs="Courier New" w:hAnsi="Courier New" w:eastAsia="Courier New" w:ascii="Courier New"/>
          <w:rtl w:val="0"/>
        </w:rPr>
        <w:t xml:space="preserve">char</w:t>
      </w:r>
      <w:r w:rsidRPr="00000000" w:rsidR="00000000" w:rsidDel="00000000">
        <w:rPr>
          <w:rtl w:val="0"/>
        </w:rPr>
        <w:t xml:space="preserve"> array of size 100.</w:t>
      </w:r>
      <w:r w:rsidRPr="00000000" w:rsidR="00000000" w:rsidDel="00000000">
        <w:rPr>
          <w:rFonts w:cs="Times New Roman" w:hAnsi="Times New Roman" w:eastAsia="Times New Roman" w:ascii="Times New Roman"/>
          <w:rtl w:val="0"/>
        </w:rPr>
        <w:br w:type="textWrapping"/>
      </w:r>
      <w:r w:rsidRPr="00000000" w:rsidR="00000000" w:rsidDel="00000000">
        <w:rPr>
          <w:rFonts w:cs="Times New Roman" w:hAnsi="Times New Roman" w:eastAsia="Times New Roman" w:ascii="Times New Roman"/>
          <w:sz w:val="4"/>
          <w:rtl w:val="0"/>
        </w:rPr>
        <w:br w:type="textWrapping"/>
      </w:r>
      <w:r w:rsidRPr="00000000" w:rsidR="00000000" w:rsidDel="00000000">
        <w:rPr>
          <w:rFonts w:cs="Courier New" w:hAnsi="Courier New" w:eastAsia="Courier New" w:ascii="Courier New"/>
          <w:rtl w:val="0"/>
        </w:rPr>
        <w:t xml:space="preserve">template&lt;</w:t>
      </w:r>
      <w:r w:rsidRPr="00000000" w:rsidR="00000000" w:rsidDel="00000000">
        <w:rPr>
          <w:rFonts w:cs="Courier New" w:hAnsi="Courier New" w:eastAsia="Courier New" w:ascii="Courier New"/>
          <w:b w:val="1"/>
          <w:rtl w:val="0"/>
        </w:rPr>
        <w:t xml:space="preserve">?                   </w:t>
      </w:r>
      <w:r w:rsidRPr="00000000" w:rsidR="00000000" w:rsidDel="00000000">
        <w:rPr>
          <w:rFonts w:cs="Courier New" w:hAnsi="Courier New" w:eastAsia="Courier New" w:ascii="Courier New"/>
          <w:rtl w:val="0"/>
        </w:rPr>
        <w:t xml:space="preserve"> &gt;</w:t>
        <w:br w:type="textWrapping"/>
        <w:t xml:space="preserve">class basic_string {</w:t>
        <w:br w:type="textWrapping"/>
      </w:r>
      <w:r w:rsidRPr="00000000" w:rsidR="00000000" w:rsidDel="00000000">
        <w:rPr>
          <w:rFonts w:cs="Courier New" w:hAnsi="Courier New" w:eastAsia="Courier New" w:ascii="Courier New"/>
          <w:b w:val="1"/>
          <w:rtl w:val="0"/>
        </w:rPr>
        <w:t xml:space="preserve">  ?   </w:t>
      </w:r>
      <w:r w:rsidRPr="00000000" w:rsidR="00000000" w:rsidDel="00000000">
        <w:rPr>
          <w:rFonts w:cs="Courier New" w:hAnsi="Courier New" w:eastAsia="Courier New" w:ascii="Courier New"/>
          <w:rtl w:val="0"/>
        </w:rPr>
        <w:t xml:space="preserve">[</w:t>
      </w:r>
      <w:r w:rsidRPr="00000000" w:rsidR="00000000" w:rsidDel="00000000">
        <w:rPr>
          <w:rFonts w:cs="Courier New" w:hAnsi="Courier New" w:eastAsia="Courier New" w:ascii="Courier New"/>
          <w:b w:val="1"/>
          <w:rtl w:val="0"/>
        </w:rPr>
        <w:t xml:space="preserve">100</w:t>
      </w:r>
      <w:r w:rsidRPr="00000000" w:rsidR="00000000" w:rsidDel="00000000">
        <w:rPr>
          <w:rFonts w:cs="Courier New" w:hAnsi="Courier New" w:eastAsia="Courier New" w:ascii="Courier New"/>
          <w:rtl w:val="0"/>
        </w:rPr>
        <w:t xml:space="preserve">];</w:t>
        <w:br w:type="textWrapping"/>
        <w:t xml:space="preserve">};</w:t>
      </w:r>
      <w:r w:rsidRPr="00000000" w:rsidR="00000000" w:rsidDel="00000000">
        <w:rPr>
          <w:rtl w:val="0"/>
        </w:rPr>
      </w:r>
    </w:p>
    <w:tbl>
      <w:tblPr>
        <w:tblStyle w:val="Table6"/>
        <w:bidiVisual w:val="0"/>
        <w:tblW w:w="9576.0" w:type="dxa"/>
        <w:jc w:val="left"/>
        <w:tblInd w:w="-114.0" w:type="dxa"/>
        <w:tblBorders>
          <w:top w:color="d9d9d9" w:space="0" w:val="dashed" w:sz="4"/>
          <w:left w:color="000000" w:space="0" w:val="nil" w:sz="0"/>
          <w:bottom w:color="d9d9d9" w:space="0" w:val="dashed" w:sz="4"/>
          <w:right w:color="000000" w:space="0" w:val="nil" w:sz="0"/>
          <w:insideH w:color="d9d9d9" w:space="0" w:val="dashed" w:sz="4"/>
          <w:insideV w:color="d9d9d9" w:space="0" w:val="dashed" w:sz="4"/>
        </w:tblBorders>
        <w:tblLayout w:type="fixed"/>
        <w:tblLook w:val="0400"/>
      </w:tblPr>
      <w:tblGrid>
        <w:gridCol w:w="9576"/>
        <w:tblGridChange w:id="0">
          <w:tblGrid>
            <w:gridCol w:w="9576"/>
          </w:tblGrid>
        </w:tblGridChange>
      </w:tblGrid>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tblStyle w:val="Table7"/>
        <w:bidiVisual w:val="0"/>
        <w:tblW w:w="11070.0" w:type="dxa"/>
        <w:jc w:val="left"/>
        <w:tblInd w:w="-906.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070"/>
        <w:gridCol w:w="8190"/>
        <w:gridCol w:w="810"/>
        <w:tblGridChange w:id="0">
          <w:tblGrid>
            <w:gridCol w:w="2070"/>
            <w:gridCol w:w="8190"/>
            <w:gridCol w:w="810"/>
          </w:tblGrid>
        </w:tblGridChange>
      </w:tblGrid>
      <w:tr>
        <w:tc>
          <w:tcPr>
            <w:vMerge w:val="restart"/>
          </w:tcPr>
          <w:p w:rsidP="00000000" w:rsidRPr="00000000" w:rsidR="00000000" w:rsidDel="00000000" w:rsidRDefault="00000000">
            <w:pPr>
              <w:contextualSpacing w:val="0"/>
            </w:pPr>
            <w:r w:rsidRPr="00000000" w:rsidR="00000000" w:rsidDel="00000000">
              <w:rPr>
                <w:b w:val="1"/>
                <w:sz w:val="16"/>
                <w:rtl w:val="0"/>
              </w:rPr>
              <w:t xml:space="preserve">Students: Ignore the contents of this box.</w:t>
            </w:r>
          </w:p>
          <w:p w:rsidP="00000000" w:rsidRPr="00000000" w:rsidR="00000000" w:rsidDel="00000000" w:rsidRDefault="00000000">
            <w:pPr>
              <w:contextualSpacing w:val="0"/>
            </w:pPr>
            <w:r w:rsidRPr="00000000" w:rsidR="00000000" w:rsidDel="00000000">
              <w:rPr>
                <w:sz w:val="16"/>
                <w:rtl w:val="0"/>
              </w:rPr>
              <w:t xml:space="preserve">Speaks to: </w:t>
            </w:r>
            <w:r w:rsidRPr="00000000" w:rsidR="00000000" w:rsidDel="00000000">
              <w:rPr>
                <w:rFonts w:cs="Garamond" w:hAnsi="Garamond" w:eastAsia="Garamond" w:ascii="Garamond"/>
                <w:color w:val="00b050"/>
                <w:sz w:val="16"/>
                <w:rtl w:val="0"/>
              </w:rPr>
              <w:t xml:space="preserve">An ability to analyze a problem, and identify and define the computing requirements appropriate to its solution/</w:t>
            </w:r>
            <w:r w:rsidRPr="00000000" w:rsidR="00000000" w:rsidDel="00000000">
              <w:rPr>
                <w:rFonts w:cs="Garamond" w:hAnsi="Garamond" w:eastAsia="Garamond" w:ascii="Garamond"/>
                <w:color w:val="0070c0"/>
                <w:sz w:val="16"/>
                <w:rtl w:val="0"/>
              </w:rPr>
              <w:t xml:space="preserve"> an ability to identify, formulate, and solve engineering problems</w:t>
            </w:r>
            <w:r w:rsidRPr="00000000" w:rsidR="00000000" w:rsidDel="00000000">
              <w:rPr>
                <w:rtl w:val="0"/>
              </w:rPr>
            </w:r>
          </w:p>
        </w:tc>
        <w:tc>
          <w:tcPr>
            <w:vMerge w:val="restart"/>
          </w:tcPr>
          <w:p w:rsidP="00000000" w:rsidRPr="00000000" w:rsidR="00000000" w:rsidDel="00000000" w:rsidRDefault="00000000">
            <w:pPr>
              <w:contextualSpacing w:val="0"/>
              <w:jc w:val="center"/>
            </w:pPr>
            <w:r w:rsidRPr="00000000" w:rsidR="00000000" w:rsidDel="00000000">
              <w:rPr>
                <w:color w:val="d9d9d9"/>
                <w:sz w:val="20"/>
                <w:rtl w:val="0"/>
              </w:rPr>
              <w:t xml:space="preserve">Instructor: Please write comments explaining your grading of this work</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color w:val="0000ff"/>
                <w:sz w:val="16"/>
                <w:rtl w:val="0"/>
              </w:rPr>
              <w:t xml:space="preserve">Score 2</w:t>
            </w:r>
          </w:p>
        </w:tc>
      </w:tr>
      <w:tr>
        <w:tc>
          <w:tcPr>
            <w:vMerge w:val="continue"/>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vMerge w:val="continue"/>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 Write a </w:t>
      </w:r>
      <w:r w:rsidRPr="00000000" w:rsidR="00000000" w:rsidDel="00000000">
        <w:rPr>
          <w:rFonts w:cs="Courier New" w:hAnsi="Courier New" w:eastAsia="Courier New" w:ascii="Courier New"/>
          <w:rtl w:val="0"/>
        </w:rPr>
        <w:t xml:space="preserve">bash</w:t>
      </w:r>
      <w:r w:rsidRPr="00000000" w:rsidR="00000000" w:rsidDel="00000000">
        <w:rPr>
          <w:rtl w:val="0"/>
        </w:rPr>
        <w:t xml:space="preserve"> script that takes input on stdin.  It should convert all occurrences of cs014 to cs100 and only display lines containing the phrase “</w:t>
      </w:r>
      <w:r w:rsidRPr="00000000" w:rsidR="00000000" w:rsidDel="00000000">
        <w:rPr>
          <w:rFonts w:cs="Courier New" w:hAnsi="Courier New" w:eastAsia="Courier New" w:ascii="Courier New"/>
          <w:rtl w:val="0"/>
        </w:rPr>
        <w:t xml:space="preserve">computer science</w:t>
      </w:r>
      <w:r w:rsidRPr="00000000" w:rsidR="00000000" w:rsidDel="00000000">
        <w:rPr>
          <w:rtl w:val="0"/>
        </w:rPr>
        <w:t xml:space="preserve">” (without the quotation marks).</w:t>
      </w:r>
    </w:p>
    <w:tbl>
      <w:tblPr>
        <w:tblStyle w:val="Table8"/>
        <w:bidiVisual w:val="0"/>
        <w:tblW w:w="9576.0" w:type="dxa"/>
        <w:jc w:val="left"/>
        <w:tblInd w:w="-114.0" w:type="dxa"/>
        <w:tblBorders>
          <w:top w:color="d9d9d9" w:space="0" w:val="dashed" w:sz="4"/>
          <w:left w:color="000000" w:space="0" w:val="nil" w:sz="0"/>
          <w:bottom w:color="d9d9d9" w:space="0" w:val="dashed" w:sz="4"/>
          <w:right w:color="000000" w:space="0" w:val="nil" w:sz="0"/>
          <w:insideH w:color="d9d9d9" w:space="0" w:val="dashed" w:sz="4"/>
          <w:insideV w:color="d9d9d9" w:space="0" w:val="dashed" w:sz="4"/>
        </w:tblBorders>
        <w:tblLayout w:type="fixed"/>
        <w:tblLook w:val="0400"/>
      </w:tblPr>
      <w:tblGrid>
        <w:gridCol w:w="9576"/>
        <w:tblGridChange w:id="0">
          <w:tblGrid>
            <w:gridCol w:w="9576"/>
          </w:tblGrid>
        </w:tblGridChange>
      </w:tblGrid>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contextualSpacing w:val="0"/>
      </w:pPr>
      <w:bookmarkStart w:id="0" w:colFirst="0" w:name="h.gjdgxs" w:colLast="0"/>
      <w:bookmarkEnd w:id="0"/>
      <w:r w:rsidRPr="00000000" w:rsidR="00000000" w:rsidDel="00000000">
        <w:rPr>
          <w:rtl w:val="0"/>
        </w:rPr>
        <w:t xml:space="preserve">6) Indicate the contents of</w:t>
      </w:r>
      <w:r w:rsidRPr="00000000" w:rsidR="00000000" w:rsidDel="00000000">
        <w:rPr>
          <w:b w:val="1"/>
          <w:rtl w:val="0"/>
        </w:rPr>
        <w:t xml:space="preserve"> L</w:t>
      </w:r>
      <w:r w:rsidRPr="00000000" w:rsidR="00000000" w:rsidDel="00000000">
        <w:rPr>
          <w:rtl w:val="0"/>
        </w:rPr>
        <w:t xml:space="preserve"> and</w:t>
      </w:r>
      <w:r w:rsidRPr="00000000" w:rsidR="00000000" w:rsidDel="00000000">
        <w:rPr>
          <w:b w:val="1"/>
          <w:rtl w:val="0"/>
        </w:rPr>
        <w:t xml:space="preserve"> S</w:t>
      </w:r>
      <w:r w:rsidRPr="00000000" w:rsidR="00000000" w:rsidDel="00000000">
        <w:rPr>
          <w:rtl w:val="0"/>
        </w:rPr>
        <w:t xml:space="preserve"> after executing the following code. Assume appropriate headers.</w:t>
        <w:br w:type="textWrapping"/>
      </w:r>
      <w:r w:rsidRPr="00000000" w:rsidR="00000000" w:rsidDel="00000000">
        <w:rPr>
          <w:rFonts w:cs="Courier New" w:hAnsi="Courier New" w:eastAsia="Courier New" w:ascii="Courier New"/>
          <w:rtl w:val="0"/>
        </w:rPr>
        <w:t xml:space="preserve">list&lt;int&gt; L; set&lt;int&gt; S;</w:t>
        <w:br w:type="textWrapping"/>
        <w:t xml:space="preserve">for ( int i = 0; i &lt; 5; i++) { </w:t>
        <w:br w:type="textWrapping"/>
        <w:t xml:space="preserve">   L.push_front(i);</w:t>
        <w:br w:type="textWrapping"/>
        <w:t xml:space="preserve">   S.insert(i);</w:t>
        <w:br w:type="textWrapping"/>
        <w:t xml:space="preserve">   S.insert(i*i);</w:t>
        <w:br w:type="textWrapping"/>
        <w:t xml:space="preserve"> }</w:t>
      </w:r>
      <w:r w:rsidRPr="00000000" w:rsidR="00000000" w:rsidDel="00000000">
        <w:rPr>
          <w:rtl w:val="0"/>
        </w:rPr>
      </w:r>
    </w:p>
    <w:tbl>
      <w:tblPr>
        <w:tblStyle w:val="Table9"/>
        <w:bidiVisual w:val="0"/>
        <w:tblW w:w="9576.0" w:type="dxa"/>
        <w:jc w:val="left"/>
        <w:tblInd w:w="-114.0" w:type="dxa"/>
        <w:tblBorders>
          <w:top w:color="d9d9d9" w:space="0" w:val="dashed" w:sz="4"/>
          <w:left w:color="000000" w:space="0" w:val="nil" w:sz="0"/>
          <w:bottom w:color="d9d9d9" w:space="0" w:val="dashed" w:sz="4"/>
          <w:right w:color="000000" w:space="0" w:val="nil" w:sz="0"/>
          <w:insideH w:color="d9d9d9" w:space="0" w:val="dashed" w:sz="4"/>
          <w:insideV w:color="d9d9d9" w:space="0" w:val="dashed" w:sz="4"/>
        </w:tblBorders>
        <w:tblLayout w:type="fixed"/>
        <w:tblLook w:val="0400"/>
      </w:tblPr>
      <w:tblGrid>
        <w:gridCol w:w="9576"/>
        <w:tblGridChange w:id="0">
          <w:tblGrid>
            <w:gridCol w:w="9576"/>
          </w:tblGrid>
        </w:tblGridChange>
      </w:tblGrid>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tblStyle w:val="Table10"/>
        <w:bidiVisual w:val="0"/>
        <w:tblW w:w="11070.0" w:type="dxa"/>
        <w:jc w:val="left"/>
        <w:tblInd w:w="-906.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070"/>
        <w:gridCol w:w="8190"/>
        <w:gridCol w:w="810"/>
        <w:tblGridChange w:id="0">
          <w:tblGrid>
            <w:gridCol w:w="2070"/>
            <w:gridCol w:w="8190"/>
            <w:gridCol w:w="810"/>
          </w:tblGrid>
        </w:tblGridChange>
      </w:tblGrid>
      <w:tr>
        <w:tc>
          <w:tcPr>
            <w:vMerge w:val="restart"/>
          </w:tcPr>
          <w:p w:rsidP="00000000" w:rsidRPr="00000000" w:rsidR="00000000" w:rsidDel="00000000" w:rsidRDefault="00000000">
            <w:pPr>
              <w:contextualSpacing w:val="0"/>
            </w:pPr>
            <w:r w:rsidRPr="00000000" w:rsidR="00000000" w:rsidDel="00000000">
              <w:rPr>
                <w:b w:val="1"/>
                <w:sz w:val="16"/>
                <w:rtl w:val="0"/>
              </w:rPr>
              <w:t xml:space="preserve">Students: Ignore the contents of this box.</w:t>
            </w:r>
          </w:p>
          <w:p w:rsidP="00000000" w:rsidRPr="00000000" w:rsidR="00000000" w:rsidDel="00000000" w:rsidRDefault="00000000">
            <w:pPr>
              <w:contextualSpacing w:val="0"/>
            </w:pPr>
            <w:r w:rsidRPr="00000000" w:rsidR="00000000" w:rsidDel="00000000">
              <w:rPr>
                <w:sz w:val="16"/>
                <w:rtl w:val="0"/>
              </w:rPr>
              <w:t xml:space="preserve">Speaks to: </w:t>
            </w:r>
            <w:r w:rsidRPr="00000000" w:rsidR="00000000" w:rsidDel="00000000">
              <w:rPr>
                <w:rFonts w:cs="Garamond" w:hAnsi="Garamond" w:eastAsia="Garamond" w:ascii="Garamond"/>
                <w:color w:val="00b050"/>
                <w:sz w:val="16"/>
                <w:rtl w:val="0"/>
              </w:rPr>
              <w:t xml:space="preserve">An ability to design, implement, and evaluate a computer-based system, process, component, or program to meet desired needs  /</w:t>
            </w:r>
            <w:r w:rsidRPr="00000000" w:rsidR="00000000" w:rsidDel="00000000">
              <w:rPr>
                <w:rFonts w:cs="Garamond" w:hAnsi="Garamond" w:eastAsia="Garamond" w:ascii="Garamond"/>
                <w:color w:val="0070c0"/>
                <w:sz w:val="16"/>
                <w:rtl w:val="0"/>
              </w:rPr>
              <w:t xml:space="preserve">.... realistic constraints such as economic, environmental, social, political, ethical, health and safety, manufacturability, and sustainability</w:t>
            </w:r>
            <w:r w:rsidRPr="00000000" w:rsidR="00000000" w:rsidDel="00000000">
              <w:rPr>
                <w:rtl w:val="0"/>
              </w:rPr>
            </w:r>
          </w:p>
        </w:tc>
        <w:tc>
          <w:tcPr>
            <w:vMerge w:val="restart"/>
          </w:tcPr>
          <w:p w:rsidP="00000000" w:rsidRPr="00000000" w:rsidR="00000000" w:rsidDel="00000000" w:rsidRDefault="00000000">
            <w:pPr>
              <w:contextualSpacing w:val="0"/>
              <w:jc w:val="center"/>
            </w:pPr>
            <w:r w:rsidRPr="00000000" w:rsidR="00000000" w:rsidDel="00000000">
              <w:rPr>
                <w:color w:val="d9d9d9"/>
                <w:sz w:val="20"/>
                <w:rtl w:val="0"/>
              </w:rPr>
              <w:t xml:space="preserve">Instructor: Please write comments explaining your grading of this work</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color w:val="00b050"/>
                <w:sz w:val="16"/>
                <w:rtl w:val="0"/>
              </w:rPr>
              <w:t xml:space="preserve">Score 3</w:t>
            </w:r>
          </w:p>
        </w:tc>
      </w:tr>
      <w:tr>
        <w:tc>
          <w:tcPr>
            <w:vMerge w:val="continue"/>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vMerge w:val="continue"/>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Answer questions 7 and 8 based on the following sequence of bash commands.  Assume your current directory is empty.</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16"/>
          <w:rtl w:val="0"/>
        </w:rPr>
        <w:t xml:space="preserve"> 1: $ git init</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16"/>
          <w:rtl w:val="0"/>
        </w:rPr>
        <w:t xml:space="preserve"> 2: $ echo "This is an empty README file" &gt; README</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16"/>
          <w:rtl w:val="0"/>
        </w:rPr>
        <w:t xml:space="preserve"> 3: $ git add README</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16"/>
          <w:rtl w:val="0"/>
        </w:rPr>
        <w:t xml:space="preserve"> 4: $ git commit -m "starting project"</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16"/>
          <w:rtl w:val="0"/>
        </w:rPr>
        <w:t xml:space="preserve"> 5: $ git tag beginning</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16"/>
          <w:rtl w:val="0"/>
        </w:rPr>
        <w:t xml:space="preserve"> 6: $ git branch coding</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16"/>
          <w:rtl w:val="0"/>
        </w:rPr>
        <w:t xml:space="preserve"> 7: $ git checkout coding</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16"/>
          <w:rtl w:val="0"/>
        </w:rPr>
        <w:t xml:space="preserve"> 8: $ echo "int main() { return 0; }" &gt; main.cpp</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16"/>
          <w:rtl w:val="0"/>
        </w:rPr>
        <w:t xml:space="preserve"> 9: $ g++ main.cpp</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16"/>
          <w:rtl w:val="0"/>
        </w:rPr>
        <w:t xml:space="preserve">10: $ git add main.cpp</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16"/>
          <w:rtl w:val="0"/>
        </w:rPr>
        <w:t xml:space="preserve">11: $ git commit -m "added some code"</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16"/>
          <w:rtl w:val="0"/>
        </w:rPr>
        <w:t xml:space="preserve">12: $ ls</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16"/>
          <w:rtl w:val="0"/>
        </w:rPr>
        <w:t xml:space="preserve">13: $ touch LICENSE</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16"/>
          <w:rtl w:val="0"/>
        </w:rPr>
        <w:t xml:space="preserve">14: $ git add LICENSE</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16"/>
          <w:rtl w:val="0"/>
        </w:rPr>
        <w:t xml:space="preserve">15: $ git commit -m "added a license file"</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16"/>
          <w:rtl w:val="0"/>
        </w:rPr>
        <w:t xml:space="preserve">16: $ git checkout beginning</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16"/>
          <w:rtl w:val="0"/>
        </w:rPr>
        <w:t xml:space="preserve">17: $ ls -a</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16"/>
          <w:rtl w:val="0"/>
        </w:rPr>
        <w:t xml:space="preserve">18: $ mkdir src</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16"/>
          <w:rtl w:val="0"/>
        </w:rPr>
        <w:t xml:space="preserve">19: $ echo "int main() {return 1; }" &gt; src/main.cpp</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16"/>
          <w:rtl w:val="0"/>
        </w:rPr>
        <w:t xml:space="preserve">20: $ git add src/main.cpp</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16"/>
          <w:rtl w:val="0"/>
        </w:rPr>
        <w:t xml:space="preserve">21: $ git commit -m "added different code"</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16"/>
          <w:rtl w:val="0"/>
        </w:rPr>
        <w:t xml:space="preserve">22: $ git checkout coding</w:t>
      </w:r>
    </w:p>
    <w:p w:rsidP="00000000" w:rsidRPr="00000000" w:rsidR="00000000" w:rsidDel="00000000" w:rsidRDefault="00000000">
      <w:pPr>
        <w:spacing w:lineRule="auto" w:after="0" w:line="360"/>
        <w:contextualSpacing w:val="0"/>
      </w:pPr>
      <w:r w:rsidRPr="00000000" w:rsidR="00000000" w:rsidDel="00000000">
        <w:rPr>
          <w:rFonts w:cs="Courier New" w:hAnsi="Courier New" w:eastAsia="Courier New" w:ascii="Courier New"/>
          <w:sz w:val="16"/>
          <w:rtl w:val="0"/>
        </w:rPr>
        <w:t xml:space="preserve">23: $ ls -a</w:t>
      </w:r>
      <w:r w:rsidRPr="00000000" w:rsidR="00000000" w:rsidDel="00000000">
        <w:rPr>
          <w:rFonts w:cs="Courier New" w:hAnsi="Courier New" w:eastAsia="Courier New" w:ascii="Courier New"/>
          <w:rtl w:val="0"/>
        </w:rPr>
        <w:br w:type="textWrapping"/>
      </w:r>
      <w:r w:rsidRPr="00000000" w:rsidR="00000000" w:rsidDel="00000000">
        <w:rPr>
          <w:rtl w:val="0"/>
        </w:rPr>
        <w:t xml:space="preserve">7) What is the output of the </w:t>
      </w:r>
      <w:r w:rsidRPr="00000000" w:rsidR="00000000" w:rsidDel="00000000">
        <w:rPr>
          <w:rFonts w:cs="Courier New" w:hAnsi="Courier New" w:eastAsia="Courier New" w:ascii="Courier New"/>
          <w:rtl w:val="0"/>
        </w:rPr>
        <w:t xml:space="preserve">ls</w:t>
      </w:r>
      <w:r w:rsidRPr="00000000" w:rsidR="00000000" w:rsidDel="00000000">
        <w:rPr>
          <w:rtl w:val="0"/>
        </w:rPr>
        <w:t xml:space="preserve"> command on line 12?</w:t>
      </w:r>
      <w:r w:rsidRPr="00000000" w:rsidR="00000000" w:rsidDel="00000000">
        <w:rPr>
          <w:rtl w:val="0"/>
        </w:rPr>
      </w:r>
    </w:p>
    <w:tbl>
      <w:tblPr>
        <w:tblStyle w:val="Table11"/>
        <w:bidiVisual w:val="0"/>
        <w:tblW w:w="9576.0" w:type="dxa"/>
        <w:jc w:val="left"/>
        <w:tblInd w:w="-114.0" w:type="dxa"/>
        <w:tblBorders>
          <w:top w:color="d9d9d9" w:space="0" w:val="dashed" w:sz="4"/>
          <w:left w:color="000000" w:space="0" w:val="nil" w:sz="0"/>
          <w:bottom w:color="d9d9d9" w:space="0" w:val="dashed" w:sz="4"/>
          <w:right w:color="000000" w:space="0" w:val="nil" w:sz="0"/>
          <w:insideH w:color="d9d9d9" w:space="0" w:val="dashed" w:sz="4"/>
          <w:insideV w:color="d9d9d9" w:space="0" w:val="dashed" w:sz="4"/>
        </w:tblBorders>
        <w:tblLayout w:type="fixed"/>
        <w:tblLook w:val="0400"/>
      </w:tblPr>
      <w:tblGrid>
        <w:gridCol w:w="9576"/>
        <w:tblGridChange w:id="0">
          <w:tblGrid>
            <w:gridCol w:w="9576"/>
          </w:tblGrid>
        </w:tblGridChange>
      </w:tblGrid>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8) What is the output of the </w:t>
      </w:r>
      <w:r w:rsidRPr="00000000" w:rsidR="00000000" w:rsidDel="00000000">
        <w:rPr>
          <w:rFonts w:cs="Courier New" w:hAnsi="Courier New" w:eastAsia="Courier New" w:ascii="Courier New"/>
          <w:rtl w:val="0"/>
        </w:rPr>
        <w:t xml:space="preserve">ls</w:t>
      </w:r>
      <w:r w:rsidRPr="00000000" w:rsidR="00000000" w:rsidDel="00000000">
        <w:rPr>
          <w:rtl w:val="0"/>
        </w:rPr>
        <w:t xml:space="preserve"> command on line 23?</w:t>
      </w:r>
    </w:p>
    <w:tbl>
      <w:tblPr>
        <w:tblStyle w:val="Table12"/>
        <w:bidiVisual w:val="0"/>
        <w:tblW w:w="9576.0" w:type="dxa"/>
        <w:jc w:val="left"/>
        <w:tblInd w:w="-114.0" w:type="dxa"/>
        <w:tblBorders>
          <w:top w:color="d9d9d9" w:space="0" w:val="dashed" w:sz="4"/>
          <w:left w:color="000000" w:space="0" w:val="nil" w:sz="0"/>
          <w:bottom w:color="d9d9d9" w:space="0" w:val="dashed" w:sz="4"/>
          <w:right w:color="000000" w:space="0" w:val="nil" w:sz="0"/>
          <w:insideH w:color="d9d9d9" w:space="0" w:val="dashed" w:sz="4"/>
          <w:insideV w:color="d9d9d9" w:space="0" w:val="dashed" w:sz="4"/>
        </w:tblBorders>
        <w:tblLayout w:type="fixed"/>
        <w:tblLook w:val="0400"/>
      </w:tblPr>
      <w:tblGrid>
        <w:gridCol w:w="9576"/>
        <w:tblGridChange w:id="0">
          <w:tblGrid>
            <w:gridCol w:w="9576"/>
          </w:tblGrid>
        </w:tblGridChange>
      </w:tblGrid>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tblStyle w:val="Table13"/>
        <w:bidiVisual w:val="0"/>
        <w:tblW w:w="11070.0" w:type="dxa"/>
        <w:jc w:val="left"/>
        <w:tblInd w:w="-906.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070"/>
        <w:gridCol w:w="8190"/>
        <w:gridCol w:w="810"/>
        <w:tblGridChange w:id="0">
          <w:tblGrid>
            <w:gridCol w:w="2070"/>
            <w:gridCol w:w="8190"/>
            <w:gridCol w:w="810"/>
          </w:tblGrid>
        </w:tblGridChange>
      </w:tblGrid>
      <w:tr>
        <w:tc>
          <w:tcPr>
            <w:vMerge w:val="restart"/>
          </w:tcPr>
          <w:p w:rsidP="00000000" w:rsidRPr="00000000" w:rsidR="00000000" w:rsidDel="00000000" w:rsidRDefault="00000000">
            <w:pPr>
              <w:contextualSpacing w:val="0"/>
            </w:pPr>
            <w:r w:rsidRPr="00000000" w:rsidR="00000000" w:rsidDel="00000000">
              <w:rPr>
                <w:b w:val="1"/>
                <w:sz w:val="16"/>
                <w:rtl w:val="0"/>
              </w:rPr>
              <w:t xml:space="preserve">Students: Ignore the contents of this box.</w:t>
            </w:r>
          </w:p>
          <w:p w:rsidP="00000000" w:rsidRPr="00000000" w:rsidR="00000000" w:rsidDel="00000000" w:rsidRDefault="00000000">
            <w:pPr>
              <w:contextualSpacing w:val="0"/>
            </w:pPr>
            <w:r w:rsidRPr="00000000" w:rsidR="00000000" w:rsidDel="00000000">
              <w:rPr>
                <w:sz w:val="16"/>
                <w:rtl w:val="0"/>
              </w:rPr>
              <w:t xml:space="preserve">Speaks to: </w:t>
            </w:r>
            <w:r w:rsidRPr="00000000" w:rsidR="00000000" w:rsidDel="00000000">
              <w:rPr>
                <w:rFonts w:cs="Garamond" w:hAnsi="Garamond" w:eastAsia="Garamond" w:ascii="Garamond"/>
                <w:color w:val="00b050"/>
                <w:sz w:val="16"/>
                <w:rtl w:val="0"/>
              </w:rPr>
              <w:t xml:space="preserve">An ability to use current techniques, skills, and tools necessary for computing practice./</w:t>
            </w:r>
            <w:r w:rsidRPr="00000000" w:rsidR="00000000" w:rsidDel="00000000">
              <w:rPr>
                <w:rFonts w:cs="Garamond" w:hAnsi="Garamond" w:eastAsia="Garamond" w:ascii="Garamond"/>
                <w:color w:val="0070c0"/>
                <w:sz w:val="16"/>
                <w:rtl w:val="0"/>
              </w:rPr>
              <w:t xml:space="preserve"> an ability to use the techniques, skills, and modern engineering tools necessary for engineering practice.</w:t>
            </w:r>
            <w:r w:rsidRPr="00000000" w:rsidR="00000000" w:rsidDel="00000000">
              <w:rPr>
                <w:rtl w:val="0"/>
              </w:rPr>
            </w:r>
          </w:p>
        </w:tc>
        <w:tc>
          <w:tcPr>
            <w:vMerge w:val="restart"/>
          </w:tcPr>
          <w:p w:rsidP="00000000" w:rsidRPr="00000000" w:rsidR="00000000" w:rsidDel="00000000" w:rsidRDefault="00000000">
            <w:pPr>
              <w:contextualSpacing w:val="0"/>
              <w:jc w:val="center"/>
            </w:pPr>
            <w:r w:rsidRPr="00000000" w:rsidR="00000000" w:rsidDel="00000000">
              <w:rPr>
                <w:color w:val="d9d9d9"/>
                <w:sz w:val="20"/>
                <w:rtl w:val="0"/>
              </w:rPr>
              <w:t xml:space="preserve">Instructor: Please write comments explaining your grading of this work</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color w:val="7030a0"/>
                <w:sz w:val="16"/>
                <w:rtl w:val="0"/>
              </w:rPr>
              <w:t xml:space="preserve">Score 4</w:t>
            </w:r>
          </w:p>
        </w:tc>
      </w:tr>
      <w:tr>
        <w:tc>
          <w:tcPr>
            <w:vMerge w:val="continue"/>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vMerge w:val="continue"/>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ourier New"/>
  <w:font w:name="Calibri"/>
  <w:font w:name="Garamond"/>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r w:rsidRPr="00000000" w:rsidR="00000000" w:rsidDel="00000000">
      <w:rPr>
        <w:color w:val="0000ff"/>
        <w:sz w:val="32"/>
        <w:rtl w:val="0"/>
      </w:rPr>
      <w:t xml:space="preserve">Fall 2014</w:t>
    </w:r>
    <w:r w:rsidRPr="00000000" w:rsidR="00000000" w:rsidDel="00000000">
      <w:rPr>
        <w:sz w:val="32"/>
        <w:rtl w:val="0"/>
      </w:rPr>
      <w:t xml:space="preserve">:  CS 100 Final Quiz</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20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0"/>
      <w:contextualSpacing w:val="1"/>
    </w:pPr>
    <w:rPr>
      <w:b w:val="0"/>
      <w:sz w:val="22"/>
    </w:rPr>
  </w:style>
  <w:style w:styleId="Heading2" w:type="paragraph">
    <w:name w:val="heading 2"/>
    <w:basedOn w:val="Normal"/>
    <w:next w:val="Normal"/>
    <w:pPr>
      <w:keepNext w:val="0"/>
      <w:keepLines w:val="0"/>
      <w:spacing w:lineRule="auto" w:after="0" w:before="0"/>
      <w:contextualSpacing w:val="1"/>
    </w:pPr>
    <w:rPr>
      <w:b w:val="0"/>
      <w:sz w:val="22"/>
    </w:rPr>
  </w:style>
  <w:style w:styleId="Heading3" w:type="paragraph">
    <w:name w:val="heading 3"/>
    <w:basedOn w:val="Normal"/>
    <w:next w:val="Normal"/>
    <w:pPr>
      <w:keepNext w:val="0"/>
      <w:keepLines w:val="0"/>
      <w:spacing w:lineRule="auto" w:after="0" w:before="0"/>
      <w:contextualSpacing w:val="1"/>
    </w:pPr>
    <w:rPr>
      <w:b w:val="0"/>
      <w:sz w:val="22"/>
    </w:rPr>
  </w:style>
  <w:style w:styleId="Heading4" w:type="paragraph">
    <w:name w:val="heading 4"/>
    <w:basedOn w:val="Normal"/>
    <w:next w:val="Normal"/>
    <w:pPr>
      <w:keepNext w:val="0"/>
      <w:keepLines w:val="0"/>
      <w:spacing w:lineRule="auto" w:after="0" w:before="0"/>
      <w:contextualSpacing w:val="1"/>
    </w:pPr>
    <w:rPr>
      <w:b w:val="0"/>
      <w:sz w:val="22"/>
    </w:rPr>
  </w:style>
  <w:style w:styleId="Heading5" w:type="paragraph">
    <w:name w:val="heading 5"/>
    <w:basedOn w:val="Normal"/>
    <w:next w:val="Normal"/>
    <w:pPr>
      <w:keepNext w:val="0"/>
      <w:keepLines w:val="0"/>
      <w:spacing w:lineRule="auto" w:after="0" w:before="0"/>
      <w:contextualSpacing w:val="1"/>
    </w:pPr>
    <w:rPr>
      <w:b w:val="0"/>
      <w:sz w:val="22"/>
    </w:rPr>
  </w:style>
  <w:style w:styleId="Heading6" w:type="paragraph">
    <w:name w:val="heading 6"/>
    <w:basedOn w:val="Normal"/>
    <w:next w:val="Normal"/>
    <w:pPr>
      <w:keepNext w:val="0"/>
      <w:keepLines w:val="0"/>
      <w:spacing w:lineRule="auto" w:after="0" w:before="0"/>
      <w:contextualSpacing w:val="1"/>
    </w:pPr>
    <w:rPr>
      <w:b w:val="0"/>
      <w:sz w:val="22"/>
    </w:rPr>
  </w:style>
  <w:style w:styleId="Title" w:type="paragraph">
    <w:name w:val="Title"/>
    <w:basedOn w:val="Normal"/>
    <w:next w:val="Normal"/>
    <w:pPr>
      <w:keepNext w:val="0"/>
      <w:keepLines w:val="0"/>
      <w:spacing w:lineRule="auto" w:after="0" w:before="0"/>
      <w:contextualSpacing w:val="1"/>
    </w:pPr>
    <w:rPr>
      <w:b w:val="0"/>
      <w:sz w:val="22"/>
    </w:rPr>
  </w:style>
  <w:style w:styleId="Subtitle" w:type="paragraph">
    <w:name w:val="Subtitle"/>
    <w:basedOn w:val="Normal"/>
    <w:next w:val="Normal"/>
    <w:pPr>
      <w:keepNext w:val="0"/>
      <w:keepLines w:val="0"/>
      <w:spacing w:lineRule="auto" w:after="0" w:before="0"/>
      <w:contextualSpacing w:val="1"/>
    </w:pPr>
    <w:rPr>
      <w:rFonts w:cs="Arial" w:hAnsi="Arial" w:eastAsia="Arial" w:ascii="Arial"/>
      <w:i w:val="0"/>
      <w:color w:val="000000"/>
      <w:sz w:val="22"/>
    </w:rPr>
  </w:style>
  <w:style w:styleId="Table1"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CS_100_ABET_Exam-Neamtiu.docx</dc:title>
</cp:coreProperties>
</file>