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0"/>
      </w:pPr>
    </w:p>
    <w:p>
      <w:pPr>
        <w:jc w:val="center"/>
      </w:pPr>
      <w:r>
        <w:rPr>
          <w:color w:val="718096"/>
          <w:sz w:val="26"/>
        </w:rPr>
        <w:t>Relazione Tecnica</w:t>
      </w:r>
    </w:p>
    <w:p>
      <w:pPr>
        <w:spacing w:before="0" w:after="120"/>
      </w:pPr>
    </w:p>
    <w:p>
      <w:pPr>
        <w:jc w:val="center"/>
      </w:pPr>
      <w:r>
        <w:rPr>
          <w:b/>
          <w:color w:val="1A1A2E"/>
          <w:sz w:val="56"/>
        </w:rPr>
        <w:t>Challenge-AI</w:t>
      </w:r>
    </w:p>
    <w:p>
      <w:pPr>
        <w:spacing w:before="0" w:after="80"/>
      </w:pPr>
    </w:p>
    <w:p>
      <w:pPr>
        <w:spacing w:before="0" w:after="80"/>
        <w:pBdr>
          <w:bottom w:val="single" w:sz="4" w:space="1" w:color="4299e1"/>
        </w:pBdr>
      </w:pPr>
    </w:p>
    <w:p>
      <w:pPr>
        <w:spacing w:before="0" w:after="80"/>
      </w:pPr>
    </w:p>
    <w:p>
      <w:pPr>
        <w:jc w:val="center"/>
      </w:pPr>
      <w:r>
        <w:rPr>
          <w:color w:val="2D3748"/>
          <w:sz w:val="24"/>
        </w:rPr>
        <w:t>Sistema di Analisi della Pulizia delle Vetrate tramite Intelligenza Artificiale</w:t>
      </w:r>
    </w:p>
    <w:p>
      <w:pPr>
        <w:spacing w:before="0" w:after="6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EBF8FF"/>
          </w:tcPr>
          <w:p>
            <w:r>
              <w:rPr>
                <w:b/>
                <w:color w:val="2B6CB0"/>
                <w:sz w:val="18"/>
              </w:rPr>
              <w:t>Repository</w:t>
            </w:r>
          </w:p>
        </w:tc>
        <w:tc>
          <w:tcPr>
            <w:tcW w:type="dxa" w:w="6803"/>
            <w:shd w:val="clear" w:color="auto" w:fill="F7FAFC"/>
          </w:tcPr>
          <w:p>
            <w:r>
              <w:rPr>
                <w:color w:val="2D3748"/>
                <w:sz w:val="18"/>
              </w:rPr>
              <w:t>mchiavaroli/Challenge-AI</w:t>
            </w:r>
          </w:p>
        </w:tc>
      </w:tr>
      <w:tr>
        <w:tc>
          <w:tcPr>
            <w:tcW w:type="dxa" w:w="2551"/>
            <w:shd w:val="clear" w:color="auto" w:fill="EBF8FF"/>
          </w:tcPr>
          <w:p>
            <w:r>
              <w:rPr>
                <w:b/>
                <w:color w:val="2B6CB0"/>
                <w:sz w:val="18"/>
              </w:rPr>
              <w:t>Tecnologie principali</w:t>
            </w:r>
          </w:p>
        </w:tc>
        <w:tc>
          <w:tcPr>
            <w:tcW w:type="dxa" w:w="6803"/>
            <w:shd w:val="clear" w:color="auto" w:fill="F7FAFC"/>
          </w:tcPr>
          <w:p>
            <w:r>
              <w:rPr>
                <w:color w:val="2D3748"/>
                <w:sz w:val="18"/>
              </w:rPr>
              <w:t>Next.js 16 · Python · FastAPI · EfficientNet-B0 · Supabase</w:t>
            </w:r>
          </w:p>
        </w:tc>
      </w:tr>
      <w:tr>
        <w:tc>
          <w:tcPr>
            <w:tcW w:type="dxa" w:w="2551"/>
            <w:shd w:val="clear" w:color="auto" w:fill="EBF8FF"/>
          </w:tcPr>
          <w:p>
            <w:r>
              <w:rPr>
                <w:b/>
                <w:color w:val="2B6CB0"/>
                <w:sz w:val="18"/>
              </w:rPr>
              <w:t>Data relazione</w:t>
            </w:r>
          </w:p>
        </w:tc>
        <w:tc>
          <w:tcPr>
            <w:tcW w:type="dxa" w:w="6803"/>
            <w:shd w:val="clear" w:color="auto" w:fill="F7FAFC"/>
          </w:tcPr>
          <w:p>
            <w:r>
              <w:rPr>
                <w:color w:val="2D3748"/>
                <w:sz w:val="18"/>
              </w:rPr>
              <w:t>Aprile 2026</w:t>
            </w:r>
          </w:p>
        </w:tc>
      </w:tr>
    </w:tbl>
    <w:p/>
    <w:p>
      <w:pPr>
        <w:spacing w:before="0" w:after="200"/>
      </w:pPr>
    </w:p>
    <w:p>
      <w:pPr>
        <w:spacing w:after="120" w:before="0"/>
        <w:jc w:val="both"/>
      </w:pPr>
      <w:r>
        <w:rPr>
          <w:color w:val="2D3748"/>
          <w:sz w:val="20"/>
        </w:rPr>
        <w:t>Questa relazione descrive il progetto Challenge-AI: un'applicazione web che consente di gestire strutture edilizie (palazzi) e le loro vetrate, integrando un motore di intelligenza artificiale per valutare il livello di pulizia delle superfici vetrate tramite analisi di immagini fotografiche.</w:t>
      </w:r>
    </w:p>
    <w:p>
      <w:pPr>
        <w:spacing w:after="120"/>
        <w:jc w:val="both"/>
      </w:pPr>
      <w:r>
        <w:rPr>
          <w:b w:val="0"/>
          <w:color w:val="2D3748"/>
          <w:sz w:val="20"/>
        </w:rPr>
        <w:t xml:space="preserve">La relazione è organizzata in due parti: la </w:t>
      </w:r>
      <w:r>
        <w:rPr>
          <w:b/>
          <w:color w:val="2D3748"/>
          <w:sz w:val="20"/>
        </w:rPr>
        <w:t xml:space="preserve">Parte 1 </w:t>
      </w:r>
      <w:r>
        <w:rPr>
          <w:b w:val="0"/>
          <w:color w:val="2D3748"/>
          <w:sz w:val="20"/>
        </w:rPr>
        <w:t xml:space="preserve">affronta l'analisi funzionale, i requisiti e lo scopo del progetto; la </w:t>
      </w:r>
      <w:r>
        <w:rPr>
          <w:b/>
          <w:color w:val="2D3748"/>
          <w:sz w:val="20"/>
        </w:rPr>
        <w:t xml:space="preserve">Parte 2 </w:t>
      </w:r>
      <w:r>
        <w:rPr>
          <w:b w:val="0"/>
          <w:color w:val="2D3748"/>
          <w:sz w:val="20"/>
        </w:rPr>
        <w:t>descrive l'architettura tecnica e i dettagli implementativi della soluzione.</w:t>
      </w:r>
    </w:p>
    <w:p>
      <w:r>
        <w:br w:type="page"/>
      </w:r>
    </w:p>
    <w:p>
      <w:pPr>
        <w:spacing w:before="120" w:after="200"/>
        <w:jc w:val="center"/>
        <w:shd w:val="clear" w:color="auto" w:fill="2B6CB0"/>
      </w:pPr>
      <w:r>
        <w:rPr>
          <w:b/>
          <w:color w:val="FFFFFF"/>
          <w:sz w:val="32"/>
        </w:rPr>
        <w:t>PARTE 1 — Analisi Funzionale e Requisiti</w:t>
      </w:r>
    </w:p>
    <w:p>
      <w:pPr>
        <w:pStyle w:val="Heading1"/>
        <w:spacing w:before="320" w:after="120"/>
      </w:pPr>
      <w:r>
        <w:rPr>
          <w:color w:val="1A1A2E"/>
        </w:rPr>
        <w:t>1.1 Contesto e Scopo del Progetto</w:t>
      </w:r>
    </w:p>
    <w:p>
      <w:pPr>
        <w:spacing w:before="0" w:after="80"/>
        <w:pBdr>
          <w:bottom w:val="single" w:sz="4" w:space="1" w:color="4299e1"/>
        </w:pBdr>
      </w:pPr>
    </w:p>
    <w:p>
      <w:pPr>
        <w:spacing w:after="120" w:before="0"/>
        <w:jc w:val="both"/>
      </w:pPr>
      <w:r>
        <w:rPr>
          <w:color w:val="2D3748"/>
          <w:sz w:val="20"/>
        </w:rPr>
        <w:t>Challenge-AI nasce con l'obiettivo di automatizzare il monitoraggio delle condizioni di pulizia delle vetrate di strutture edilizie (edifici residenziali, uffici, pannelli solari, facciate in vetro). La pulizia delle superfici vetrate è un fattore rilevante sia per ragioni estetiche sia funzionali: nel caso dei pannelli fotovoltaici, per esempio, uno strato di polvere riduce significativamente la resa energetica.</w:t>
      </w:r>
    </w:p>
    <w:p>
      <w:pPr>
        <w:spacing w:after="120" w:before="0"/>
        <w:jc w:val="both"/>
      </w:pPr>
      <w:r>
        <w:rPr>
          <w:color w:val="2D3748"/>
          <w:sz w:val="20"/>
        </w:rPr>
        <w:t>Il progetto propone una soluzione digitale che consente agli operatori di:</w:t>
      </w:r>
    </w:p>
    <w:p>
      <w:pPr>
        <w:pStyle w:val="ListBullet"/>
        <w:spacing w:after="60"/>
        <w:ind w:left="283"/>
      </w:pPr>
      <w:r>
        <w:rPr>
          <w:color w:val="2D3748"/>
          <w:sz w:val="20"/>
        </w:rPr>
        <w:t>Catalogare le strutture gestite (palazzi) e le relative superfici vetrate.</w:t>
      </w:r>
    </w:p>
    <w:p>
      <w:pPr>
        <w:pStyle w:val="ListBullet"/>
        <w:spacing w:after="60"/>
        <w:ind w:left="283"/>
      </w:pPr>
      <w:r>
        <w:rPr>
          <w:color w:val="2D3748"/>
          <w:sz w:val="20"/>
        </w:rPr>
        <w:t>Caricare fotografie delle vetrate direttamente dalla piattaforma web.</w:t>
      </w:r>
    </w:p>
    <w:p>
      <w:pPr>
        <w:pStyle w:val="ListBullet"/>
        <w:spacing w:after="60"/>
        <w:ind w:left="283"/>
      </w:pPr>
      <w:r>
        <w:rPr>
          <w:color w:val="2D3748"/>
          <w:sz w:val="20"/>
        </w:rPr>
        <w:t>Ottenere una valutazione automatica del livello di pulizia, espressa su scala 0–100, tramite un modello di deep learning.</w:t>
      </w:r>
    </w:p>
    <w:p>
      <w:pPr>
        <w:pStyle w:val="ListBullet"/>
        <w:spacing w:after="60"/>
        <w:ind w:left="283"/>
      </w:pPr>
      <w:r>
        <w:rPr>
          <w:color w:val="2D3748"/>
          <w:sz w:val="20"/>
        </w:rPr>
        <w:t>Visualizzare una classifica comparativa tra le strutture gestite, così da prioritizzare gli interventi di pulizia.</w:t>
      </w:r>
    </w:p>
    <w:p>
      <w:pPr>
        <w:pStyle w:val="Heading1"/>
        <w:spacing w:before="320" w:after="120"/>
      </w:pPr>
      <w:r>
        <w:rPr>
          <w:color w:val="1A1A2E"/>
        </w:rPr>
        <w:t>1.2 Stakeholder e Profilo Utente</w:t>
      </w:r>
    </w:p>
    <w:p>
      <w:pPr>
        <w:spacing w:before="0" w:after="80"/>
        <w:pBdr>
          <w:bottom w:val="single" w:sz="4" w:space="1" w:color="4299e1"/>
        </w:pBdr>
      </w:pPr>
    </w:p>
    <w:p>
      <w:pPr>
        <w:spacing w:after="120" w:before="0"/>
        <w:jc w:val="both"/>
      </w:pPr>
      <w:r>
        <w:rPr>
          <w:color w:val="2D3748"/>
          <w:sz w:val="20"/>
        </w:rPr>
        <w:t>Il sistema è progettato per essere utilizzato da facility manager, responsabili della manutenzione di edifici commerciali o residenziali, e da operatori del settore energia (gestori di impianti fotovoltaici). L'utente tipo non richiede competenze tecniche specifiche: l'interfaccia è pensata per essere intuitiva e orientata all'azione.</w:t>
      </w:r>
    </w:p>
    <w:p>
      <w:pPr>
        <w:spacing w:after="120" w:before="0"/>
        <w:jc w:val="both"/>
      </w:pPr>
      <w:r>
        <w:rPr>
          <w:color w:val="2D3748"/>
          <w:sz w:val="20"/>
        </w:rPr>
        <w:t>Gli stakeholder principali identificati sono:</w:t>
      </w:r>
    </w:p>
    <w:p>
      <w:pPr>
        <w:pStyle w:val="ListBullet"/>
        <w:spacing w:after="60"/>
        <w:ind w:left="283"/>
      </w:pPr>
      <w:r>
        <w:rPr>
          <w:color w:val="2D3748"/>
          <w:sz w:val="20"/>
        </w:rPr>
        <w:t>Operatori di manutenzione: inseriscono nuove strutture, caricano fotografie, richiedono valutazioni di pulizia.</w:t>
      </w:r>
    </w:p>
    <w:p>
      <w:pPr>
        <w:pStyle w:val="ListBullet"/>
        <w:spacing w:after="60"/>
        <w:ind w:left="283"/>
      </w:pPr>
      <w:r>
        <w:rPr>
          <w:color w:val="2D3748"/>
          <w:sz w:val="20"/>
        </w:rPr>
        <w:t>Responsabili di struttura: consultano la classifica comparativa per pianificare gli interventi.</w:t>
      </w:r>
    </w:p>
    <w:p>
      <w:pPr>
        <w:pStyle w:val="ListBullet"/>
        <w:spacing w:after="60"/>
        <w:ind w:left="283"/>
      </w:pPr>
      <w:r>
        <w:rPr>
          <w:color w:val="2D3748"/>
          <w:sz w:val="20"/>
        </w:rPr>
        <w:t>Team tecnico: gestisce il dataset di training e l'aggiornamento del modello AI.</w:t>
      </w:r>
    </w:p>
    <w:p>
      <w:pPr>
        <w:pStyle w:val="Heading1"/>
        <w:spacing w:before="320" w:after="120"/>
      </w:pPr>
      <w:r>
        <w:rPr>
          <w:color w:val="1A1A2E"/>
        </w:rPr>
        <w:t>1.3 Requisiti Funzionali</w:t>
      </w:r>
    </w:p>
    <w:p>
      <w:pPr>
        <w:spacing w:before="0" w:after="80"/>
        <w:pBdr>
          <w:bottom w:val="single" w:sz="4" w:space="1" w:color="4299e1"/>
        </w:pBdr>
      </w:pPr>
    </w:p>
    <w:p>
      <w:pPr>
        <w:spacing w:after="120" w:before="0"/>
        <w:jc w:val="both"/>
      </w:pPr>
      <w:r>
        <w:rPr>
          <w:color w:val="2D3748"/>
          <w:sz w:val="20"/>
        </w:rPr>
        <w:t>I requisiti funzionali del sistema sono stati organizzati per macro-area:</w:t>
      </w:r>
    </w:p>
    <w:p>
      <w:pPr>
        <w:spacing w:before="0" w:after="80"/>
      </w:pPr>
    </w:p>
    <w:p>
      <w:pPr>
        <w:pStyle w:val="Heading2"/>
        <w:spacing w:before="160" w:after="120"/>
      </w:pPr>
      <w:r>
        <w:rPr>
          <w:color w:val="2B6CB0"/>
        </w:rPr>
        <w:t>Gestione Strutture (Palazzi)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937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417"/>
            <w:shd w:val="clear" w:color="auto" w:fill="F7FAFC"/>
          </w:tcPr>
          <w:p>
            <w:r>
              <w:rPr>
                <w:color w:val="2D3748"/>
                <w:sz w:val="18"/>
              </w:rPr>
              <w:t>RF-01</w:t>
            </w:r>
          </w:p>
        </w:tc>
        <w:tc>
          <w:tcPr>
            <w:tcW w:type="dxa" w:w="7937"/>
            <w:shd w:val="clear" w:color="auto" w:fill="F7FAFC"/>
          </w:tcPr>
          <w:p>
            <w:r>
              <w:rPr>
                <w:color w:val="2D3748"/>
                <w:sz w:val="18"/>
              </w:rPr>
              <w:t>Creazione di un nuovo palazzo con nome, descrizione e indirizzo.</w:t>
            </w:r>
          </w:p>
        </w:tc>
      </w:tr>
      <w:tr>
        <w:tc>
          <w:tcPr>
            <w:tcW w:type="dxa" w:w="1417"/>
            <w:shd w:val="clear" w:color="auto" w:fill="EDF2F7"/>
          </w:tcPr>
          <w:p>
            <w:r>
              <w:rPr>
                <w:color w:val="2D3748"/>
                <w:sz w:val="18"/>
              </w:rPr>
              <w:t>RF-02</w:t>
            </w:r>
          </w:p>
        </w:tc>
        <w:tc>
          <w:tcPr>
            <w:tcW w:type="dxa" w:w="7937"/>
            <w:shd w:val="clear" w:color="auto" w:fill="EDF2F7"/>
          </w:tcPr>
          <w:p>
            <w:r>
              <w:rPr>
                <w:color w:val="2D3748"/>
                <w:sz w:val="18"/>
              </w:rPr>
              <w:t>Visualizzazione elenco palazzi con contatore delle vetrate associate.</w:t>
            </w:r>
          </w:p>
        </w:tc>
      </w:tr>
      <w:tr>
        <w:tc>
          <w:tcPr>
            <w:tcW w:type="dxa" w:w="1417"/>
            <w:shd w:val="clear" w:color="auto" w:fill="F7FAFC"/>
          </w:tcPr>
          <w:p>
            <w:r>
              <w:rPr>
                <w:color w:val="2D3748"/>
                <w:sz w:val="18"/>
              </w:rPr>
              <w:t>RF-03</w:t>
            </w:r>
          </w:p>
        </w:tc>
        <w:tc>
          <w:tcPr>
            <w:tcW w:type="dxa" w:w="7937"/>
            <w:shd w:val="clear" w:color="auto" w:fill="F7FAFC"/>
          </w:tcPr>
          <w:p>
            <w:r>
              <w:rPr>
                <w:color w:val="2D3748"/>
                <w:sz w:val="18"/>
              </w:rPr>
              <w:t>Eliminazione di un palazzo (con cancellazione a cascata delle vetrate).</w:t>
            </w:r>
          </w:p>
        </w:tc>
      </w:tr>
      <w:tr>
        <w:tc>
          <w:tcPr>
            <w:tcW w:type="dxa" w:w="1417"/>
            <w:shd w:val="clear" w:color="auto" w:fill="EDF2F7"/>
          </w:tcPr>
          <w:p>
            <w:r>
              <w:rPr>
                <w:color w:val="2D3748"/>
                <w:sz w:val="18"/>
              </w:rPr>
              <w:t>RF-04</w:t>
            </w:r>
          </w:p>
        </w:tc>
        <w:tc>
          <w:tcPr>
            <w:tcW w:type="dxa" w:w="7937"/>
            <w:shd w:val="clear" w:color="auto" w:fill="EDF2F7"/>
          </w:tcPr>
          <w:p>
            <w:r>
              <w:rPr>
                <w:color w:val="2D3748"/>
                <w:sz w:val="18"/>
              </w:rPr>
              <w:t>Modifica dei dati di un palazzo esistente.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color w:val="2B6CB0"/>
        </w:rPr>
        <w:t>Gestione Vetrate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937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417"/>
            <w:shd w:val="clear" w:color="auto" w:fill="F7FAFC"/>
          </w:tcPr>
          <w:p>
            <w:r>
              <w:rPr>
                <w:color w:val="2D3748"/>
                <w:sz w:val="18"/>
              </w:rPr>
              <w:t>RF-05</w:t>
            </w:r>
          </w:p>
        </w:tc>
        <w:tc>
          <w:tcPr>
            <w:tcW w:type="dxa" w:w="7937"/>
            <w:shd w:val="clear" w:color="auto" w:fill="F7FAFC"/>
          </w:tcPr>
          <w:p>
            <w:r>
              <w:rPr>
                <w:color w:val="2D3748"/>
                <w:sz w:val="18"/>
              </w:rPr>
              <w:t>Caricamento di immagini di vetrate associate a uno specifico palazzo.</w:t>
            </w:r>
          </w:p>
        </w:tc>
      </w:tr>
      <w:tr>
        <w:tc>
          <w:tcPr>
            <w:tcW w:type="dxa" w:w="1417"/>
            <w:shd w:val="clear" w:color="auto" w:fill="EDF2F7"/>
          </w:tcPr>
          <w:p>
            <w:r>
              <w:rPr>
                <w:color w:val="2D3748"/>
                <w:sz w:val="18"/>
              </w:rPr>
              <w:t>RF-06</w:t>
            </w:r>
          </w:p>
        </w:tc>
        <w:tc>
          <w:tcPr>
            <w:tcW w:type="dxa" w:w="7937"/>
            <w:shd w:val="clear" w:color="auto" w:fill="EDF2F7"/>
          </w:tcPr>
          <w:p>
            <w:r>
              <w:rPr>
                <w:color w:val="2D3748"/>
                <w:sz w:val="18"/>
              </w:rPr>
              <w:t>Visualizzazione della galleria di vetrate di un palazzo.</w:t>
            </w:r>
          </w:p>
        </w:tc>
      </w:tr>
      <w:tr>
        <w:tc>
          <w:tcPr>
            <w:tcW w:type="dxa" w:w="1417"/>
            <w:shd w:val="clear" w:color="auto" w:fill="F7FAFC"/>
          </w:tcPr>
          <w:p>
            <w:r>
              <w:rPr>
                <w:color w:val="2D3748"/>
                <w:sz w:val="18"/>
              </w:rPr>
              <w:t>RF-07</w:t>
            </w:r>
          </w:p>
        </w:tc>
        <w:tc>
          <w:tcPr>
            <w:tcW w:type="dxa" w:w="7937"/>
            <w:shd w:val="clear" w:color="auto" w:fill="F7FAFC"/>
          </w:tcPr>
          <w:p>
            <w:r>
              <w:rPr>
                <w:color w:val="2D3748"/>
                <w:sz w:val="18"/>
              </w:rPr>
              <w:t>Visualizzazione a schermo intero di una singola vetrata.</w:t>
            </w:r>
          </w:p>
        </w:tc>
      </w:tr>
      <w:tr>
        <w:tc>
          <w:tcPr>
            <w:tcW w:type="dxa" w:w="1417"/>
            <w:shd w:val="clear" w:color="auto" w:fill="EDF2F7"/>
          </w:tcPr>
          <w:p>
            <w:r>
              <w:rPr>
                <w:color w:val="2D3748"/>
                <w:sz w:val="18"/>
              </w:rPr>
              <w:t>RF-08</w:t>
            </w:r>
          </w:p>
        </w:tc>
        <w:tc>
          <w:tcPr>
            <w:tcW w:type="dxa" w:w="7937"/>
            <w:shd w:val="clear" w:color="auto" w:fill="EDF2F7"/>
          </w:tcPr>
          <w:p>
            <w:r>
              <w:rPr>
                <w:color w:val="2D3748"/>
                <w:sz w:val="18"/>
              </w:rPr>
              <w:t>Eliminazione di una vetrata.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color w:val="2B6CB0"/>
        </w:rPr>
        <w:t>Analisi AI della Pulizia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937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417"/>
            <w:shd w:val="clear" w:color="auto" w:fill="F7FAFC"/>
          </w:tcPr>
          <w:p>
            <w:r>
              <w:rPr>
                <w:color w:val="2D3748"/>
                <w:sz w:val="18"/>
              </w:rPr>
              <w:t>RF-09</w:t>
            </w:r>
          </w:p>
        </w:tc>
        <w:tc>
          <w:tcPr>
            <w:tcW w:type="dxa" w:w="7937"/>
            <w:shd w:val="clear" w:color="auto" w:fill="F7FAFC"/>
          </w:tcPr>
          <w:p>
            <w:r>
              <w:rPr>
                <w:color w:val="2D3748"/>
                <w:sz w:val="18"/>
              </w:rPr>
              <w:t>Calcolo automatico del livello di pulizia medio di un palazzo a partire dalle immagini delle vetrate.</w:t>
            </w:r>
          </w:p>
        </w:tc>
      </w:tr>
      <w:tr>
        <w:tc>
          <w:tcPr>
            <w:tcW w:type="dxa" w:w="1417"/>
            <w:shd w:val="clear" w:color="auto" w:fill="EDF2F7"/>
          </w:tcPr>
          <w:p>
            <w:r>
              <w:rPr>
                <w:color w:val="2D3748"/>
                <w:sz w:val="18"/>
              </w:rPr>
              <w:t>RF-10</w:t>
            </w:r>
          </w:p>
        </w:tc>
        <w:tc>
          <w:tcPr>
            <w:tcW w:type="dxa" w:w="7937"/>
            <w:shd w:val="clear" w:color="auto" w:fill="EDF2F7"/>
          </w:tcPr>
          <w:p>
            <w:r>
              <w:rPr>
                <w:color w:val="2D3748"/>
                <w:sz w:val="18"/>
              </w:rPr>
              <w:t>Visualizzazione del risultato con punteggio numerico (0–100) e label qualitativa (Critico/Da migliorare/Buono/Eccellente).</w:t>
            </w:r>
          </w:p>
        </w:tc>
      </w:tr>
      <w:tr>
        <w:tc>
          <w:tcPr>
            <w:tcW w:type="dxa" w:w="1417"/>
            <w:shd w:val="clear" w:color="auto" w:fill="F7FAFC"/>
          </w:tcPr>
          <w:p>
            <w:r>
              <w:rPr>
                <w:color w:val="2D3748"/>
                <w:sz w:val="18"/>
              </w:rPr>
              <w:t>RF-11</w:t>
            </w:r>
          </w:p>
        </w:tc>
        <w:tc>
          <w:tcPr>
            <w:tcW w:type="dxa" w:w="7937"/>
            <w:shd w:val="clear" w:color="auto" w:fill="F7FAFC"/>
          </w:tcPr>
          <w:p>
            <w:r>
              <w:rPr>
                <w:color w:val="2D3748"/>
                <w:sz w:val="18"/>
              </w:rPr>
              <w:t>Generazione di una classifica comparativa della pulizia di tutti i palazzi gestiti.</w:t>
            </w:r>
          </w:p>
        </w:tc>
      </w:tr>
      <w:tr>
        <w:tc>
          <w:tcPr>
            <w:tcW w:type="dxa" w:w="1417"/>
            <w:shd w:val="clear" w:color="auto" w:fill="EDF2F7"/>
          </w:tcPr>
          <w:p>
            <w:r>
              <w:rPr>
                <w:color w:val="2D3748"/>
                <w:sz w:val="18"/>
              </w:rPr>
              <w:t>RF-12</w:t>
            </w:r>
          </w:p>
        </w:tc>
        <w:tc>
          <w:tcPr>
            <w:tcW w:type="dxa" w:w="7937"/>
            <w:shd w:val="clear" w:color="auto" w:fill="EDF2F7"/>
          </w:tcPr>
          <w:p>
            <w:r>
              <w:rPr>
                <w:color w:val="2D3748"/>
                <w:sz w:val="18"/>
              </w:rPr>
              <w:t>Segnalazione all'utente quando il modello AI non è ancora stato addestrato (risultato simulato).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color w:val="1A1A2E"/>
        </w:rPr>
        <w:t>1.4 Requisiti Non Funzionali</w:t>
      </w:r>
    </w:p>
    <w:p>
      <w:pPr>
        <w:spacing w:before="0" w:after="80"/>
        <w:pBdr>
          <w:bottom w:val="single" w:sz="4" w:space="1" w:color="4299e1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84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6236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134"/>
            <w:shd w:val="clear" w:color="auto" w:fill="F7FAFC"/>
          </w:tcPr>
          <w:p>
            <w:r>
              <w:rPr>
                <w:color w:val="2D3748"/>
                <w:sz w:val="18"/>
              </w:rPr>
              <w:t>RNF-01</w:t>
            </w:r>
          </w:p>
        </w:tc>
        <w:tc>
          <w:tcPr>
            <w:tcW w:type="dxa" w:w="1984"/>
            <w:shd w:val="clear" w:color="auto" w:fill="F7FAFC"/>
          </w:tcPr>
          <w:p>
            <w:r>
              <w:rPr>
                <w:color w:val="2D3748"/>
                <w:sz w:val="18"/>
              </w:rPr>
              <w:t>Usabilità</w:t>
            </w:r>
          </w:p>
        </w:tc>
        <w:tc>
          <w:tcPr>
            <w:tcW w:type="dxa" w:w="6236"/>
            <w:shd w:val="clear" w:color="auto" w:fill="F7FAFC"/>
          </w:tcPr>
          <w:p>
            <w:r>
              <w:rPr>
                <w:color w:val="2D3748"/>
                <w:sz w:val="18"/>
              </w:rPr>
              <w:t>Interfaccia web responsiva, accessibile da desktop e dispositivi mobili.</w:t>
            </w:r>
          </w:p>
        </w:tc>
      </w:tr>
      <w:tr>
        <w:tc>
          <w:tcPr>
            <w:tcW w:type="dxa" w:w="1134"/>
            <w:shd w:val="clear" w:color="auto" w:fill="EDF2F7"/>
          </w:tcPr>
          <w:p>
            <w:r>
              <w:rPr>
                <w:color w:val="2D3748"/>
                <w:sz w:val="18"/>
              </w:rPr>
              <w:t>RNF-02</w:t>
            </w:r>
          </w:p>
        </w:tc>
        <w:tc>
          <w:tcPr>
            <w:tcW w:type="dxa" w:w="1984"/>
            <w:shd w:val="clear" w:color="auto" w:fill="EDF2F7"/>
          </w:tcPr>
          <w:p>
            <w:r>
              <w:rPr>
                <w:color w:val="2D3748"/>
                <w:sz w:val="18"/>
              </w:rPr>
              <w:t>Performance</w:t>
            </w:r>
          </w:p>
        </w:tc>
        <w:tc>
          <w:tcPr>
            <w:tcW w:type="dxa" w:w="6236"/>
            <w:shd w:val="clear" w:color="auto" w:fill="EDF2F7"/>
          </w:tcPr>
          <w:p>
            <w:r>
              <w:rPr>
                <w:color w:val="2D3748"/>
                <w:sz w:val="18"/>
              </w:rPr>
              <w:t>Il calcolo del punteggio di pulizia deve completarsi in tempo ragionevole anche con più immagini.</w:t>
            </w:r>
          </w:p>
        </w:tc>
      </w:tr>
      <w:tr>
        <w:tc>
          <w:tcPr>
            <w:tcW w:type="dxa" w:w="1134"/>
            <w:shd w:val="clear" w:color="auto" w:fill="F7FAFC"/>
          </w:tcPr>
          <w:p>
            <w:r>
              <w:rPr>
                <w:color w:val="2D3748"/>
                <w:sz w:val="18"/>
              </w:rPr>
              <w:t>RNF-03</w:t>
            </w:r>
          </w:p>
        </w:tc>
        <w:tc>
          <w:tcPr>
            <w:tcW w:type="dxa" w:w="1984"/>
            <w:shd w:val="clear" w:color="auto" w:fill="F7FAFC"/>
          </w:tcPr>
          <w:p>
            <w:r>
              <w:rPr>
                <w:color w:val="2D3748"/>
                <w:sz w:val="18"/>
              </w:rPr>
              <w:t>Scalabilità</w:t>
            </w:r>
          </w:p>
        </w:tc>
        <w:tc>
          <w:tcPr>
            <w:tcW w:type="dxa" w:w="6236"/>
            <w:shd w:val="clear" w:color="auto" w:fill="F7FAFC"/>
          </w:tcPr>
          <w:p>
            <w:r>
              <w:rPr>
                <w:color w:val="2D3748"/>
                <w:sz w:val="18"/>
              </w:rPr>
              <w:t>Architettura disaccoppiata (frontend + backend + ML service) per consentire scaling indipendente dei componenti.</w:t>
            </w:r>
          </w:p>
        </w:tc>
      </w:tr>
      <w:tr>
        <w:tc>
          <w:tcPr>
            <w:tcW w:type="dxa" w:w="1134"/>
            <w:shd w:val="clear" w:color="auto" w:fill="EDF2F7"/>
          </w:tcPr>
          <w:p>
            <w:r>
              <w:rPr>
                <w:color w:val="2D3748"/>
                <w:sz w:val="18"/>
              </w:rPr>
              <w:t>RNF-04</w:t>
            </w:r>
          </w:p>
        </w:tc>
        <w:tc>
          <w:tcPr>
            <w:tcW w:type="dxa" w:w="1984"/>
            <w:shd w:val="clear" w:color="auto" w:fill="EDF2F7"/>
          </w:tcPr>
          <w:p>
            <w:r>
              <w:rPr>
                <w:color w:val="2D3748"/>
                <w:sz w:val="18"/>
              </w:rPr>
              <w:t>Affidabilità</w:t>
            </w:r>
          </w:p>
        </w:tc>
        <w:tc>
          <w:tcPr>
            <w:tcW w:type="dxa" w:w="6236"/>
            <w:shd w:val="clear" w:color="auto" w:fill="EDF2F7"/>
          </w:tcPr>
          <w:p>
            <w:r>
              <w:rPr>
                <w:color w:val="2D3748"/>
                <w:sz w:val="18"/>
              </w:rPr>
              <w:t>Il sistema deve gestire gracefully l'assenza del modello AI, restituendo un risultato simulato con avviso all'utente.</w:t>
            </w:r>
          </w:p>
        </w:tc>
      </w:tr>
      <w:tr>
        <w:tc>
          <w:tcPr>
            <w:tcW w:type="dxa" w:w="1134"/>
            <w:shd w:val="clear" w:color="auto" w:fill="F7FAFC"/>
          </w:tcPr>
          <w:p>
            <w:r>
              <w:rPr>
                <w:color w:val="2D3748"/>
                <w:sz w:val="18"/>
              </w:rPr>
              <w:t>RNF-05</w:t>
            </w:r>
          </w:p>
        </w:tc>
        <w:tc>
          <w:tcPr>
            <w:tcW w:type="dxa" w:w="1984"/>
            <w:shd w:val="clear" w:color="auto" w:fill="F7FAFC"/>
          </w:tcPr>
          <w:p>
            <w:r>
              <w:rPr>
                <w:color w:val="2D3748"/>
                <w:sz w:val="18"/>
              </w:rPr>
              <w:t>Sicurezza</w:t>
            </w:r>
          </w:p>
        </w:tc>
        <w:tc>
          <w:tcPr>
            <w:tcW w:type="dxa" w:w="6236"/>
            <w:shd w:val="clear" w:color="auto" w:fill="F7FAFC"/>
          </w:tcPr>
          <w:p>
            <w:r>
              <w:rPr>
                <w:color w:val="2D3748"/>
                <w:sz w:val="18"/>
              </w:rPr>
              <w:t>Gestione sicura dei file caricati tramite Supabase Storage; comunicazione tra i layer tramite API REST.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color w:val="1A1A2E"/>
        </w:rPr>
        <w:t>1.5 Casi d'Uso Principali</w:t>
      </w:r>
    </w:p>
    <w:p>
      <w:pPr>
        <w:spacing w:before="0" w:after="80"/>
        <w:pBdr>
          <w:bottom w:val="single" w:sz="4" w:space="1" w:color="4299e1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84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Caso d'Uso</w:t>
            </w:r>
          </w:p>
        </w:tc>
        <w:tc>
          <w:tcPr>
            <w:tcW w:type="dxa" w:w="6350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020"/>
            <w:shd w:val="clear" w:color="auto" w:fill="F7FAFC"/>
          </w:tcPr>
          <w:p>
            <w:r>
              <w:rPr>
                <w:color w:val="2D3748"/>
                <w:sz w:val="18"/>
              </w:rPr>
              <w:t>UC-01</w:t>
            </w:r>
          </w:p>
        </w:tc>
        <w:tc>
          <w:tcPr>
            <w:tcW w:type="dxa" w:w="1984"/>
            <w:shd w:val="clear" w:color="auto" w:fill="F7FAFC"/>
          </w:tcPr>
          <w:p>
            <w:r>
              <w:rPr>
                <w:color w:val="2D3748"/>
                <w:sz w:val="18"/>
              </w:rPr>
              <w:t>Creazione palazzo</w:t>
            </w:r>
          </w:p>
        </w:tc>
        <w:tc>
          <w:tcPr>
            <w:tcW w:type="dxa" w:w="6350"/>
            <w:shd w:val="clear" w:color="auto" w:fill="F7FAFC"/>
          </w:tcPr>
          <w:p>
            <w:r>
              <w:rPr>
                <w:color w:val="2D3748"/>
                <w:sz w:val="18"/>
              </w:rPr>
              <w:t>L'utente inserisce nome, indirizzo e descrizione di una nuova struttura. Il sistema la salva e la mostra in lista.</w:t>
            </w:r>
          </w:p>
        </w:tc>
      </w:tr>
      <w:tr>
        <w:tc>
          <w:tcPr>
            <w:tcW w:type="dxa" w:w="1020"/>
            <w:shd w:val="clear" w:color="auto" w:fill="EDF2F7"/>
          </w:tcPr>
          <w:p>
            <w:r>
              <w:rPr>
                <w:color w:val="2D3748"/>
                <w:sz w:val="18"/>
              </w:rPr>
              <w:t>UC-02</w:t>
            </w:r>
          </w:p>
        </w:tc>
        <w:tc>
          <w:tcPr>
            <w:tcW w:type="dxa" w:w="1984"/>
            <w:shd w:val="clear" w:color="auto" w:fill="EDF2F7"/>
          </w:tcPr>
          <w:p>
            <w:r>
              <w:rPr>
                <w:color w:val="2D3748"/>
                <w:sz w:val="18"/>
              </w:rPr>
              <w:t>Caricamento vetrate</w:t>
            </w:r>
          </w:p>
        </w:tc>
        <w:tc>
          <w:tcPr>
            <w:tcW w:type="dxa" w:w="6350"/>
            <w:shd w:val="clear" w:color="auto" w:fill="EDF2F7"/>
          </w:tcPr>
          <w:p>
            <w:r>
              <w:rPr>
                <w:color w:val="2D3748"/>
                <w:sz w:val="18"/>
              </w:rPr>
              <w:t>L'utente seleziona un palazzo e carica una o più fotografie di vetrate. Il sistema le salva su storage cloud.</w:t>
            </w:r>
          </w:p>
        </w:tc>
      </w:tr>
      <w:tr>
        <w:tc>
          <w:tcPr>
            <w:tcW w:type="dxa" w:w="1020"/>
            <w:shd w:val="clear" w:color="auto" w:fill="F7FAFC"/>
          </w:tcPr>
          <w:p>
            <w:r>
              <w:rPr>
                <w:color w:val="2D3748"/>
                <w:sz w:val="18"/>
              </w:rPr>
              <w:t>UC-03</w:t>
            </w:r>
          </w:p>
        </w:tc>
        <w:tc>
          <w:tcPr>
            <w:tcW w:type="dxa" w:w="1984"/>
            <w:shd w:val="clear" w:color="auto" w:fill="F7FAFC"/>
          </w:tcPr>
          <w:p>
            <w:r>
              <w:rPr>
                <w:color w:val="2D3748"/>
                <w:sz w:val="18"/>
              </w:rPr>
              <w:t>Calcolo pulizia palazzo</w:t>
            </w:r>
          </w:p>
        </w:tc>
        <w:tc>
          <w:tcPr>
            <w:tcW w:type="dxa" w:w="6350"/>
            <w:shd w:val="clear" w:color="auto" w:fill="F7FAFC"/>
          </w:tcPr>
          <w:p>
            <w:r>
              <w:rPr>
                <w:color w:val="2D3748"/>
                <w:sz w:val="18"/>
              </w:rPr>
              <w:t>L'utente richiede l'analisi di un palazzo. Il sistema interroga il modello AI con le URL delle immagini e mostra il punteggio medio.</w:t>
            </w:r>
          </w:p>
        </w:tc>
      </w:tr>
      <w:tr>
        <w:tc>
          <w:tcPr>
            <w:tcW w:type="dxa" w:w="1020"/>
            <w:shd w:val="clear" w:color="auto" w:fill="EDF2F7"/>
          </w:tcPr>
          <w:p>
            <w:r>
              <w:rPr>
                <w:color w:val="2D3748"/>
                <w:sz w:val="18"/>
              </w:rPr>
              <w:t>UC-04</w:t>
            </w:r>
          </w:p>
        </w:tc>
        <w:tc>
          <w:tcPr>
            <w:tcW w:type="dxa" w:w="1984"/>
            <w:shd w:val="clear" w:color="auto" w:fill="EDF2F7"/>
          </w:tcPr>
          <w:p>
            <w:r>
              <w:rPr>
                <w:color w:val="2D3748"/>
                <w:sz w:val="18"/>
              </w:rPr>
              <w:t>Classifica pulizia</w:t>
            </w:r>
          </w:p>
        </w:tc>
        <w:tc>
          <w:tcPr>
            <w:tcW w:type="dxa" w:w="6350"/>
            <w:shd w:val="clear" w:color="auto" w:fill="EDF2F7"/>
          </w:tcPr>
          <w:p>
            <w:r>
              <w:rPr>
                <w:color w:val="2D3748"/>
                <w:sz w:val="18"/>
              </w:rPr>
              <w:t>L'utente apre la classifica globale. Il sistema calcola il punteggio per ogni palazzo e li ordina dal più pulito al meno pulito.</w:t>
            </w:r>
          </w:p>
        </w:tc>
      </w:tr>
      <w:tr>
        <w:tc>
          <w:tcPr>
            <w:tcW w:type="dxa" w:w="1020"/>
            <w:shd w:val="clear" w:color="auto" w:fill="F7FAFC"/>
          </w:tcPr>
          <w:p>
            <w:r>
              <w:rPr>
                <w:color w:val="2D3748"/>
                <w:sz w:val="18"/>
              </w:rPr>
              <w:t>UC-05</w:t>
            </w:r>
          </w:p>
        </w:tc>
        <w:tc>
          <w:tcPr>
            <w:tcW w:type="dxa" w:w="1984"/>
            <w:shd w:val="clear" w:color="auto" w:fill="F7FAFC"/>
          </w:tcPr>
          <w:p>
            <w:r>
              <w:rPr>
                <w:color w:val="2D3748"/>
                <w:sz w:val="18"/>
              </w:rPr>
              <w:t>Training del modello</w:t>
            </w:r>
          </w:p>
        </w:tc>
        <w:tc>
          <w:tcPr>
            <w:tcW w:type="dxa" w:w="6350"/>
            <w:shd w:val="clear" w:color="auto" w:fill="F7FAFC"/>
          </w:tcPr>
          <w:p>
            <w:r>
              <w:rPr>
                <w:color w:val="2D3748"/>
                <w:sz w:val="18"/>
              </w:rPr>
              <w:t>Il team tecnico esegue i script Python per etichettare le immagini e addestrare il modello; il modello aggiornato viene ricaricato dall'API.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20" w:after="200"/>
        <w:jc w:val="center"/>
        <w:shd w:val="clear" w:color="auto" w:fill="276749"/>
      </w:pPr>
      <w:r>
        <w:rPr>
          <w:b/>
          <w:color w:val="FFFFFF"/>
          <w:sz w:val="32"/>
        </w:rPr>
        <w:t>PARTE 2 — Architettura Tecnica e Implementazione</w:t>
      </w:r>
    </w:p>
    <w:p>
      <w:pPr>
        <w:pStyle w:val="Heading1"/>
        <w:spacing w:before="320" w:after="120"/>
      </w:pPr>
      <w:r>
        <w:rPr>
          <w:color w:val="1A1A2E"/>
        </w:rPr>
        <w:t>2.1 Panoramica dell'Architettura</w:t>
      </w:r>
    </w:p>
    <w:p>
      <w:pPr>
        <w:spacing w:before="0" w:after="80"/>
        <w:pBdr>
          <w:bottom w:val="single" w:sz="4" w:space="1" w:color="4299e1"/>
        </w:pBdr>
      </w:pPr>
    </w:p>
    <w:p>
      <w:pPr>
        <w:spacing w:after="120" w:before="0"/>
        <w:jc w:val="both"/>
      </w:pPr>
      <w:r>
        <w:rPr>
          <w:color w:val="2D3748"/>
          <w:sz w:val="20"/>
        </w:rPr>
        <w:t>Il sistema è composto da tre layer principali, progettati secondo un'architettura a microservizi disaccoppiata che consente lo sviluppo, il deployment e lo scaling indipendente di ciascun componente: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35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4535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Responsabilità</w:t>
            </w:r>
          </w:p>
        </w:tc>
      </w:tr>
      <w:tr>
        <w:tc>
          <w:tcPr>
            <w:tcW w:type="dxa" w:w="1984"/>
            <w:shd w:val="clear" w:color="auto" w:fill="F7FAFC"/>
          </w:tcPr>
          <w:p>
            <w:r>
              <w:rPr>
                <w:color w:val="2D3748"/>
                <w:sz w:val="18"/>
              </w:rPr>
              <w:t>Frontend / BFF</w:t>
            </w:r>
          </w:p>
        </w:tc>
        <w:tc>
          <w:tcPr>
            <w:tcW w:type="dxa" w:w="2835"/>
            <w:shd w:val="clear" w:color="auto" w:fill="F7FAFC"/>
          </w:tcPr>
          <w:p>
            <w:r>
              <w:rPr>
                <w:color w:val="2D3748"/>
                <w:sz w:val="18"/>
              </w:rPr>
              <w:t>Next.js 16 (React 19)</w:t>
            </w:r>
          </w:p>
        </w:tc>
        <w:tc>
          <w:tcPr>
            <w:tcW w:type="dxa" w:w="4535"/>
            <w:shd w:val="clear" w:color="auto" w:fill="F7FAFC"/>
          </w:tcPr>
          <w:p>
            <w:r>
              <w:rPr>
                <w:color w:val="2D3748"/>
                <w:sz w:val="18"/>
              </w:rPr>
              <w:t>Interfaccia utente + API Routes (Backend-for-Frontend)</w:t>
            </w:r>
          </w:p>
        </w:tc>
      </w:tr>
      <w:tr>
        <w:tc>
          <w:tcPr>
            <w:tcW w:type="dxa" w:w="1984"/>
            <w:shd w:val="clear" w:color="auto" w:fill="EDF2F7"/>
          </w:tcPr>
          <w:p>
            <w:r>
              <w:rPr>
                <w:color w:val="2D3748"/>
                <w:sz w:val="18"/>
              </w:rPr>
              <w:t>Database &amp; Storage</w:t>
            </w:r>
          </w:p>
        </w:tc>
        <w:tc>
          <w:tcPr>
            <w:tcW w:type="dxa" w:w="2835"/>
            <w:shd w:val="clear" w:color="auto" w:fill="EDF2F7"/>
          </w:tcPr>
          <w:p>
            <w:r>
              <w:rPr>
                <w:color w:val="2D3748"/>
                <w:sz w:val="18"/>
              </w:rPr>
              <w:t>Supabase (PostgreSQL + Storage)</w:t>
            </w:r>
          </w:p>
        </w:tc>
        <w:tc>
          <w:tcPr>
            <w:tcW w:type="dxa" w:w="4535"/>
            <w:shd w:val="clear" w:color="auto" w:fill="EDF2F7"/>
          </w:tcPr>
          <w:p>
            <w:r>
              <w:rPr>
                <w:color w:val="2D3748"/>
                <w:sz w:val="18"/>
              </w:rPr>
              <w:t>Persistenza dati strutturati e archiviazione immagini</w:t>
            </w:r>
          </w:p>
        </w:tc>
      </w:tr>
      <w:tr>
        <w:tc>
          <w:tcPr>
            <w:tcW w:type="dxa" w:w="1984"/>
            <w:shd w:val="clear" w:color="auto" w:fill="F7FAFC"/>
          </w:tcPr>
          <w:p>
            <w:r>
              <w:rPr>
                <w:color w:val="2D3748"/>
                <w:sz w:val="18"/>
              </w:rPr>
              <w:t>ML Service</w:t>
            </w:r>
          </w:p>
        </w:tc>
        <w:tc>
          <w:tcPr>
            <w:tcW w:type="dxa" w:w="2835"/>
            <w:shd w:val="clear" w:color="auto" w:fill="F7FAFC"/>
          </w:tcPr>
          <w:p>
            <w:r>
              <w:rPr>
                <w:color w:val="2D3748"/>
                <w:sz w:val="18"/>
              </w:rPr>
              <w:t>Python / FastAPI</w:t>
            </w:r>
          </w:p>
        </w:tc>
        <w:tc>
          <w:tcPr>
            <w:tcW w:type="dxa" w:w="4535"/>
            <w:shd w:val="clear" w:color="auto" w:fill="F7FAFC"/>
          </w:tcPr>
          <w:p>
            <w:r>
              <w:rPr>
                <w:color w:val="2D3748"/>
                <w:sz w:val="18"/>
              </w:rPr>
              <w:t>Inferenza del modello EfficientNet-B0 per predizione pulizia</w:t>
            </w:r>
          </w:p>
        </w:tc>
      </w:tr>
    </w:tbl>
    <w:p>
      <w:pPr>
        <w:spacing w:after="80"/>
      </w:pPr>
    </w:p>
    <w:p>
      <w:pPr>
        <w:spacing w:after="120" w:before="0"/>
        <w:jc w:val="both"/>
      </w:pPr>
      <w:r>
        <w:rPr>
          <w:color w:val="2D3748"/>
          <w:sz w:val="20"/>
        </w:rPr>
        <w:t>Il flusso end-to-end è il seguente: l'utente interagisce con il frontend Next.js, che comunica con Supabase per la persistenza dei dati e con il servizio Python per l'analisi AI. Il servizio ML riceve le URL delle immagini, le scarica, esegue l'inferenza e restituisce i punteggi al BFF, che li inoltra al client.</w:t>
      </w:r>
    </w:p>
    <w:p>
      <w:pPr>
        <w:pStyle w:val="Heading1"/>
        <w:spacing w:before="320" w:after="120"/>
      </w:pPr>
      <w:r>
        <w:rPr>
          <w:color w:val="1A1A2E"/>
        </w:rPr>
        <w:t>2.2 Frontend — Next.js 16</w:t>
      </w:r>
    </w:p>
    <w:p>
      <w:pPr>
        <w:spacing w:before="0" w:after="80"/>
        <w:pBdr>
          <w:bottom w:val="single" w:sz="4" w:space="1" w:color="4299e1"/>
        </w:pBdr>
      </w:pPr>
    </w:p>
    <w:p>
      <w:pPr>
        <w:spacing w:after="120" w:before="0"/>
        <w:jc w:val="both"/>
      </w:pPr>
      <w:r>
        <w:rPr>
          <w:color w:val="2D3748"/>
          <w:sz w:val="20"/>
        </w:rPr>
        <w:t>Il frontend è realizzato con Next.js 16 in modalità App Router, con componenti React 19 scritti in TypeScript. L'interfaccia utilizza Tailwind CSS 4 per lo styling e i componenti shadcn/ui (basati su Radix UI) per elementi come dialog, card, button e progress bar.</w:t>
      </w:r>
    </w:p>
    <w:p>
      <w:pPr>
        <w:spacing w:after="120" w:before="0"/>
        <w:jc w:val="both"/>
      </w:pPr>
      <w:r>
        <w:rPr>
          <w:color w:val="2D3748"/>
          <w:sz w:val="20"/>
        </w:rPr>
        <w:t>I componenti principali dell'interfaccia sono: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803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2551"/>
            <w:shd w:val="clear" w:color="auto" w:fill="F7FAFC"/>
          </w:tcPr>
          <w:p>
            <w:r>
              <w:rPr>
                <w:color w:val="2D3748"/>
                <w:sz w:val="18"/>
              </w:rPr>
              <w:t>page.tsx</w:t>
            </w:r>
          </w:p>
        </w:tc>
        <w:tc>
          <w:tcPr>
            <w:tcW w:type="dxa" w:w="6803"/>
            <w:shd w:val="clear" w:color="auto" w:fill="F7FAFC"/>
          </w:tcPr>
          <w:p>
            <w:r>
              <w:rPr>
                <w:color w:val="2D3748"/>
                <w:sz w:val="18"/>
              </w:rPr>
              <w:t>Pagina principale: lista di palazzi con opzioni di creazione ed eliminazione.</w:t>
            </w:r>
          </w:p>
        </w:tc>
      </w:tr>
      <w:tr>
        <w:tc>
          <w:tcPr>
            <w:tcW w:type="dxa" w:w="2551"/>
            <w:shd w:val="clear" w:color="auto" w:fill="EDF2F7"/>
          </w:tcPr>
          <w:p>
            <w:r>
              <w:rPr>
                <w:color w:val="2D3748"/>
                <w:sz w:val="18"/>
              </w:rPr>
              <w:t>PalazzoDetail</w:t>
            </w:r>
          </w:p>
        </w:tc>
        <w:tc>
          <w:tcPr>
            <w:tcW w:type="dxa" w:w="6803"/>
            <w:shd w:val="clear" w:color="auto" w:fill="EDF2F7"/>
          </w:tcPr>
          <w:p>
            <w:r>
              <w:rPr>
                <w:color w:val="2D3748"/>
                <w:sz w:val="18"/>
              </w:rPr>
              <w:t>Vista di dettaglio di un palazzo: galleria vetrate, calcolo pulizia, risultato AI.</w:t>
            </w:r>
          </w:p>
        </w:tc>
      </w:tr>
      <w:tr>
        <w:tc>
          <w:tcPr>
            <w:tcW w:type="dxa" w:w="2551"/>
            <w:shd w:val="clear" w:color="auto" w:fill="F7FAFC"/>
          </w:tcPr>
          <w:p>
            <w:r>
              <w:rPr>
                <w:color w:val="2D3748"/>
                <w:sz w:val="18"/>
              </w:rPr>
              <w:t>PalazzoCard</w:t>
            </w:r>
          </w:p>
        </w:tc>
        <w:tc>
          <w:tcPr>
            <w:tcW w:type="dxa" w:w="6803"/>
            <w:shd w:val="clear" w:color="auto" w:fill="F7FAFC"/>
          </w:tcPr>
          <w:p>
            <w:r>
              <w:rPr>
                <w:color w:val="2D3748"/>
                <w:sz w:val="18"/>
              </w:rPr>
              <w:t>Card riepilogativa di un palazzo con contatore vetrate.</w:t>
            </w:r>
          </w:p>
        </w:tc>
      </w:tr>
      <w:tr>
        <w:tc>
          <w:tcPr>
            <w:tcW w:type="dxa" w:w="2551"/>
            <w:shd w:val="clear" w:color="auto" w:fill="EDF2F7"/>
          </w:tcPr>
          <w:p>
            <w:r>
              <w:rPr>
                <w:color w:val="2D3748"/>
                <w:sz w:val="18"/>
              </w:rPr>
              <w:t>VetrataCard</w:t>
            </w:r>
          </w:p>
        </w:tc>
        <w:tc>
          <w:tcPr>
            <w:tcW w:type="dxa" w:w="6803"/>
            <w:shd w:val="clear" w:color="auto" w:fill="EDF2F7"/>
          </w:tcPr>
          <w:p>
            <w:r>
              <w:rPr>
                <w:color w:val="2D3748"/>
                <w:sz w:val="18"/>
              </w:rPr>
              <w:t>Card di una singola vetrata con anteprima immagine e azioni.</w:t>
            </w:r>
          </w:p>
        </w:tc>
      </w:tr>
      <w:tr>
        <w:tc>
          <w:tcPr>
            <w:tcW w:type="dxa" w:w="2551"/>
            <w:shd w:val="clear" w:color="auto" w:fill="F7FAFC"/>
          </w:tcPr>
          <w:p>
            <w:r>
              <w:rPr>
                <w:color w:val="2D3748"/>
                <w:sz w:val="18"/>
              </w:rPr>
              <w:t>UploadVetrataDialog</w:t>
            </w:r>
          </w:p>
        </w:tc>
        <w:tc>
          <w:tcPr>
            <w:tcW w:type="dxa" w:w="6803"/>
            <w:shd w:val="clear" w:color="auto" w:fill="F7FAFC"/>
          </w:tcPr>
          <w:p>
            <w:r>
              <w:rPr>
                <w:color w:val="2D3748"/>
                <w:sz w:val="18"/>
              </w:rPr>
              <w:t>Dialog modale per il caricamento di nuove immagini.</w:t>
            </w:r>
          </w:p>
        </w:tc>
      </w:tr>
      <w:tr>
        <w:tc>
          <w:tcPr>
            <w:tcW w:type="dxa" w:w="2551"/>
            <w:shd w:val="clear" w:color="auto" w:fill="EDF2F7"/>
          </w:tcPr>
          <w:p>
            <w:r>
              <w:rPr>
                <w:color w:val="2D3748"/>
                <w:sz w:val="18"/>
              </w:rPr>
              <w:t>CleanlinessRankingDialog</w:t>
            </w:r>
          </w:p>
        </w:tc>
        <w:tc>
          <w:tcPr>
            <w:tcW w:type="dxa" w:w="6803"/>
            <w:shd w:val="clear" w:color="auto" w:fill="EDF2F7"/>
          </w:tcPr>
          <w:p>
            <w:r>
              <w:rPr>
                <w:color w:val="2D3748"/>
                <w:sz w:val="18"/>
              </w:rPr>
              <w:t>Dialog con classifica comparativa della pulizia di tutte le strutture.</w:t>
            </w:r>
          </w:p>
        </w:tc>
      </w:tr>
      <w:tr>
        <w:tc>
          <w:tcPr>
            <w:tcW w:type="dxa" w:w="2551"/>
            <w:shd w:val="clear" w:color="auto" w:fill="F7FAFC"/>
          </w:tcPr>
          <w:p>
            <w:r>
              <w:rPr>
                <w:color w:val="2D3748"/>
                <w:sz w:val="18"/>
              </w:rPr>
              <w:t>ImageViewer</w:t>
            </w:r>
          </w:p>
        </w:tc>
        <w:tc>
          <w:tcPr>
            <w:tcW w:type="dxa" w:w="6803"/>
            <w:shd w:val="clear" w:color="auto" w:fill="F7FAFC"/>
          </w:tcPr>
          <w:p>
            <w:r>
              <w:rPr>
                <w:color w:val="2D3748"/>
                <w:sz w:val="18"/>
              </w:rPr>
              <w:t>Visualizzatore a schermo intero di un'immagine vetrata.</w:t>
            </w:r>
          </w:p>
        </w:tc>
      </w:tr>
    </w:tbl>
    <w:p>
      <w:pPr>
        <w:spacing w:after="80"/>
      </w:pPr>
    </w:p>
    <w:p>
      <w:pPr>
        <w:spacing w:after="120" w:before="0"/>
        <w:jc w:val="both"/>
      </w:pPr>
      <w:r>
        <w:rPr>
          <w:color w:val="2D3748"/>
          <w:sz w:val="20"/>
        </w:rPr>
        <w:t>Il data fetching è gestito tramite SWR per le chiamate GET (con caching e revalidazione automatica) e fetch nativo per le operazioni POST/DELETE. La gestione del tema chiaro/scuro è delegata a next-themes.</w:t>
      </w:r>
    </w:p>
    <w:p>
      <w:pPr>
        <w:pStyle w:val="Heading1"/>
        <w:spacing w:before="320" w:after="120"/>
      </w:pPr>
      <w:r>
        <w:rPr>
          <w:color w:val="1A1A2E"/>
        </w:rPr>
        <w:t>2.3 API Routes — Backend-for-Frontend</w:t>
      </w:r>
    </w:p>
    <w:p>
      <w:pPr>
        <w:spacing w:before="0" w:after="80"/>
        <w:pBdr>
          <w:bottom w:val="single" w:sz="4" w:space="1" w:color="4299e1"/>
        </w:pBdr>
      </w:pPr>
    </w:p>
    <w:p>
      <w:pPr>
        <w:spacing w:after="120" w:before="0"/>
        <w:jc w:val="both"/>
      </w:pPr>
      <w:r>
        <w:rPr>
          <w:color w:val="2D3748"/>
          <w:sz w:val="20"/>
        </w:rPr>
        <w:t>Next.js espone API Routes che fungono da Backend-for-Frontend, isolando il client dalle credenziali Supabase e dal servizio ML. Le route principali sono: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85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669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3685"/>
            <w:shd w:val="clear" w:color="auto" w:fill="F7FAFC"/>
          </w:tcPr>
          <w:p>
            <w:r>
              <w:rPr>
                <w:color w:val="2D3748"/>
                <w:sz w:val="18"/>
              </w:rPr>
              <w:t>GET /api/palazzi</w:t>
            </w:r>
          </w:p>
        </w:tc>
        <w:tc>
          <w:tcPr>
            <w:tcW w:type="dxa" w:w="5669"/>
            <w:shd w:val="clear" w:color="auto" w:fill="F7FAFC"/>
          </w:tcPr>
          <w:p>
            <w:r>
              <w:rPr>
                <w:color w:val="2D3748"/>
                <w:sz w:val="18"/>
              </w:rPr>
              <w:t>Lista tutti i palazzi con contatore vetrate.</w:t>
            </w:r>
          </w:p>
        </w:tc>
      </w:tr>
      <w:tr>
        <w:tc>
          <w:tcPr>
            <w:tcW w:type="dxa" w:w="3685"/>
            <w:shd w:val="clear" w:color="auto" w:fill="EDF2F7"/>
          </w:tcPr>
          <w:p>
            <w:r>
              <w:rPr>
                <w:color w:val="2D3748"/>
                <w:sz w:val="18"/>
              </w:rPr>
              <w:t>POST /api/palazzi</w:t>
            </w:r>
          </w:p>
        </w:tc>
        <w:tc>
          <w:tcPr>
            <w:tcW w:type="dxa" w:w="5669"/>
            <w:shd w:val="clear" w:color="auto" w:fill="EDF2F7"/>
          </w:tcPr>
          <w:p>
            <w:r>
              <w:rPr>
                <w:color w:val="2D3748"/>
                <w:sz w:val="18"/>
              </w:rPr>
              <w:t>Crea un nuovo palazzo.</w:t>
            </w:r>
          </w:p>
        </w:tc>
      </w:tr>
      <w:tr>
        <w:tc>
          <w:tcPr>
            <w:tcW w:type="dxa" w:w="3685"/>
            <w:shd w:val="clear" w:color="auto" w:fill="F7FAFC"/>
          </w:tcPr>
          <w:p>
            <w:r>
              <w:rPr>
                <w:color w:val="2D3748"/>
                <w:sz w:val="18"/>
              </w:rPr>
              <w:t>GET /api/palazzi/[id]</w:t>
            </w:r>
          </w:p>
        </w:tc>
        <w:tc>
          <w:tcPr>
            <w:tcW w:type="dxa" w:w="5669"/>
            <w:shd w:val="clear" w:color="auto" w:fill="F7FAFC"/>
          </w:tcPr>
          <w:p>
            <w:r>
              <w:rPr>
                <w:color w:val="2D3748"/>
                <w:sz w:val="18"/>
              </w:rPr>
              <w:t>Dettaglio di un singolo palazzo.</w:t>
            </w:r>
          </w:p>
        </w:tc>
      </w:tr>
      <w:tr>
        <w:tc>
          <w:tcPr>
            <w:tcW w:type="dxa" w:w="3685"/>
            <w:shd w:val="clear" w:color="auto" w:fill="EDF2F7"/>
          </w:tcPr>
          <w:p>
            <w:r>
              <w:rPr>
                <w:color w:val="2D3748"/>
                <w:sz w:val="18"/>
              </w:rPr>
              <w:t>PATCH /api/palazzi/[id]</w:t>
            </w:r>
          </w:p>
        </w:tc>
        <w:tc>
          <w:tcPr>
            <w:tcW w:type="dxa" w:w="5669"/>
            <w:shd w:val="clear" w:color="auto" w:fill="EDF2F7"/>
          </w:tcPr>
          <w:p>
            <w:r>
              <w:rPr>
                <w:color w:val="2D3748"/>
                <w:sz w:val="18"/>
              </w:rPr>
              <w:t>Aggiorna i dati di un palazzo.</w:t>
            </w:r>
          </w:p>
        </w:tc>
      </w:tr>
      <w:tr>
        <w:tc>
          <w:tcPr>
            <w:tcW w:type="dxa" w:w="3685"/>
            <w:shd w:val="clear" w:color="auto" w:fill="F7FAFC"/>
          </w:tcPr>
          <w:p>
            <w:r>
              <w:rPr>
                <w:color w:val="2D3748"/>
                <w:sz w:val="18"/>
              </w:rPr>
              <w:t>DELETE /api/palazzi/[id]</w:t>
            </w:r>
          </w:p>
        </w:tc>
        <w:tc>
          <w:tcPr>
            <w:tcW w:type="dxa" w:w="5669"/>
            <w:shd w:val="clear" w:color="auto" w:fill="F7FAFC"/>
          </w:tcPr>
          <w:p>
            <w:r>
              <w:rPr>
                <w:color w:val="2D3748"/>
                <w:sz w:val="18"/>
              </w:rPr>
              <w:t>Elimina un palazzo (cascade sulle vetrate).</w:t>
            </w:r>
          </w:p>
        </w:tc>
      </w:tr>
      <w:tr>
        <w:tc>
          <w:tcPr>
            <w:tcW w:type="dxa" w:w="3685"/>
            <w:shd w:val="clear" w:color="auto" w:fill="EDF2F7"/>
          </w:tcPr>
          <w:p>
            <w:r>
              <w:rPr>
                <w:color w:val="2D3748"/>
                <w:sz w:val="18"/>
              </w:rPr>
              <w:t>POST /api/palazzi/[id]/cleanliness</w:t>
            </w:r>
          </w:p>
        </w:tc>
        <w:tc>
          <w:tcPr>
            <w:tcW w:type="dxa" w:w="5669"/>
            <w:shd w:val="clear" w:color="auto" w:fill="EDF2F7"/>
          </w:tcPr>
          <w:p>
            <w:r>
              <w:rPr>
                <w:color w:val="2D3748"/>
                <w:sz w:val="18"/>
              </w:rPr>
              <w:t>Chiama il servizio ML e restituisce il punteggio medio di pulizia.</w:t>
            </w:r>
          </w:p>
        </w:tc>
      </w:tr>
      <w:tr>
        <w:tc>
          <w:tcPr>
            <w:tcW w:type="dxa" w:w="3685"/>
            <w:shd w:val="clear" w:color="auto" w:fill="F7FAFC"/>
          </w:tcPr>
          <w:p>
            <w:r>
              <w:rPr>
                <w:color w:val="2D3748"/>
                <w:sz w:val="18"/>
              </w:rPr>
              <w:t>POST /api/palazzi/cleanliness</w:t>
            </w:r>
          </w:p>
        </w:tc>
        <w:tc>
          <w:tcPr>
            <w:tcW w:type="dxa" w:w="5669"/>
            <w:shd w:val="clear" w:color="auto" w:fill="F7FAFC"/>
          </w:tcPr>
          <w:p>
            <w:r>
              <w:rPr>
                <w:color w:val="2D3748"/>
                <w:sz w:val="18"/>
              </w:rPr>
              <w:t>Calcola il punteggio per tutti i palazzi (classifica).</w:t>
            </w:r>
          </w:p>
        </w:tc>
      </w:tr>
      <w:tr>
        <w:tc>
          <w:tcPr>
            <w:tcW w:type="dxa" w:w="3685"/>
            <w:shd w:val="clear" w:color="auto" w:fill="EDF2F7"/>
          </w:tcPr>
          <w:p>
            <w:r>
              <w:rPr>
                <w:color w:val="2D3748"/>
                <w:sz w:val="18"/>
              </w:rPr>
              <w:t>GET/POST/DELETE /api/vetrate/[id]</w:t>
            </w:r>
          </w:p>
        </w:tc>
        <w:tc>
          <w:tcPr>
            <w:tcW w:type="dxa" w:w="5669"/>
            <w:shd w:val="clear" w:color="auto" w:fill="EDF2F7"/>
          </w:tcPr>
          <w:p>
            <w:r>
              <w:rPr>
                <w:color w:val="2D3748"/>
                <w:sz w:val="18"/>
              </w:rPr>
              <w:t>CRUD per le singole vetrate.</w:t>
            </w:r>
          </w:p>
        </w:tc>
      </w:tr>
      <w:tr>
        <w:tc>
          <w:tcPr>
            <w:tcW w:type="dxa" w:w="3685"/>
            <w:shd w:val="clear" w:color="auto" w:fill="F7FAFC"/>
          </w:tcPr>
          <w:p>
            <w:r>
              <w:rPr>
                <w:color w:val="2D3748"/>
                <w:sz w:val="18"/>
              </w:rPr>
              <w:t>POST /api/upload</w:t>
            </w:r>
          </w:p>
        </w:tc>
        <w:tc>
          <w:tcPr>
            <w:tcW w:type="dxa" w:w="5669"/>
            <w:shd w:val="clear" w:color="auto" w:fill="F7FAFC"/>
          </w:tcPr>
          <w:p>
            <w:r>
              <w:rPr>
                <w:color w:val="2D3748"/>
                <w:sz w:val="18"/>
              </w:rPr>
              <w:t>Caricamento di un file immagine su Supabase Storage.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color w:val="1A1A2E"/>
        </w:rPr>
        <w:t>2.4 Database — Supabase / PostgreSQL</w:t>
      </w:r>
    </w:p>
    <w:p>
      <w:pPr>
        <w:spacing w:before="0" w:after="80"/>
        <w:pBdr>
          <w:bottom w:val="single" w:sz="4" w:space="1" w:color="4299e1"/>
        </w:pBdr>
      </w:pPr>
    </w:p>
    <w:p>
      <w:pPr>
        <w:spacing w:after="120" w:before="0"/>
        <w:jc w:val="both"/>
      </w:pPr>
      <w:r>
        <w:rPr>
          <w:color w:val="2D3748"/>
          <w:sz w:val="20"/>
        </w:rPr>
        <w:t>La persistenza è gestita da Supabase, che offre un database PostgreSQL hosted e un servizio di object storage per le immagini. Lo schema del database è composto da due tabelle principali:</w:t>
      </w:r>
    </w:p>
    <w:p>
      <w:pPr>
        <w:pStyle w:val="Heading2"/>
        <w:spacing w:before="160" w:after="120"/>
      </w:pPr>
      <w:r>
        <w:rPr>
          <w:color w:val="2B6CB0"/>
        </w:rPr>
        <w:t>Tabella palazzi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Colonna</w:t>
            </w:r>
          </w:p>
        </w:tc>
        <w:tc>
          <w:tcPr>
            <w:tcW w:type="dxa" w:w="1984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669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01"/>
            <w:shd w:val="clear" w:color="auto" w:fill="F7FAFC"/>
          </w:tcPr>
          <w:p>
            <w:r>
              <w:rPr>
                <w:color w:val="2D3748"/>
                <w:sz w:val="18"/>
              </w:rPr>
              <w:t>id</w:t>
            </w:r>
          </w:p>
        </w:tc>
        <w:tc>
          <w:tcPr>
            <w:tcW w:type="dxa" w:w="1984"/>
            <w:shd w:val="clear" w:color="auto" w:fill="F7FAFC"/>
          </w:tcPr>
          <w:p>
            <w:r>
              <w:rPr>
                <w:color w:val="2D3748"/>
                <w:sz w:val="18"/>
              </w:rPr>
              <w:t>UUID</w:t>
            </w:r>
          </w:p>
        </w:tc>
        <w:tc>
          <w:tcPr>
            <w:tcW w:type="dxa" w:w="5669"/>
            <w:shd w:val="clear" w:color="auto" w:fill="F7FAFC"/>
          </w:tcPr>
          <w:p>
            <w:r>
              <w:rPr>
                <w:color w:val="2D3748"/>
                <w:sz w:val="18"/>
              </w:rPr>
              <w:t>Chiave primaria auto-generata (gen_random_uuid()).</w:t>
            </w:r>
          </w:p>
        </w:tc>
      </w:tr>
      <w:tr>
        <w:tc>
          <w:tcPr>
            <w:tcW w:type="dxa" w:w="1701"/>
            <w:shd w:val="clear" w:color="auto" w:fill="EDF2F7"/>
          </w:tcPr>
          <w:p>
            <w:r>
              <w:rPr>
                <w:color w:val="2D3748"/>
                <w:sz w:val="18"/>
              </w:rPr>
              <w:t>name</w:t>
            </w:r>
          </w:p>
        </w:tc>
        <w:tc>
          <w:tcPr>
            <w:tcW w:type="dxa" w:w="1984"/>
            <w:shd w:val="clear" w:color="auto" w:fill="EDF2F7"/>
          </w:tcPr>
          <w:p>
            <w:r>
              <w:rPr>
                <w:color w:val="2D3748"/>
                <w:sz w:val="18"/>
              </w:rPr>
              <w:t>TEXT NOT NULL</w:t>
            </w:r>
          </w:p>
        </w:tc>
        <w:tc>
          <w:tcPr>
            <w:tcW w:type="dxa" w:w="5669"/>
            <w:shd w:val="clear" w:color="auto" w:fill="EDF2F7"/>
          </w:tcPr>
          <w:p>
            <w:r>
              <w:rPr>
                <w:color w:val="2D3748"/>
                <w:sz w:val="18"/>
              </w:rPr>
              <w:t>Nome della struttura.</w:t>
            </w:r>
          </w:p>
        </w:tc>
      </w:tr>
      <w:tr>
        <w:tc>
          <w:tcPr>
            <w:tcW w:type="dxa" w:w="1701"/>
            <w:shd w:val="clear" w:color="auto" w:fill="F7FAFC"/>
          </w:tcPr>
          <w:p>
            <w:r>
              <w:rPr>
                <w:color w:val="2D3748"/>
                <w:sz w:val="18"/>
              </w:rPr>
              <w:t>description</w:t>
            </w:r>
          </w:p>
        </w:tc>
        <w:tc>
          <w:tcPr>
            <w:tcW w:type="dxa" w:w="1984"/>
            <w:shd w:val="clear" w:color="auto" w:fill="F7FAFC"/>
          </w:tcPr>
          <w:p>
            <w:r>
              <w:rPr>
                <w:color w:val="2D3748"/>
                <w:sz w:val="18"/>
              </w:rPr>
              <w:t>TEXT</w:t>
            </w:r>
          </w:p>
        </w:tc>
        <w:tc>
          <w:tcPr>
            <w:tcW w:type="dxa" w:w="5669"/>
            <w:shd w:val="clear" w:color="auto" w:fill="F7FAFC"/>
          </w:tcPr>
          <w:p>
            <w:r>
              <w:rPr>
                <w:color w:val="2D3748"/>
                <w:sz w:val="18"/>
              </w:rPr>
              <w:t>Descrizione opzionale.</w:t>
            </w:r>
          </w:p>
        </w:tc>
      </w:tr>
      <w:tr>
        <w:tc>
          <w:tcPr>
            <w:tcW w:type="dxa" w:w="1701"/>
            <w:shd w:val="clear" w:color="auto" w:fill="EDF2F7"/>
          </w:tcPr>
          <w:p>
            <w:r>
              <w:rPr>
                <w:color w:val="2D3748"/>
                <w:sz w:val="18"/>
              </w:rPr>
              <w:t>address</w:t>
            </w:r>
          </w:p>
        </w:tc>
        <w:tc>
          <w:tcPr>
            <w:tcW w:type="dxa" w:w="1984"/>
            <w:shd w:val="clear" w:color="auto" w:fill="EDF2F7"/>
          </w:tcPr>
          <w:p>
            <w:r>
              <w:rPr>
                <w:color w:val="2D3748"/>
                <w:sz w:val="18"/>
              </w:rPr>
              <w:t>TEXT</w:t>
            </w:r>
          </w:p>
        </w:tc>
        <w:tc>
          <w:tcPr>
            <w:tcW w:type="dxa" w:w="5669"/>
            <w:shd w:val="clear" w:color="auto" w:fill="EDF2F7"/>
          </w:tcPr>
          <w:p>
            <w:r>
              <w:rPr>
                <w:color w:val="2D3748"/>
                <w:sz w:val="18"/>
              </w:rPr>
              <w:t>Indirizzo opzionale.</w:t>
            </w:r>
          </w:p>
        </w:tc>
      </w:tr>
      <w:tr>
        <w:tc>
          <w:tcPr>
            <w:tcW w:type="dxa" w:w="1701"/>
            <w:shd w:val="clear" w:color="auto" w:fill="F7FAFC"/>
          </w:tcPr>
          <w:p>
            <w:r>
              <w:rPr>
                <w:color w:val="2D3748"/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F7FAFC"/>
          </w:tcPr>
          <w:p>
            <w:r>
              <w:rPr>
                <w:color w:val="2D3748"/>
                <w:sz w:val="18"/>
              </w:rPr>
              <w:t>TIMESTAMPTZ</w:t>
            </w:r>
          </w:p>
        </w:tc>
        <w:tc>
          <w:tcPr>
            <w:tcW w:type="dxa" w:w="5669"/>
            <w:shd w:val="clear" w:color="auto" w:fill="F7FAFC"/>
          </w:tcPr>
          <w:p>
            <w:r>
              <w:rPr>
                <w:color w:val="2D3748"/>
                <w:sz w:val="18"/>
              </w:rPr>
              <w:t>Timestamp di creazione (default: NOW()).</w:t>
            </w:r>
          </w:p>
        </w:tc>
      </w:tr>
      <w:tr>
        <w:tc>
          <w:tcPr>
            <w:tcW w:type="dxa" w:w="1701"/>
            <w:shd w:val="clear" w:color="auto" w:fill="EDF2F7"/>
          </w:tcPr>
          <w:p>
            <w:r>
              <w:rPr>
                <w:color w:val="2D3748"/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EDF2F7"/>
          </w:tcPr>
          <w:p>
            <w:r>
              <w:rPr>
                <w:color w:val="2D3748"/>
                <w:sz w:val="18"/>
              </w:rPr>
              <w:t>TIMESTAMPTZ</w:t>
            </w:r>
          </w:p>
        </w:tc>
        <w:tc>
          <w:tcPr>
            <w:tcW w:type="dxa" w:w="5669"/>
            <w:shd w:val="clear" w:color="auto" w:fill="EDF2F7"/>
          </w:tcPr>
          <w:p>
            <w:r>
              <w:rPr>
                <w:color w:val="2D3748"/>
                <w:sz w:val="18"/>
              </w:rPr>
              <w:t>Timestamp di ultima modifica.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rPr>
          <w:color w:val="2B6CB0"/>
        </w:rPr>
        <w:t>Tabella vetrate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Colonna</w:t>
            </w:r>
          </w:p>
        </w:tc>
        <w:tc>
          <w:tcPr>
            <w:tcW w:type="dxa" w:w="1984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669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01"/>
            <w:shd w:val="clear" w:color="auto" w:fill="F7FAFC"/>
          </w:tcPr>
          <w:p>
            <w:r>
              <w:rPr>
                <w:color w:val="2D3748"/>
                <w:sz w:val="18"/>
              </w:rPr>
              <w:t>id</w:t>
            </w:r>
          </w:p>
        </w:tc>
        <w:tc>
          <w:tcPr>
            <w:tcW w:type="dxa" w:w="1984"/>
            <w:shd w:val="clear" w:color="auto" w:fill="F7FAFC"/>
          </w:tcPr>
          <w:p>
            <w:r>
              <w:rPr>
                <w:color w:val="2D3748"/>
                <w:sz w:val="18"/>
              </w:rPr>
              <w:t>UUID</w:t>
            </w:r>
          </w:p>
        </w:tc>
        <w:tc>
          <w:tcPr>
            <w:tcW w:type="dxa" w:w="5669"/>
            <w:shd w:val="clear" w:color="auto" w:fill="F7FAFC"/>
          </w:tcPr>
          <w:p>
            <w:r>
              <w:rPr>
                <w:color w:val="2D3748"/>
                <w:sz w:val="18"/>
              </w:rPr>
              <w:t>Chiave primaria auto-generata.</w:t>
            </w:r>
          </w:p>
        </w:tc>
      </w:tr>
      <w:tr>
        <w:tc>
          <w:tcPr>
            <w:tcW w:type="dxa" w:w="1701"/>
            <w:shd w:val="clear" w:color="auto" w:fill="EDF2F7"/>
          </w:tcPr>
          <w:p>
            <w:r>
              <w:rPr>
                <w:color w:val="2D3748"/>
                <w:sz w:val="18"/>
              </w:rPr>
              <w:t>palazzo_id</w:t>
            </w:r>
          </w:p>
        </w:tc>
        <w:tc>
          <w:tcPr>
            <w:tcW w:type="dxa" w:w="1984"/>
            <w:shd w:val="clear" w:color="auto" w:fill="EDF2F7"/>
          </w:tcPr>
          <w:p>
            <w:r>
              <w:rPr>
                <w:color w:val="2D3748"/>
                <w:sz w:val="18"/>
              </w:rPr>
              <w:t>UUID FK</w:t>
            </w:r>
          </w:p>
        </w:tc>
        <w:tc>
          <w:tcPr>
            <w:tcW w:type="dxa" w:w="5669"/>
            <w:shd w:val="clear" w:color="auto" w:fill="EDF2F7"/>
          </w:tcPr>
          <w:p>
            <w:r>
              <w:rPr>
                <w:color w:val="2D3748"/>
                <w:sz w:val="18"/>
              </w:rPr>
              <w:t>Riferimento a palazzi(id) con ON DELETE CASCADE.</w:t>
            </w:r>
          </w:p>
        </w:tc>
      </w:tr>
      <w:tr>
        <w:tc>
          <w:tcPr>
            <w:tcW w:type="dxa" w:w="1701"/>
            <w:shd w:val="clear" w:color="auto" w:fill="F7FAFC"/>
          </w:tcPr>
          <w:p>
            <w:r>
              <w:rPr>
                <w:color w:val="2D3748"/>
                <w:sz w:val="18"/>
              </w:rPr>
              <w:t>name</w:t>
            </w:r>
          </w:p>
        </w:tc>
        <w:tc>
          <w:tcPr>
            <w:tcW w:type="dxa" w:w="1984"/>
            <w:shd w:val="clear" w:color="auto" w:fill="F7FAFC"/>
          </w:tcPr>
          <w:p>
            <w:r>
              <w:rPr>
                <w:color w:val="2D3748"/>
                <w:sz w:val="18"/>
              </w:rPr>
              <w:t>TEXT NOT NULL</w:t>
            </w:r>
          </w:p>
        </w:tc>
        <w:tc>
          <w:tcPr>
            <w:tcW w:type="dxa" w:w="5669"/>
            <w:shd w:val="clear" w:color="auto" w:fill="F7FAFC"/>
          </w:tcPr>
          <w:p>
            <w:r>
              <w:rPr>
                <w:color w:val="2D3748"/>
                <w:sz w:val="18"/>
              </w:rPr>
              <w:t>Nome/etichetta della vetrata.</w:t>
            </w:r>
          </w:p>
        </w:tc>
      </w:tr>
      <w:tr>
        <w:tc>
          <w:tcPr>
            <w:tcW w:type="dxa" w:w="1701"/>
            <w:shd w:val="clear" w:color="auto" w:fill="EDF2F7"/>
          </w:tcPr>
          <w:p>
            <w:r>
              <w:rPr>
                <w:color w:val="2D3748"/>
                <w:sz w:val="18"/>
              </w:rPr>
              <w:t>description</w:t>
            </w:r>
          </w:p>
        </w:tc>
        <w:tc>
          <w:tcPr>
            <w:tcW w:type="dxa" w:w="1984"/>
            <w:shd w:val="clear" w:color="auto" w:fill="EDF2F7"/>
          </w:tcPr>
          <w:p>
            <w:r>
              <w:rPr>
                <w:color w:val="2D3748"/>
                <w:sz w:val="18"/>
              </w:rPr>
              <w:t>TEXT</w:t>
            </w:r>
          </w:p>
        </w:tc>
        <w:tc>
          <w:tcPr>
            <w:tcW w:type="dxa" w:w="5669"/>
            <w:shd w:val="clear" w:color="auto" w:fill="EDF2F7"/>
          </w:tcPr>
          <w:p>
            <w:r>
              <w:rPr>
                <w:color w:val="2D3748"/>
                <w:sz w:val="18"/>
              </w:rPr>
              <w:t>Descrizione opzionale.</w:t>
            </w:r>
          </w:p>
        </w:tc>
      </w:tr>
      <w:tr>
        <w:tc>
          <w:tcPr>
            <w:tcW w:type="dxa" w:w="1701"/>
            <w:shd w:val="clear" w:color="auto" w:fill="F7FAFC"/>
          </w:tcPr>
          <w:p>
            <w:r>
              <w:rPr>
                <w:color w:val="2D3748"/>
                <w:sz w:val="18"/>
              </w:rPr>
              <w:t>image_url</w:t>
            </w:r>
          </w:p>
        </w:tc>
        <w:tc>
          <w:tcPr>
            <w:tcW w:type="dxa" w:w="1984"/>
            <w:shd w:val="clear" w:color="auto" w:fill="F7FAFC"/>
          </w:tcPr>
          <w:p>
            <w:r>
              <w:rPr>
                <w:color w:val="2D3748"/>
                <w:sz w:val="18"/>
              </w:rPr>
              <w:t>TEXT NOT NULL</w:t>
            </w:r>
          </w:p>
        </w:tc>
        <w:tc>
          <w:tcPr>
            <w:tcW w:type="dxa" w:w="5669"/>
            <w:shd w:val="clear" w:color="auto" w:fill="F7FAFC"/>
          </w:tcPr>
          <w:p>
            <w:r>
              <w:rPr>
                <w:color w:val="2D3748"/>
                <w:sz w:val="18"/>
              </w:rPr>
              <w:t>URL pubblica dell'immagine su Supabase Storage.</w:t>
            </w:r>
          </w:p>
        </w:tc>
      </w:tr>
      <w:tr>
        <w:tc>
          <w:tcPr>
            <w:tcW w:type="dxa" w:w="1701"/>
            <w:shd w:val="clear" w:color="auto" w:fill="EDF2F7"/>
          </w:tcPr>
          <w:p>
            <w:r>
              <w:rPr>
                <w:color w:val="2D3748"/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EDF2F7"/>
          </w:tcPr>
          <w:p>
            <w:r>
              <w:rPr>
                <w:color w:val="2D3748"/>
                <w:sz w:val="18"/>
              </w:rPr>
              <w:t>TIMESTAMPTZ</w:t>
            </w:r>
          </w:p>
        </w:tc>
        <w:tc>
          <w:tcPr>
            <w:tcW w:type="dxa" w:w="5669"/>
            <w:shd w:val="clear" w:color="auto" w:fill="EDF2F7"/>
          </w:tcPr>
          <w:p>
            <w:r>
              <w:rPr>
                <w:color w:val="2D3748"/>
                <w:sz w:val="18"/>
              </w:rPr>
              <w:t>Timestamp di creazione.</w:t>
            </w:r>
          </w:p>
        </w:tc>
      </w:tr>
    </w:tbl>
    <w:p>
      <w:pPr>
        <w:spacing w:after="80"/>
      </w:pPr>
    </w:p>
    <w:p>
      <w:pPr>
        <w:spacing w:after="120" w:before="0"/>
        <w:jc w:val="both"/>
      </w:pPr>
      <w:r>
        <w:rPr>
          <w:color w:val="2D3748"/>
          <w:sz w:val="20"/>
        </w:rPr>
        <w:t>È presente un indice su vetrate.palazzo_id per ottimizzare le query di selezione delle vetrate per palazzo.</w:t>
      </w:r>
    </w:p>
    <w:p>
      <w:pPr>
        <w:pStyle w:val="Heading1"/>
        <w:spacing w:before="320" w:after="120"/>
      </w:pPr>
      <w:r>
        <w:rPr>
          <w:color w:val="1A1A2E"/>
        </w:rPr>
        <w:t>2.5 Pipeline di Machine Learning</w:t>
      </w:r>
    </w:p>
    <w:p>
      <w:pPr>
        <w:spacing w:before="0" w:after="80"/>
        <w:pBdr>
          <w:bottom w:val="single" w:sz="4" w:space="1" w:color="4299e1"/>
        </w:pBdr>
      </w:pPr>
    </w:p>
    <w:p>
      <w:pPr>
        <w:spacing w:after="120" w:before="0"/>
        <w:jc w:val="both"/>
      </w:pPr>
      <w:r>
        <w:rPr>
          <w:color w:val="2D3748"/>
          <w:sz w:val="20"/>
        </w:rPr>
        <w:t>Il cuore innovativo del progetto è la pipeline di machine learning, composta da tre fasi distinte: etichettatura automatica del dataset, addestramento del modello e servizio di inferenza in produzione.</w:t>
      </w:r>
    </w:p>
    <w:p>
      <w:pPr>
        <w:pStyle w:val="Heading2"/>
        <w:spacing w:before="160" w:after="120"/>
      </w:pPr>
      <w:r>
        <w:rPr>
          <w:color w:val="2B6CB0"/>
        </w:rPr>
        <w:t>Fase 1 — Etichettatura Automatica (label_images.py)</w:t>
      </w:r>
    </w:p>
    <w:p>
      <w:pPr>
        <w:spacing w:after="120" w:before="0"/>
        <w:jc w:val="both"/>
      </w:pPr>
      <w:r>
        <w:rPr>
          <w:color w:val="2D3748"/>
          <w:sz w:val="20"/>
        </w:rPr>
        <w:t>Prima dell'addestramento, ogni immagine del dataset viene analizzata con un algoritmo di computer vision tradizionale che combina cinque indicatori visivi per stimare un punteggio di pulizia (0–100):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Indicatore</w:t>
            </w:r>
          </w:p>
        </w:tc>
        <w:tc>
          <w:tcPr>
            <w:tcW w:type="dxa" w:w="850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6520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Significato</w:t>
            </w:r>
          </w:p>
        </w:tc>
      </w:tr>
      <w:tr>
        <w:tc>
          <w:tcPr>
            <w:tcW w:type="dxa" w:w="1984"/>
            <w:shd w:val="clear" w:color="auto" w:fill="F7FAFC"/>
          </w:tcPr>
          <w:p>
            <w:r>
              <w:rPr>
                <w:color w:val="2D3748"/>
                <w:sz w:val="18"/>
              </w:rPr>
              <w:t>Saturazione colore</w:t>
            </w:r>
          </w:p>
        </w:tc>
        <w:tc>
          <w:tcPr>
            <w:tcW w:type="dxa" w:w="850"/>
            <w:shd w:val="clear" w:color="auto" w:fill="F7FAFC"/>
          </w:tcPr>
          <w:p>
            <w:r>
              <w:rPr>
                <w:color w:val="2D3748"/>
                <w:sz w:val="18"/>
              </w:rPr>
              <w:t>30%</w:t>
            </w:r>
          </w:p>
        </w:tc>
        <w:tc>
          <w:tcPr>
            <w:tcW w:type="dxa" w:w="6520"/>
            <w:shd w:val="clear" w:color="auto" w:fill="F7FAFC"/>
          </w:tcPr>
          <w:p>
            <w:r>
              <w:rPr>
                <w:color w:val="2D3748"/>
                <w:sz w:val="18"/>
              </w:rPr>
              <w:t>Vetro pulito = colori intensi (blu profondo); sporco = colori sbiaditi e grigi.</w:t>
            </w:r>
          </w:p>
        </w:tc>
      </w:tr>
      <w:tr>
        <w:tc>
          <w:tcPr>
            <w:tcW w:type="dxa" w:w="1984"/>
            <w:shd w:val="clear" w:color="auto" w:fill="EDF2F7"/>
          </w:tcPr>
          <w:p>
            <w:r>
              <w:rPr>
                <w:color w:val="2D3748"/>
                <w:sz w:val="18"/>
              </w:rPr>
              <w:t>Pixel luminosi/bianchi</w:t>
            </w:r>
          </w:p>
        </w:tc>
        <w:tc>
          <w:tcPr>
            <w:tcW w:type="dxa" w:w="850"/>
            <w:shd w:val="clear" w:color="auto" w:fill="EDF2F7"/>
          </w:tcPr>
          <w:p>
            <w:r>
              <w:rPr>
                <w:color w:val="2D3748"/>
                <w:sz w:val="18"/>
              </w:rPr>
              <w:t>20%</w:t>
            </w:r>
          </w:p>
        </w:tc>
        <w:tc>
          <w:tcPr>
            <w:tcW w:type="dxa" w:w="6520"/>
            <w:shd w:val="clear" w:color="auto" w:fill="EDF2F7"/>
          </w:tcPr>
          <w:p>
            <w:r>
              <w:rPr>
                <w:color w:val="2D3748"/>
                <w:sz w:val="18"/>
              </w:rPr>
              <w:t>Polvere e sporco appaiono come macchie bianche brillanti.</w:t>
            </w:r>
          </w:p>
        </w:tc>
      </w:tr>
      <w:tr>
        <w:tc>
          <w:tcPr>
            <w:tcW w:type="dxa" w:w="1984"/>
            <w:shd w:val="clear" w:color="auto" w:fill="F7FAFC"/>
          </w:tcPr>
          <w:p>
            <w:r>
              <w:rPr>
                <w:color w:val="2D3748"/>
                <w:sz w:val="18"/>
              </w:rPr>
              <w:t>Dominanza del blu</w:t>
            </w:r>
          </w:p>
        </w:tc>
        <w:tc>
          <w:tcPr>
            <w:tcW w:type="dxa" w:w="850"/>
            <w:shd w:val="clear" w:color="auto" w:fill="F7FAFC"/>
          </w:tcPr>
          <w:p>
            <w:r>
              <w:rPr>
                <w:color w:val="2D3748"/>
                <w:sz w:val="18"/>
              </w:rPr>
              <w:t>20%</w:t>
            </w:r>
          </w:p>
        </w:tc>
        <w:tc>
          <w:tcPr>
            <w:tcW w:type="dxa" w:w="6520"/>
            <w:shd w:val="clear" w:color="auto" w:fill="F7FAFC"/>
          </w:tcPr>
          <w:p>
            <w:r>
              <w:rPr>
                <w:color w:val="2D3748"/>
                <w:sz w:val="18"/>
              </w:rPr>
              <w:t>Pannello pulito riflette un blu più marcato.</w:t>
            </w:r>
          </w:p>
        </w:tc>
      </w:tr>
      <w:tr>
        <w:tc>
          <w:tcPr>
            <w:tcW w:type="dxa" w:w="1984"/>
            <w:shd w:val="clear" w:color="auto" w:fill="EDF2F7"/>
          </w:tcPr>
          <w:p>
            <w:r>
              <w:rPr>
                <w:color w:val="2D3748"/>
                <w:sz w:val="18"/>
              </w:rPr>
              <w:t>Nitidezza dei bordi</w:t>
            </w:r>
          </w:p>
        </w:tc>
        <w:tc>
          <w:tcPr>
            <w:tcW w:type="dxa" w:w="850"/>
            <w:shd w:val="clear" w:color="auto" w:fill="EDF2F7"/>
          </w:tcPr>
          <w:p>
            <w:r>
              <w:rPr>
                <w:color w:val="2D3748"/>
                <w:sz w:val="18"/>
              </w:rPr>
              <w:t>15%</w:t>
            </w:r>
          </w:p>
        </w:tc>
        <w:tc>
          <w:tcPr>
            <w:tcW w:type="dxa" w:w="6520"/>
            <w:shd w:val="clear" w:color="auto" w:fill="EDF2F7"/>
          </w:tcPr>
          <w:p>
            <w:r>
              <w:rPr>
                <w:color w:val="2D3748"/>
                <w:sz w:val="18"/>
              </w:rPr>
              <w:t>Vetro pulito mostra linee nette; sporco rende l'immagine più sfocata.</w:t>
            </w:r>
          </w:p>
        </w:tc>
      </w:tr>
      <w:tr>
        <w:tc>
          <w:tcPr>
            <w:tcW w:type="dxa" w:w="1984"/>
            <w:shd w:val="clear" w:color="auto" w:fill="F7FAFC"/>
          </w:tcPr>
          <w:p>
            <w:r>
              <w:rPr>
                <w:color w:val="2D3748"/>
                <w:sz w:val="18"/>
              </w:rPr>
              <w:t>Foschia grigia</w:t>
            </w:r>
          </w:p>
        </w:tc>
        <w:tc>
          <w:tcPr>
            <w:tcW w:type="dxa" w:w="850"/>
            <w:shd w:val="clear" w:color="auto" w:fill="F7FAFC"/>
          </w:tcPr>
          <w:p>
            <w:r>
              <w:rPr>
                <w:color w:val="2D3748"/>
                <w:sz w:val="18"/>
              </w:rPr>
              <w:t>15%</w:t>
            </w:r>
          </w:p>
        </w:tc>
        <w:tc>
          <w:tcPr>
            <w:tcW w:type="dxa" w:w="6520"/>
            <w:shd w:val="clear" w:color="auto" w:fill="F7FAFC"/>
          </w:tcPr>
          <w:p>
            <w:r>
              <w:rPr>
                <w:color w:val="2D3748"/>
                <w:sz w:val="18"/>
              </w:rPr>
              <w:t>Zone grigiastre a bassa saturazione indicano sporco.</w:t>
            </w:r>
          </w:p>
        </w:tc>
      </w:tr>
    </w:tbl>
    <w:p>
      <w:pPr>
        <w:spacing w:after="80"/>
      </w:pPr>
    </w:p>
    <w:p>
      <w:pPr>
        <w:spacing w:after="120" w:before="0"/>
        <w:jc w:val="both"/>
      </w:pPr>
      <w:r>
        <w:rPr>
          <w:color w:val="2D3748"/>
          <w:sz w:val="20"/>
        </w:rPr>
        <w:t>Il punteggio finale è la somma ponderata degli indicatori. È stata effettuata anche una verifica manuale delle etichette per garantire la qualità del dataset.</w:t>
      </w:r>
    </w:p>
    <w:p>
      <w:pPr>
        <w:pStyle w:val="Heading2"/>
        <w:spacing w:before="160" w:after="120"/>
      </w:pPr>
      <w:r>
        <w:rPr>
          <w:color w:val="2B6CB0"/>
        </w:rPr>
        <w:t>Fase 2 — Addestramento del Modello (train.py + model.py)</w:t>
      </w:r>
    </w:p>
    <w:p>
      <w:pPr>
        <w:spacing w:after="120" w:before="0"/>
        <w:jc w:val="both"/>
      </w:pPr>
      <w:r>
        <w:rPr>
          <w:color w:val="2D3748"/>
          <w:sz w:val="20"/>
        </w:rPr>
        <w:t>Il modello adottato è EfficientNet-B0, una rete neurale convoluzionale (CNN) nota per il suo eccellente trade-off tra accuratezza ed efficienza computazionale. L'architettura è composta da:</w:t>
      </w:r>
    </w:p>
    <w:p>
      <w:pPr>
        <w:pStyle w:val="ListBullet"/>
        <w:spacing w:after="60"/>
        <w:ind w:left="283"/>
      </w:pPr>
      <w:r>
        <w:rPr>
          <w:color w:val="2D3748"/>
          <w:sz w:val="20"/>
        </w:rPr>
        <w:t>Backbone (feature extractor): EfficientNet-B0 pre-addestrato su ImageNet (transfer learning). Estrae caratteristiche visive come bordi, texture e colori.</w:t>
      </w:r>
    </w:p>
    <w:p>
      <w:pPr>
        <w:pStyle w:val="ListBullet"/>
        <w:spacing w:after="60"/>
        <w:ind w:left="283"/>
      </w:pPr>
      <w:r>
        <w:rPr>
          <w:color w:val="2D3748"/>
          <w:sz w:val="20"/>
        </w:rPr>
        <w:t>Classifier head: Dropout(0.2) → Linear(1280 → 1) → Sigmoid(). Produce un valore scalare in [0, 1], scalato a [0, 100].</w:t>
      </w:r>
    </w:p>
    <w:p>
      <w:pPr>
        <w:spacing w:before="0" w:after="80"/>
      </w:pPr>
    </w:p>
    <w:p>
      <w:pPr>
        <w:spacing w:after="120" w:before="0"/>
        <w:jc w:val="both"/>
      </w:pPr>
      <w:r>
        <w:rPr>
          <w:color w:val="2D3748"/>
          <w:sz w:val="20"/>
        </w:rPr>
        <w:t>L'approccio di transfer learning con fine-tuning completo dell'intera rete (backbone + head) consente di partire da una base già esperta nel riconoscimento di forme e texture generiche e adattarla al dominio specifico delle vetrate.</w:t>
      </w:r>
    </w:p>
    <w:p>
      <w:pPr>
        <w:spacing w:after="120" w:before="0"/>
        <w:jc w:val="both"/>
      </w:pPr>
      <w:r>
        <w:rPr>
          <w:color w:val="2D3748"/>
          <w:sz w:val="20"/>
        </w:rPr>
        <w:t>I principali iperparametri di addestramento sono: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1701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Valore</w:t>
            </w:r>
          </w:p>
        </w:tc>
        <w:tc>
          <w:tcPr>
            <w:tcW w:type="dxa" w:w="5669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984"/>
            <w:shd w:val="clear" w:color="auto" w:fill="F7FAFC"/>
          </w:tcPr>
          <w:p>
            <w:r>
              <w:rPr>
                <w:color w:val="2D3748"/>
                <w:sz w:val="18"/>
              </w:rPr>
              <w:t>Epoche</w:t>
            </w:r>
          </w:p>
        </w:tc>
        <w:tc>
          <w:tcPr>
            <w:tcW w:type="dxa" w:w="1701"/>
            <w:shd w:val="clear" w:color="auto" w:fill="F7FAFC"/>
          </w:tcPr>
          <w:p>
            <w:r>
              <w:rPr>
                <w:color w:val="2D3748"/>
                <w:sz w:val="18"/>
              </w:rPr>
              <w:t>20</w:t>
            </w:r>
          </w:p>
        </w:tc>
        <w:tc>
          <w:tcPr>
            <w:tcW w:type="dxa" w:w="5669"/>
            <w:shd w:val="clear" w:color="auto" w:fill="F7FAFC"/>
          </w:tcPr>
          <w:p>
            <w:r>
              <w:rPr>
                <w:color w:val="2D3748"/>
                <w:sz w:val="18"/>
              </w:rPr>
              <w:t>Numero di passaggi completi sul dataset.</w:t>
            </w:r>
          </w:p>
        </w:tc>
      </w:tr>
      <w:tr>
        <w:tc>
          <w:tcPr>
            <w:tcW w:type="dxa" w:w="1984"/>
            <w:shd w:val="clear" w:color="auto" w:fill="EDF2F7"/>
          </w:tcPr>
          <w:p>
            <w:r>
              <w:rPr>
                <w:color w:val="2D3748"/>
                <w:sz w:val="18"/>
              </w:rPr>
              <w:t>Batch size</w:t>
            </w:r>
          </w:p>
        </w:tc>
        <w:tc>
          <w:tcPr>
            <w:tcW w:type="dxa" w:w="1701"/>
            <w:shd w:val="clear" w:color="auto" w:fill="EDF2F7"/>
          </w:tcPr>
          <w:p>
            <w:r>
              <w:rPr>
                <w:color w:val="2D3748"/>
                <w:sz w:val="18"/>
              </w:rPr>
              <w:t>16</w:t>
            </w:r>
          </w:p>
        </w:tc>
        <w:tc>
          <w:tcPr>
            <w:tcW w:type="dxa" w:w="5669"/>
            <w:shd w:val="clear" w:color="auto" w:fill="EDF2F7"/>
          </w:tcPr>
          <w:p>
            <w:r>
              <w:rPr>
                <w:color w:val="2D3748"/>
                <w:sz w:val="18"/>
              </w:rPr>
              <w:t>Immagini processate per ogni step di aggiornamento.</w:t>
            </w:r>
          </w:p>
        </w:tc>
      </w:tr>
      <w:tr>
        <w:tc>
          <w:tcPr>
            <w:tcW w:type="dxa" w:w="1984"/>
            <w:shd w:val="clear" w:color="auto" w:fill="F7FAFC"/>
          </w:tcPr>
          <w:p>
            <w:r>
              <w:rPr>
                <w:color w:val="2D3748"/>
                <w:sz w:val="18"/>
              </w:rPr>
              <w:t>Learning rate</w:t>
            </w:r>
          </w:p>
        </w:tc>
        <w:tc>
          <w:tcPr>
            <w:tcW w:type="dxa" w:w="1701"/>
            <w:shd w:val="clear" w:color="auto" w:fill="F7FAFC"/>
          </w:tcPr>
          <w:p>
            <w:r>
              <w:rPr>
                <w:color w:val="2D3748"/>
                <w:sz w:val="18"/>
              </w:rPr>
              <w:t>0.0001</w:t>
            </w:r>
          </w:p>
        </w:tc>
        <w:tc>
          <w:tcPr>
            <w:tcW w:type="dxa" w:w="5669"/>
            <w:shd w:val="clear" w:color="auto" w:fill="F7FAFC"/>
          </w:tcPr>
          <w:p>
            <w:r>
              <w:rPr>
                <w:color w:val="2D3748"/>
                <w:sz w:val="18"/>
              </w:rPr>
              <w:t>Dimensione dei passi di ottimizzazione (Adam).</w:t>
            </w:r>
          </w:p>
        </w:tc>
      </w:tr>
      <w:tr>
        <w:tc>
          <w:tcPr>
            <w:tcW w:type="dxa" w:w="1984"/>
            <w:shd w:val="clear" w:color="auto" w:fill="EDF2F7"/>
          </w:tcPr>
          <w:p>
            <w:r>
              <w:rPr>
                <w:color w:val="2D3748"/>
                <w:sz w:val="18"/>
              </w:rPr>
              <w:t>Validation split</w:t>
            </w:r>
          </w:p>
        </w:tc>
        <w:tc>
          <w:tcPr>
            <w:tcW w:type="dxa" w:w="1701"/>
            <w:shd w:val="clear" w:color="auto" w:fill="EDF2F7"/>
          </w:tcPr>
          <w:p>
            <w:r>
              <w:rPr>
                <w:color w:val="2D3748"/>
                <w:sz w:val="18"/>
              </w:rPr>
              <w:t>20%</w:t>
            </w:r>
          </w:p>
        </w:tc>
        <w:tc>
          <w:tcPr>
            <w:tcW w:type="dxa" w:w="5669"/>
            <w:shd w:val="clear" w:color="auto" w:fill="EDF2F7"/>
          </w:tcPr>
          <w:p>
            <w:r>
              <w:rPr>
                <w:color w:val="2D3748"/>
                <w:sz w:val="18"/>
              </w:rPr>
              <w:t>Percentuale di immagini riservata alla validazione.</w:t>
            </w:r>
          </w:p>
        </w:tc>
      </w:tr>
      <w:tr>
        <w:tc>
          <w:tcPr>
            <w:tcW w:type="dxa" w:w="1984"/>
            <w:shd w:val="clear" w:color="auto" w:fill="F7FAFC"/>
          </w:tcPr>
          <w:p>
            <w:r>
              <w:rPr>
                <w:color w:val="2D3748"/>
                <w:sz w:val="18"/>
              </w:rPr>
              <w:t>Loss function</w:t>
            </w:r>
          </w:p>
        </w:tc>
        <w:tc>
          <w:tcPr>
            <w:tcW w:type="dxa" w:w="1701"/>
            <w:shd w:val="clear" w:color="auto" w:fill="F7FAFC"/>
          </w:tcPr>
          <w:p>
            <w:r>
              <w:rPr>
                <w:color w:val="2D3748"/>
                <w:sz w:val="18"/>
              </w:rPr>
              <w:t>MSE</w:t>
            </w:r>
          </w:p>
        </w:tc>
        <w:tc>
          <w:tcPr>
            <w:tcW w:type="dxa" w:w="5669"/>
            <w:shd w:val="clear" w:color="auto" w:fill="F7FAFC"/>
          </w:tcPr>
          <w:p>
            <w:r>
              <w:rPr>
                <w:color w:val="2D3748"/>
                <w:sz w:val="18"/>
              </w:rPr>
              <w:t>Errore quadratico medio (regressione).</w:t>
            </w:r>
          </w:p>
        </w:tc>
      </w:tr>
      <w:tr>
        <w:tc>
          <w:tcPr>
            <w:tcW w:type="dxa" w:w="1984"/>
            <w:shd w:val="clear" w:color="auto" w:fill="EDF2F7"/>
          </w:tcPr>
          <w:p>
            <w:r>
              <w:rPr>
                <w:color w:val="2D3748"/>
                <w:sz w:val="18"/>
              </w:rPr>
              <w:t>Ottimizzatore</w:t>
            </w:r>
          </w:p>
        </w:tc>
        <w:tc>
          <w:tcPr>
            <w:tcW w:type="dxa" w:w="1701"/>
            <w:shd w:val="clear" w:color="auto" w:fill="EDF2F7"/>
          </w:tcPr>
          <w:p>
            <w:r>
              <w:rPr>
                <w:color w:val="2D3748"/>
                <w:sz w:val="18"/>
              </w:rPr>
              <w:t>Adam</w:t>
            </w:r>
          </w:p>
        </w:tc>
        <w:tc>
          <w:tcPr>
            <w:tcW w:type="dxa" w:w="5669"/>
            <w:shd w:val="clear" w:color="auto" w:fill="EDF2F7"/>
          </w:tcPr>
          <w:p>
            <w:r>
              <w:rPr>
                <w:color w:val="2D3748"/>
                <w:sz w:val="18"/>
              </w:rPr>
              <w:t>Algoritmo di ottimizzazione con adaptive learning rate.</w:t>
            </w:r>
          </w:p>
        </w:tc>
      </w:tr>
      <w:tr>
        <w:tc>
          <w:tcPr>
            <w:tcW w:type="dxa" w:w="1984"/>
            <w:shd w:val="clear" w:color="auto" w:fill="F7FAFC"/>
          </w:tcPr>
          <w:p>
            <w:r>
              <w:rPr>
                <w:color w:val="2D3748"/>
                <w:sz w:val="18"/>
              </w:rPr>
              <w:t>LR Scheduler</w:t>
            </w:r>
          </w:p>
        </w:tc>
        <w:tc>
          <w:tcPr>
            <w:tcW w:type="dxa" w:w="1701"/>
            <w:shd w:val="clear" w:color="auto" w:fill="F7FAFC"/>
          </w:tcPr>
          <w:p>
            <w:r>
              <w:rPr>
                <w:color w:val="2D3748"/>
                <w:sz w:val="18"/>
              </w:rPr>
              <w:t>ReduceLROnPlateau</w:t>
            </w:r>
          </w:p>
        </w:tc>
        <w:tc>
          <w:tcPr>
            <w:tcW w:type="dxa" w:w="5669"/>
            <w:shd w:val="clear" w:color="auto" w:fill="F7FAFC"/>
          </w:tcPr>
          <w:p>
            <w:r>
              <w:rPr>
                <w:color w:val="2D3748"/>
                <w:sz w:val="18"/>
              </w:rPr>
              <w:t>Dimezza il LR se val_loss non migliora per 3 epoche.</w:t>
            </w:r>
          </w:p>
        </w:tc>
      </w:tr>
    </w:tbl>
    <w:p>
      <w:pPr>
        <w:spacing w:after="80"/>
      </w:pPr>
    </w:p>
    <w:p>
      <w:pPr>
        <w:spacing w:after="120" w:before="0"/>
        <w:jc w:val="both"/>
      </w:pPr>
      <w:r>
        <w:rPr>
          <w:color w:val="2D3748"/>
          <w:sz w:val="20"/>
        </w:rPr>
        <w:t>Il processo di training include data augmentation (resize 256×256, random crop 224×224, flip orizzontale casuale, variazione di luminosità/contrasto/saturazione ±20%) per ridurre il rischio di overfitting con dataset di dimensioni limitate.</w:t>
      </w:r>
    </w:p>
    <w:p>
      <w:pPr>
        <w:pStyle w:val="Heading2"/>
        <w:spacing w:before="160" w:after="120"/>
      </w:pPr>
      <w:r>
        <w:rPr>
          <w:color w:val="2B6CB0"/>
        </w:rPr>
        <w:t>Fase 3 — Servizio di Inferenza (main.py)</w:t>
      </w:r>
    </w:p>
    <w:p>
      <w:pPr>
        <w:spacing w:after="120" w:before="0"/>
        <w:jc w:val="both"/>
      </w:pPr>
      <w:r>
        <w:rPr>
          <w:color w:val="2D3748"/>
          <w:sz w:val="20"/>
        </w:rPr>
        <w:t>Il modello addestrato viene esposto come servizio REST tramite FastAPI. All'avvio, il server carica i pesi da weights/cleanliness_model.pth. Se il file non esiste (modello non ancora addestrato), il servizio restituisce punteggi casuali con il flag model_loaded: false.</w:t>
      </w:r>
    </w:p>
    <w:p>
      <w:pPr>
        <w:spacing w:after="120" w:before="0"/>
        <w:jc w:val="both"/>
      </w:pPr>
      <w:r>
        <w:rPr>
          <w:color w:val="2D3748"/>
          <w:sz w:val="20"/>
        </w:rPr>
        <w:t>L'endpoint principale è:</w:t>
      </w:r>
    </w:p>
    <w:p>
      <w:pPr>
        <w:spacing w:before="40" w:after="160"/>
        <w:ind w:left="283" w:right="283"/>
        <w:shd w:val="clear" w:color="auto" w:fill="F7FAFC"/>
      </w:pPr>
      <w:r>
        <w:rPr>
          <w:rFonts w:ascii="Courier New" w:hAnsi="Courier New"/>
          <w:color w:val="1A202C"/>
          <w:sz w:val="17"/>
        </w:rPr>
        <w:t>POST /predict</w:t>
        <w:br/>
        <w:t>Input:  { "image_urls": ["url1", "url2", ...] }</w:t>
        <w:br/>
        <w:t>Output: { "scores": [82.5, 45.3], "average": 63.9, "model_loaded": true }</w:t>
      </w:r>
    </w:p>
    <w:p>
      <w:pPr>
        <w:spacing w:after="120" w:before="0"/>
        <w:jc w:val="both"/>
      </w:pPr>
      <w:r>
        <w:rPr>
          <w:color w:val="2D3748"/>
          <w:sz w:val="20"/>
        </w:rPr>
        <w:t>Per ogni URL ricevuta, il servizio scarica l'immagine tramite httpx (client HTTP asincrono), applica il preprocessing standard (resize 224×224 + normalizzazione ImageNet) e produce il punteggio tramite forward pass. Il risultato è una lista di punteggi individuali e la loro media.</w:t>
      </w:r>
    </w:p>
    <w:p>
      <w:pPr>
        <w:spacing w:after="120" w:before="0"/>
        <w:jc w:val="both"/>
      </w:pPr>
      <w:r>
        <w:rPr>
          <w:color w:val="2D3748"/>
          <w:sz w:val="20"/>
        </w:rPr>
        <w:t>Il middleware CORS è configurato per accettare richieste dal frontend Next.js (localhost:3000 in sviluppo); la variabile d'ambiente PYTHON_API_URL consente di configurare l'URL del servizio ML in produzione.</w:t>
      </w:r>
    </w:p>
    <w:p>
      <w:pPr>
        <w:pStyle w:val="Heading1"/>
        <w:spacing w:before="320" w:after="120"/>
      </w:pPr>
      <w:r>
        <w:rPr>
          <w:color w:val="1A1A2E"/>
        </w:rPr>
        <w:t>2.6 Stack Tecnologico Completo</w:t>
      </w:r>
    </w:p>
    <w:p>
      <w:pPr>
        <w:spacing w:before="0" w:after="80"/>
        <w:pBdr>
          <w:bottom w:val="single" w:sz="4" w:space="1" w:color="4299e1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6803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Ruolo nel progetto</w:t>
            </w:r>
          </w:p>
        </w:tc>
      </w:tr>
      <w:tr>
        <w:tc>
          <w:tcPr>
            <w:tcW w:type="dxa" w:w="2551"/>
            <w:shd w:val="clear" w:color="auto" w:fill="F7FAFC"/>
          </w:tcPr>
          <w:p>
            <w:r>
              <w:rPr>
                <w:color w:val="2D3748"/>
                <w:sz w:val="18"/>
              </w:rPr>
              <w:t>Next.js 16</w:t>
            </w:r>
          </w:p>
        </w:tc>
        <w:tc>
          <w:tcPr>
            <w:tcW w:type="dxa" w:w="6803"/>
            <w:shd w:val="clear" w:color="auto" w:fill="F7FAFC"/>
          </w:tcPr>
          <w:p>
            <w:r>
              <w:rPr>
                <w:color w:val="2D3748"/>
                <w:sz w:val="18"/>
              </w:rPr>
              <w:t>Framework React full-stack con App Router e API Routes integrate.</w:t>
            </w:r>
          </w:p>
        </w:tc>
      </w:tr>
      <w:tr>
        <w:tc>
          <w:tcPr>
            <w:tcW w:type="dxa" w:w="2551"/>
            <w:shd w:val="clear" w:color="auto" w:fill="EDF2F7"/>
          </w:tcPr>
          <w:p>
            <w:r>
              <w:rPr>
                <w:color w:val="2D3748"/>
                <w:sz w:val="18"/>
              </w:rPr>
              <w:t>React 19</w:t>
            </w:r>
          </w:p>
        </w:tc>
        <w:tc>
          <w:tcPr>
            <w:tcW w:type="dxa" w:w="6803"/>
            <w:shd w:val="clear" w:color="auto" w:fill="EDF2F7"/>
          </w:tcPr>
          <w:p>
            <w:r>
              <w:rPr>
                <w:color w:val="2D3748"/>
                <w:sz w:val="18"/>
              </w:rPr>
              <w:t>Libreria UI con support a Server e Client Components.</w:t>
            </w:r>
          </w:p>
        </w:tc>
      </w:tr>
      <w:tr>
        <w:tc>
          <w:tcPr>
            <w:tcW w:type="dxa" w:w="2551"/>
            <w:shd w:val="clear" w:color="auto" w:fill="F7FAFC"/>
          </w:tcPr>
          <w:p>
            <w:r>
              <w:rPr>
                <w:color w:val="2D3748"/>
                <w:sz w:val="18"/>
              </w:rPr>
              <w:t>TypeScript 5.7</w:t>
            </w:r>
          </w:p>
        </w:tc>
        <w:tc>
          <w:tcPr>
            <w:tcW w:type="dxa" w:w="6803"/>
            <w:shd w:val="clear" w:color="auto" w:fill="F7FAFC"/>
          </w:tcPr>
          <w:p>
            <w:r>
              <w:rPr>
                <w:color w:val="2D3748"/>
                <w:sz w:val="18"/>
              </w:rPr>
              <w:t>Type safety sull'intero codebase frontend.</w:t>
            </w:r>
          </w:p>
        </w:tc>
      </w:tr>
      <w:tr>
        <w:tc>
          <w:tcPr>
            <w:tcW w:type="dxa" w:w="2551"/>
            <w:shd w:val="clear" w:color="auto" w:fill="EDF2F7"/>
          </w:tcPr>
          <w:p>
            <w:r>
              <w:rPr>
                <w:color w:val="2D3748"/>
                <w:sz w:val="18"/>
              </w:rPr>
              <w:t>Tailwind CSS 4</w:t>
            </w:r>
          </w:p>
        </w:tc>
        <w:tc>
          <w:tcPr>
            <w:tcW w:type="dxa" w:w="6803"/>
            <w:shd w:val="clear" w:color="auto" w:fill="EDF2F7"/>
          </w:tcPr>
          <w:p>
            <w:r>
              <w:rPr>
                <w:color w:val="2D3748"/>
                <w:sz w:val="18"/>
              </w:rPr>
              <w:t>Framework CSS utility-first per styling responsivo.</w:t>
            </w:r>
          </w:p>
        </w:tc>
      </w:tr>
      <w:tr>
        <w:tc>
          <w:tcPr>
            <w:tcW w:type="dxa" w:w="2551"/>
            <w:shd w:val="clear" w:color="auto" w:fill="F7FAFC"/>
          </w:tcPr>
          <w:p>
            <w:r>
              <w:rPr>
                <w:color w:val="2D3748"/>
                <w:sz w:val="18"/>
              </w:rPr>
              <w:t>shadcn/ui + Radix UI</w:t>
            </w:r>
          </w:p>
        </w:tc>
        <w:tc>
          <w:tcPr>
            <w:tcW w:type="dxa" w:w="6803"/>
            <w:shd w:val="clear" w:color="auto" w:fill="F7FAFC"/>
          </w:tcPr>
          <w:p>
            <w:r>
              <w:rPr>
                <w:color w:val="2D3748"/>
                <w:sz w:val="18"/>
              </w:rPr>
              <w:t>Componenti UI accessibili e personalizzabili.</w:t>
            </w:r>
          </w:p>
        </w:tc>
      </w:tr>
      <w:tr>
        <w:tc>
          <w:tcPr>
            <w:tcW w:type="dxa" w:w="2551"/>
            <w:shd w:val="clear" w:color="auto" w:fill="EDF2F7"/>
          </w:tcPr>
          <w:p>
            <w:r>
              <w:rPr>
                <w:color w:val="2D3748"/>
                <w:sz w:val="18"/>
              </w:rPr>
              <w:t>SWR</w:t>
            </w:r>
          </w:p>
        </w:tc>
        <w:tc>
          <w:tcPr>
            <w:tcW w:type="dxa" w:w="6803"/>
            <w:shd w:val="clear" w:color="auto" w:fill="EDF2F7"/>
          </w:tcPr>
          <w:p>
            <w:r>
              <w:rPr>
                <w:color w:val="2D3748"/>
                <w:sz w:val="18"/>
              </w:rPr>
              <w:t>Libreria di data fetching con caching e revalidazione.</w:t>
            </w:r>
          </w:p>
        </w:tc>
      </w:tr>
      <w:tr>
        <w:tc>
          <w:tcPr>
            <w:tcW w:type="dxa" w:w="2551"/>
            <w:shd w:val="clear" w:color="auto" w:fill="F7FAFC"/>
          </w:tcPr>
          <w:p>
            <w:r>
              <w:rPr>
                <w:color w:val="2D3748"/>
                <w:sz w:val="18"/>
              </w:rPr>
              <w:t>Supabase</w:t>
            </w:r>
          </w:p>
        </w:tc>
        <w:tc>
          <w:tcPr>
            <w:tcW w:type="dxa" w:w="6803"/>
            <w:shd w:val="clear" w:color="auto" w:fill="F7FAFC"/>
          </w:tcPr>
          <w:p>
            <w:r>
              <w:rPr>
                <w:color w:val="2D3748"/>
                <w:sz w:val="18"/>
              </w:rPr>
              <w:t>BaaS (PostgreSQL + Storage + Auth) per persistenza e file storage.</w:t>
            </w:r>
          </w:p>
        </w:tc>
      </w:tr>
      <w:tr>
        <w:tc>
          <w:tcPr>
            <w:tcW w:type="dxa" w:w="2551"/>
            <w:shd w:val="clear" w:color="auto" w:fill="EDF2F7"/>
          </w:tcPr>
          <w:p>
            <w:r>
              <w:rPr>
                <w:color w:val="2D3748"/>
                <w:sz w:val="18"/>
              </w:rPr>
              <w:t>FastAPI</w:t>
            </w:r>
          </w:p>
        </w:tc>
        <w:tc>
          <w:tcPr>
            <w:tcW w:type="dxa" w:w="6803"/>
            <w:shd w:val="clear" w:color="auto" w:fill="EDF2F7"/>
          </w:tcPr>
          <w:p>
            <w:r>
              <w:rPr>
                <w:color w:val="2D3748"/>
                <w:sz w:val="18"/>
              </w:rPr>
              <w:t>Framework Python per API REST ad alte prestazioni (ASGI/uvicorn).</w:t>
            </w:r>
          </w:p>
        </w:tc>
      </w:tr>
      <w:tr>
        <w:tc>
          <w:tcPr>
            <w:tcW w:type="dxa" w:w="2551"/>
            <w:shd w:val="clear" w:color="auto" w:fill="F7FAFC"/>
          </w:tcPr>
          <w:p>
            <w:r>
              <w:rPr>
                <w:color w:val="2D3748"/>
                <w:sz w:val="18"/>
              </w:rPr>
              <w:t>PyTorch + torchvision</w:t>
            </w:r>
          </w:p>
        </w:tc>
        <w:tc>
          <w:tcPr>
            <w:tcW w:type="dxa" w:w="6803"/>
            <w:shd w:val="clear" w:color="auto" w:fill="F7FAFC"/>
          </w:tcPr>
          <w:p>
            <w:r>
              <w:rPr>
                <w:color w:val="2D3748"/>
                <w:sz w:val="18"/>
              </w:rPr>
              <w:t>Framework deep learning per training e inferenza.</w:t>
            </w:r>
          </w:p>
        </w:tc>
      </w:tr>
      <w:tr>
        <w:tc>
          <w:tcPr>
            <w:tcW w:type="dxa" w:w="2551"/>
            <w:shd w:val="clear" w:color="auto" w:fill="EDF2F7"/>
          </w:tcPr>
          <w:p>
            <w:r>
              <w:rPr>
                <w:color w:val="2D3748"/>
                <w:sz w:val="18"/>
              </w:rPr>
              <w:t>EfficientNet-B0</w:t>
            </w:r>
          </w:p>
        </w:tc>
        <w:tc>
          <w:tcPr>
            <w:tcW w:type="dxa" w:w="6803"/>
            <w:shd w:val="clear" w:color="auto" w:fill="EDF2F7"/>
          </w:tcPr>
          <w:p>
            <w:r>
              <w:rPr>
                <w:color w:val="2D3748"/>
                <w:sz w:val="18"/>
              </w:rPr>
              <w:t>Architettura CNN pre-addestrata su ImageNet (transfer learning).</w:t>
            </w:r>
          </w:p>
        </w:tc>
      </w:tr>
      <w:tr>
        <w:tc>
          <w:tcPr>
            <w:tcW w:type="dxa" w:w="2551"/>
            <w:shd w:val="clear" w:color="auto" w:fill="F7FAFC"/>
          </w:tcPr>
          <w:p>
            <w:r>
              <w:rPr>
                <w:color w:val="2D3748"/>
                <w:sz w:val="18"/>
              </w:rPr>
              <w:t>httpx</w:t>
            </w:r>
          </w:p>
        </w:tc>
        <w:tc>
          <w:tcPr>
            <w:tcW w:type="dxa" w:w="6803"/>
            <w:shd w:val="clear" w:color="auto" w:fill="F7FAFC"/>
          </w:tcPr>
          <w:p>
            <w:r>
              <w:rPr>
                <w:color w:val="2D3748"/>
                <w:sz w:val="18"/>
              </w:rPr>
              <w:t>Client HTTP asincrono per il download delle immagini nel servizio ML.</w:t>
            </w:r>
          </w:p>
        </w:tc>
      </w:tr>
      <w:tr>
        <w:tc>
          <w:tcPr>
            <w:tcW w:type="dxa" w:w="2551"/>
            <w:shd w:val="clear" w:color="auto" w:fill="EDF2F7"/>
          </w:tcPr>
          <w:p>
            <w:r>
              <w:rPr>
                <w:color w:val="2D3748"/>
                <w:sz w:val="18"/>
              </w:rPr>
              <w:t>Pillow (PIL)</w:t>
            </w:r>
          </w:p>
        </w:tc>
        <w:tc>
          <w:tcPr>
            <w:tcW w:type="dxa" w:w="6803"/>
            <w:shd w:val="clear" w:color="auto" w:fill="EDF2F7"/>
          </w:tcPr>
          <w:p>
            <w:r>
              <w:rPr>
                <w:color w:val="2D3748"/>
                <w:sz w:val="18"/>
              </w:rPr>
              <w:t>Libreria Python per manipolazione e preprocessing immagini.</w:t>
            </w:r>
          </w:p>
        </w:tc>
      </w:tr>
      <w:tr>
        <w:tc>
          <w:tcPr>
            <w:tcW w:type="dxa" w:w="2551"/>
            <w:shd w:val="clear" w:color="auto" w:fill="F7FAFC"/>
          </w:tcPr>
          <w:p>
            <w:r>
              <w:rPr>
                <w:color w:val="2D3748"/>
                <w:sz w:val="18"/>
              </w:rPr>
              <w:t>pnpm</w:t>
            </w:r>
          </w:p>
        </w:tc>
        <w:tc>
          <w:tcPr>
            <w:tcW w:type="dxa" w:w="6803"/>
            <w:shd w:val="clear" w:color="auto" w:fill="F7FAFC"/>
          </w:tcPr>
          <w:p>
            <w:r>
              <w:rPr>
                <w:color w:val="2D3748"/>
                <w:sz w:val="18"/>
              </w:rPr>
              <w:t>Package manager veloce per il progetto Node.js.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color w:val="1A1A2E"/>
        </w:rPr>
        <w:t>2.7 Struttura del Repository</w:t>
      </w:r>
    </w:p>
    <w:p>
      <w:pPr>
        <w:spacing w:before="0" w:after="80"/>
        <w:pBdr>
          <w:bottom w:val="single" w:sz="4" w:space="1" w:color="4299e1"/>
        </w:pBdr>
      </w:pPr>
    </w:p>
    <w:p>
      <w:pPr>
        <w:spacing w:before="40" w:after="160"/>
        <w:ind w:left="283" w:right="283"/>
        <w:shd w:val="clear" w:color="auto" w:fill="F7FAFC"/>
      </w:pPr>
      <w:r>
        <w:rPr>
          <w:rFonts w:ascii="Courier New" w:hAnsi="Courier New"/>
          <w:color w:val="1A202C"/>
          <w:sz w:val="17"/>
        </w:rPr>
        <w:t>Challenge-AI/</w:t>
        <w:br/>
        <w:t>├── app/                    # Next.js App Router</w:t>
        <w:br/>
        <w:t>│   ├── api/                # API Routes (BFF)</w:t>
        <w:br/>
        <w:t>│   │   ├── palazzi/        # CRUD palazzi + endpoint cleanliness</w:t>
        <w:br/>
        <w:t>│   │   ├── vetrate/        # CRUD vetrate</w:t>
        <w:br/>
        <w:t>│   │   └── upload/         # Upload immagini su Supabase Storage</w:t>
        <w:br/>
        <w:t>│   ├── page.tsx            # Pagina principale</w:t>
        <w:br/>
        <w:t>│   └── layout.tsx          # Layout globale</w:t>
        <w:br/>
        <w:t>├── components/             # Componenti React riutilizzabili</w:t>
        <w:br/>
        <w:t>├── lib/                    # Tipi TypeScript e client Supabase</w:t>
        <w:br/>
        <w:t>├── python/                 # Servizio ML Python</w:t>
        <w:br/>
        <w:t>│   ├── label_images.py     # Etichettatura automatica immagini</w:t>
        <w:br/>
        <w:t>│   ├── train.py            # Script di addestramento</w:t>
        <w:br/>
        <w:t>│   ├── model.py            # Architettura modello + funzione predict</w:t>
        <w:br/>
        <w:t>│   ├── main.py             # Server FastAPI</w:t>
        <w:br/>
        <w:t>│   ├── dataset/            # Dataset immagini + labels.csv</w:t>
        <w:br/>
        <w:t>│   └── weights/            # Pesi del modello addestrato (.pth)</w:t>
        <w:br/>
        <w:t>├── scripts/                # Script SQL (creazione tabelle)</w:t>
        <w:br/>
        <w:t>└── public/                 # Asset statici</w:t>
      </w:r>
    </w:p>
    <w:p>
      <w:pPr>
        <w:pStyle w:val="Heading1"/>
        <w:spacing w:before="320" w:after="120"/>
      </w:pPr>
      <w:r>
        <w:rPr>
          <w:color w:val="1A1A2E"/>
        </w:rPr>
        <w:t>2.8 Flusso Dati End-to-End</w:t>
      </w:r>
    </w:p>
    <w:p>
      <w:pPr>
        <w:spacing w:before="0" w:after="80"/>
        <w:pBdr>
          <w:bottom w:val="single" w:sz="4" w:space="1" w:color="4299e1"/>
        </w:pBdr>
      </w:pPr>
    </w:p>
    <w:p>
      <w:pPr>
        <w:spacing w:after="120" w:before="0"/>
        <w:jc w:val="both"/>
      </w:pPr>
      <w:r>
        <w:rPr>
          <w:color w:val="2D3748"/>
          <w:sz w:val="20"/>
        </w:rPr>
        <w:t>Il flusso completo per il calcolo del livello di pulizia è il seguente: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8504"/>
            <w:shd w:val="clear" w:color="auto" w:fill="2B6CB0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850"/>
            <w:shd w:val="clear" w:color="auto" w:fill="F7FAFC"/>
          </w:tcPr>
          <w:p>
            <w:r>
              <w:rPr>
                <w:color w:val="2D3748"/>
                <w:sz w:val="18"/>
              </w:rPr>
              <w:t>1</w:t>
            </w:r>
          </w:p>
        </w:tc>
        <w:tc>
          <w:tcPr>
            <w:tcW w:type="dxa" w:w="8504"/>
            <w:shd w:val="clear" w:color="auto" w:fill="F7FAFC"/>
          </w:tcPr>
          <w:p>
            <w:r>
              <w:rPr>
                <w:color w:val="2D3748"/>
                <w:sz w:val="18"/>
              </w:rPr>
              <w:t>L'utente apre la pagina di dettaglio di un palazzo e clicca "Calcola livello pulizia".</w:t>
            </w:r>
          </w:p>
        </w:tc>
      </w:tr>
      <w:tr>
        <w:tc>
          <w:tcPr>
            <w:tcW w:type="dxa" w:w="850"/>
            <w:shd w:val="clear" w:color="auto" w:fill="EDF2F7"/>
          </w:tcPr>
          <w:p>
            <w:r>
              <w:rPr>
                <w:color w:val="2D3748"/>
                <w:sz w:val="18"/>
              </w:rPr>
              <w:t>2</w:t>
            </w:r>
          </w:p>
        </w:tc>
        <w:tc>
          <w:tcPr>
            <w:tcW w:type="dxa" w:w="8504"/>
            <w:shd w:val="clear" w:color="auto" w:fill="EDF2F7"/>
          </w:tcPr>
          <w:p>
            <w:r>
              <w:rPr>
                <w:color w:val="2D3748"/>
                <w:sz w:val="18"/>
              </w:rPr>
              <w:t>Il componente React esegue POST /api/palazzi/[id]/cleanliness.</w:t>
            </w:r>
          </w:p>
        </w:tc>
      </w:tr>
      <w:tr>
        <w:tc>
          <w:tcPr>
            <w:tcW w:type="dxa" w:w="850"/>
            <w:shd w:val="clear" w:color="auto" w:fill="F7FAFC"/>
          </w:tcPr>
          <w:p>
            <w:r>
              <w:rPr>
                <w:color w:val="2D3748"/>
                <w:sz w:val="18"/>
              </w:rPr>
              <w:t>3</w:t>
            </w:r>
          </w:p>
        </w:tc>
        <w:tc>
          <w:tcPr>
            <w:tcW w:type="dxa" w:w="8504"/>
            <w:shd w:val="clear" w:color="auto" w:fill="F7FAFC"/>
          </w:tcPr>
          <w:p>
            <w:r>
              <w:rPr>
                <w:color w:val="2D3748"/>
                <w:sz w:val="18"/>
              </w:rPr>
              <w:t>L'API Route Next.js interroga Supabase e recupera le image_url di tutte le vetrate del palazzo.</w:t>
            </w:r>
          </w:p>
        </w:tc>
      </w:tr>
      <w:tr>
        <w:tc>
          <w:tcPr>
            <w:tcW w:type="dxa" w:w="850"/>
            <w:shd w:val="clear" w:color="auto" w:fill="EDF2F7"/>
          </w:tcPr>
          <w:p>
            <w:r>
              <w:rPr>
                <w:color w:val="2D3748"/>
                <w:sz w:val="18"/>
              </w:rPr>
              <w:t>4</w:t>
            </w:r>
          </w:p>
        </w:tc>
        <w:tc>
          <w:tcPr>
            <w:tcW w:type="dxa" w:w="8504"/>
            <w:shd w:val="clear" w:color="auto" w:fill="EDF2F7"/>
          </w:tcPr>
          <w:p>
            <w:r>
              <w:rPr>
                <w:color w:val="2D3748"/>
                <w:sz w:val="18"/>
              </w:rPr>
              <w:t>L'API Route chiama POST http://[PYTHON_API_URL]/predict con la lista di URL.</w:t>
            </w:r>
          </w:p>
        </w:tc>
      </w:tr>
      <w:tr>
        <w:tc>
          <w:tcPr>
            <w:tcW w:type="dxa" w:w="850"/>
            <w:shd w:val="clear" w:color="auto" w:fill="F7FAFC"/>
          </w:tcPr>
          <w:p>
            <w:r>
              <w:rPr>
                <w:color w:val="2D3748"/>
                <w:sz w:val="18"/>
              </w:rPr>
              <w:t>5</w:t>
            </w:r>
          </w:p>
        </w:tc>
        <w:tc>
          <w:tcPr>
            <w:tcW w:type="dxa" w:w="8504"/>
            <w:shd w:val="clear" w:color="auto" w:fill="F7FAFC"/>
          </w:tcPr>
          <w:p>
            <w:r>
              <w:rPr>
                <w:color w:val="2D3748"/>
                <w:sz w:val="18"/>
              </w:rPr>
              <w:t>Il servizio FastAPI scarica ogni immagine (httpx), esegue resize+normalizzazione (PIL/torchvision) e forward pass (EfficientNet-B0).</w:t>
            </w:r>
          </w:p>
        </w:tc>
      </w:tr>
      <w:tr>
        <w:tc>
          <w:tcPr>
            <w:tcW w:type="dxa" w:w="850"/>
            <w:shd w:val="clear" w:color="auto" w:fill="EDF2F7"/>
          </w:tcPr>
          <w:p>
            <w:r>
              <w:rPr>
                <w:color w:val="2D3748"/>
                <w:sz w:val="18"/>
              </w:rPr>
              <w:t>6</w:t>
            </w:r>
          </w:p>
        </w:tc>
        <w:tc>
          <w:tcPr>
            <w:tcW w:type="dxa" w:w="8504"/>
            <w:shd w:val="clear" w:color="auto" w:fill="EDF2F7"/>
          </w:tcPr>
          <w:p>
            <w:r>
              <w:rPr>
                <w:color w:val="2D3748"/>
                <w:sz w:val="18"/>
              </w:rPr>
              <w:t>FastAPI restituisce { scores, average, model_loaded }.</w:t>
            </w:r>
          </w:p>
        </w:tc>
      </w:tr>
      <w:tr>
        <w:tc>
          <w:tcPr>
            <w:tcW w:type="dxa" w:w="850"/>
            <w:shd w:val="clear" w:color="auto" w:fill="F7FAFC"/>
          </w:tcPr>
          <w:p>
            <w:r>
              <w:rPr>
                <w:color w:val="2D3748"/>
                <w:sz w:val="18"/>
              </w:rPr>
              <w:t>7</w:t>
            </w:r>
          </w:p>
        </w:tc>
        <w:tc>
          <w:tcPr>
            <w:tcW w:type="dxa" w:w="8504"/>
            <w:shd w:val="clear" w:color="auto" w:fill="F7FAFC"/>
          </w:tcPr>
          <w:p>
            <w:r>
              <w:rPr>
                <w:color w:val="2D3748"/>
                <w:sz w:val="18"/>
              </w:rPr>
              <w:t>L'API Route Next.js inoltra la risposta al client React.</w:t>
            </w:r>
          </w:p>
        </w:tc>
      </w:tr>
      <w:tr>
        <w:tc>
          <w:tcPr>
            <w:tcW w:type="dxa" w:w="850"/>
            <w:shd w:val="clear" w:color="auto" w:fill="EDF2F7"/>
          </w:tcPr>
          <w:p>
            <w:r>
              <w:rPr>
                <w:color w:val="2D3748"/>
                <w:sz w:val="18"/>
              </w:rPr>
              <w:t>8</w:t>
            </w:r>
          </w:p>
        </w:tc>
        <w:tc>
          <w:tcPr>
            <w:tcW w:type="dxa" w:w="8504"/>
            <w:shd w:val="clear" w:color="auto" w:fill="EDF2F7"/>
          </w:tcPr>
          <w:p>
            <w:r>
              <w:rPr>
                <w:color w:val="2D3748"/>
                <w:sz w:val="18"/>
              </w:rPr>
              <w:t>Il componente visualizza il punteggio con colore e label qualitativa (Critico/Buono/Eccellente).</w:t>
            </w:r>
          </w:p>
        </w:tc>
      </w:tr>
    </w:tbl>
    <w:p>
      <w:pPr>
        <w:spacing w:after="80"/>
      </w:pPr>
    </w:p>
    <w:p>
      <w:pPr>
        <w:spacing w:before="0" w:after="200"/>
      </w:pPr>
    </w:p>
    <w:p>
      <w:pPr>
        <w:spacing w:before="0" w:after="80"/>
        <w:pBdr>
          <w:bottom w:val="single" w:sz="4" w:space="1" w:color="4299e1"/>
        </w:pBdr>
      </w:pPr>
    </w:p>
    <w:p>
      <w:pPr>
        <w:jc w:val="center"/>
      </w:pPr>
      <w:r>
        <w:rPr>
          <w:color w:val="718096"/>
          <w:sz w:val="16"/>
        </w:rPr>
        <w:t>Fine della relazione — Challenge-AI · mchiavaroli/Challenge-AI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