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40" w:after="100"/>
      </w:pPr>
      <w:r>
        <w:rPr>
          <w:rFonts w:ascii="Calibri" w:hAnsi="Calibri"/>
          <w:b/>
          <w:color w:val="627F92"/>
          <w:sz w:val="18"/>
        </w:rPr>
        <w:t>РАБОЧИЙ СПРАВОЧНИК  /  ПУБЛИЧНЫЙ ЭКСПЕРИМЕНТ</w:t>
      </w:r>
    </w:p>
    <w:p>
      <w:pPr>
        <w:pStyle w:val="Title"/>
        <w:widowControl/>
      </w:pPr>
      <w:r>
        <w:t>Дизайн-система</w:t>
        <w:br/>
        <w:t>/test_13</w:t>
      </w:r>
    </w:p>
    <w:p>
      <w:pPr>
        <w:widowControl/>
        <w:spacing w:after="240" w:line="283" w:lineRule="auto"/>
      </w:pPr>
      <w:r>
        <w:rPr>
          <w:color w:val="171717"/>
          <w:sz w:val="24"/>
        </w:rPr>
        <w:t>Компактная карта визуальных правил журнального разворота Travel Club: шрифты, типографическая шкала, палитра, геометрия и поведение интерфейса.</w:t>
      </w:r>
    </w:p>
    <w:p>
      <w:pPr>
        <w:pStyle w:val="Heading2"/>
        <w:widowControl/>
      </w:pPr>
      <w:r>
        <w:t>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4672"/>
        <w:gridCol w:w="4672"/>
      </w:tblGrid>
      <w:tr>
        <w:trPr>
          <w:tblHeader w:val="true"/>
          <w:cantSplit/>
        </w:trPr>
        <w:tc>
          <w:tcPr>
            <w:tcW w:type="dxa" w:w="2088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258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Текущее значение</w:t>
            </w:r>
          </w:p>
        </w:tc>
      </w:tr>
      <w:tr>
        <w:trPr>
          <w:cantSplit/>
        </w:trPr>
        <w:tc>
          <w:tcPr>
            <w:tcW w:type="dxa" w:w="208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Объект</w:t>
            </w:r>
          </w:p>
        </w:tc>
        <w:tc>
          <w:tcPr>
            <w:tcW w:type="dxa" w:w="725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Локальная редакционная страница /test_13: 7 разворотов, 14 страниц.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Назначение</w:t>
            </w:r>
          </w:p>
        </w:tc>
        <w:tc>
          <w:tcPr>
            <w:tcW w:type="dxa" w:w="72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Визуальный эксперимент; общие стили публикационных страниц сюда не переносятся автоматически.</w:t>
            </w:r>
          </w:p>
        </w:tc>
      </w:tr>
      <w:tr>
        <w:trPr>
          <w:cantSplit/>
        </w:trPr>
        <w:tc>
          <w:tcPr>
            <w:tcW w:type="dxa" w:w="208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Контрольный экран</w:t>
            </w:r>
          </w:p>
        </w:tc>
        <w:tc>
          <w:tcPr>
            <w:tcW w:type="dxa" w:w="725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Полный опыт рассчитан на desktop от 1100 × 700 px.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Система шрифтов</w:t>
            </w:r>
          </w:p>
        </w:tc>
        <w:tc>
          <w:tcPr>
            <w:tcW w:type="dxa" w:w="72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TC Golos для интерфейса и основного текста; TC Lora для редакционных заголовков.</w:t>
            </w:r>
          </w:p>
        </w:tc>
      </w:tr>
      <w:tr>
        <w:trPr>
          <w:cantSplit/>
        </w:trPr>
        <w:tc>
          <w:tcPr>
            <w:tcW w:type="dxa" w:w="208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Главная пара цветов</w:t>
            </w:r>
          </w:p>
        </w:tc>
        <w:tc>
          <w:tcPr>
            <w:tcW w:type="dxa" w:w="725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Чернильный синий #12335D + тёплая бумага #EEEEE7; главы имеют собственные пары.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Версия / дата</w:t>
            </w:r>
          </w:p>
        </w:tc>
        <w:tc>
          <w:tcPr>
            <w:tcW w:type="dxa" w:w="72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1.0 / 23 октября 2026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Как пользоваться</w:t>
      </w:r>
    </w:p>
    <w:p>
      <w:pPr>
        <w:pStyle w:val="ListBullet"/>
        <w:widowControl/>
      </w:pPr>
      <w:r>
        <w:t>Сначала берите роль текста и пару цветов из таблиц; затем сверяйте нужный разворот по карте исходников.</w:t>
      </w:r>
    </w:p>
    <w:p>
      <w:pPr>
        <w:pStyle w:val="ListBullet"/>
        <w:widowControl/>
      </w:pPr>
      <w:r>
        <w:t>Единицы cqw относятся к ширине внутренней области страницы после padding; поэтому заголовок уменьшается вместе с листом.</w:t>
      </w:r>
    </w:p>
    <w:p>
      <w:pPr>
        <w:pStyle w:val="ListBullet"/>
        <w:widowControl/>
      </w:pPr>
      <w:r>
        <w:t>HEX ниже — фактические локальные значения /test_13. Это документация текущего состояния, а не новый глобальный набор токенов.</w:t>
      </w:r>
    </w:p>
    <w:p>
      <w:pPr>
        <w:pStyle w:val="Heading2"/>
        <w:widowControl/>
      </w:pPr>
      <w:r>
        <w:t>Визуальная формула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4672"/>
        <w:gridCol w:w="4672"/>
      </w:tblGrid>
      <w:tr>
        <w:trPr>
          <w:tblHeader w:val="true"/>
          <w:cantSplit/>
        </w:trPr>
        <w:tc>
          <w:tcPr>
            <w:tcW w:type="dxa" w:w="2088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7258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08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Сцена</w:t>
            </w:r>
          </w:p>
        </w:tc>
        <w:tc>
          <w:tcPr>
            <w:tcW w:type="dxa" w:w="725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Бордовая radial-gradient подложка, тёплая обложка и светлые бумажные листы.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Редакционный контраст</w:t>
            </w:r>
          </w:p>
        </w:tc>
        <w:tc>
          <w:tcPr>
            <w:tcW w:type="dxa" w:w="72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Крупная Lora + плотная Golos; свободное поле и короткие метаданные.</w:t>
            </w:r>
          </w:p>
        </w:tc>
      </w:tr>
      <w:tr>
        <w:trPr>
          <w:cantSplit/>
        </w:trPr>
        <w:tc>
          <w:tcPr>
            <w:tcW w:type="dxa" w:w="208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Навигация</w:t>
            </w:r>
          </w:p>
        </w:tc>
        <w:tc>
          <w:tcPr>
            <w:tcW w:type="dxa" w:w="725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Сдержанная нумерация глав; переход по краям разворота; листание с длительной easing-кривой.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Calibri" w:hAnsi="Calibri"/>
          <w:b/>
          <w:color w:val="627F92"/>
          <w:sz w:val="20"/>
        </w:rPr>
        <w:t xml:space="preserve">01   </w:t>
      </w:r>
    </w:p>
    <w:p>
      <w:pPr>
        <w:pStyle w:val="Heading1"/>
        <w:widowControl/>
      </w:pPr>
      <w:r>
        <w:t>Типографика</w:t>
      </w:r>
    </w:p>
    <w:p>
      <w:pPr>
        <w:widowControl/>
        <w:spacing w:before="0" w:after="80" w:line="252" w:lineRule="auto"/>
      </w:pPr>
      <w:r>
        <w:rPr>
          <w:rFonts w:ascii="Calibri" w:hAnsi="Calibri" w:eastAsia="Calibri"/>
          <w:color w:val="68737A"/>
          <w:sz w:val="18"/>
        </w:rPr>
        <w:t>Значения CSS и наблюдаемые примеры для контейнера страницы /test_13.</w:t>
      </w:r>
    </w:p>
    <w:p>
      <w:pPr>
        <w:pStyle w:val="Heading2"/>
        <w:widowControl/>
      </w:pPr>
      <w:r>
        <w:t>Шрифтовые семьи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3115"/>
        <w:gridCol w:w="3115"/>
        <w:gridCol w:w="3115"/>
      </w:tblGrid>
      <w:tr>
        <w:trPr>
          <w:tblHeader w:val="true"/>
          <w:cantSplit/>
        </w:trPr>
        <w:tc>
          <w:tcPr>
            <w:tcW w:type="dxa" w:w="2045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139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Файл / семейство</w:t>
            </w:r>
          </w:p>
        </w:tc>
        <w:tc>
          <w:tcPr>
            <w:tcW w:type="dxa" w:w="4162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Начертания и замена</w:t>
            </w:r>
          </w:p>
        </w:tc>
      </w:tr>
      <w:tr>
        <w:trPr>
          <w:cantSplit/>
        </w:trPr>
        <w:tc>
          <w:tcPr>
            <w:tcW w:type="dxa" w:w="204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Основной текст, UI</w:t>
            </w:r>
          </w:p>
        </w:tc>
        <w:tc>
          <w:tcPr>
            <w:tcW w:type="dxa" w:w="313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TC Golos · локальный WOFF2</w:t>
            </w:r>
          </w:p>
        </w:tc>
        <w:tc>
          <w:tcPr>
            <w:tcW w:type="dxa" w:w="416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400–700; fallback Arial, sans-serif.</w:t>
            </w:r>
          </w:p>
        </w:tc>
      </w:tr>
      <w:tr>
        <w:trPr>
          <w:cantSplit/>
        </w:trPr>
        <w:tc>
          <w:tcPr>
            <w:tcW w:type="dxa" w:w="204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Редакционные заголовки</w:t>
            </w:r>
          </w:p>
        </w:tc>
        <w:tc>
          <w:tcPr>
            <w:tcW w:type="dxa" w:w="3139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TC Lora · локальный WOFF2</w:t>
            </w:r>
          </w:p>
        </w:tc>
        <w:tc>
          <w:tcPr>
            <w:tcW w:type="dxa" w:w="416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400 и italic; fallback Georgia, serif.</w:t>
            </w:r>
          </w:p>
        </w:tc>
      </w:tr>
      <w:tr>
        <w:trPr>
          <w:cantSplit/>
        </w:trPr>
        <w:tc>
          <w:tcPr>
            <w:tcW w:type="dxa" w:w="204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Подключение</w:t>
            </w:r>
          </w:p>
        </w:tc>
        <w:tc>
          <w:tcPr>
            <w:tcW w:type="dxa" w:w="313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public-site/fonts.css</w:t>
            </w:r>
          </w:p>
        </w:tc>
        <w:tc>
          <w:tcPr>
            <w:tcW w:type="dxa" w:w="416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Латинский и кириллический наборы; проверено в браузере через document.fonts.check.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Шкала ролей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3115"/>
        <w:gridCol w:w="3115"/>
        <w:gridCol w:w="3115"/>
      </w:tblGrid>
      <w:tr>
        <w:trPr>
          <w:tblHeader w:val="true"/>
          <w:cantSplit/>
        </w:trPr>
        <w:tc>
          <w:tcPr>
            <w:tcW w:type="dxa" w:w="2045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2419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CSS / ориентир</w:t>
            </w:r>
          </w:p>
        </w:tc>
        <w:tc>
          <w:tcPr>
            <w:tcW w:type="dxa" w:w="4882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Вёрстка</w:t>
            </w:r>
          </w:p>
        </w:tc>
      </w:tr>
      <w:tr>
        <w:trPr>
          <w:cantSplit/>
        </w:trPr>
        <w:tc>
          <w:tcPr>
            <w:tcW w:type="dxa" w:w="204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Текст страницы</w:t>
            </w:r>
          </w:p>
        </w:tc>
        <w:tc>
          <w:tcPr>
            <w:tcW w:type="dxa" w:w="241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clamp(14px, 2.5cqw, 17px)</w:t>
            </w:r>
          </w:p>
        </w:tc>
        <w:tc>
          <w:tcPr>
            <w:tcW w:type="dxa" w:w="488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TC Golos 400; line-height 1.45. Фактически 17px в обоих контрольных размерах.</w:t>
            </w:r>
          </w:p>
        </w:tc>
      </w:tr>
      <w:tr>
        <w:trPr>
          <w:cantSplit/>
        </w:trPr>
        <w:tc>
          <w:tcPr>
            <w:tcW w:type="dxa" w:w="204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Основная проза</w:t>
            </w:r>
          </w:p>
        </w:tc>
        <w:tc>
          <w:tcPr>
            <w:tcW w:type="dxa" w:w="2419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min 13–14px · fluid 2.3–2.65cqw · max 16–18px</w:t>
            </w:r>
          </w:p>
        </w:tc>
        <w:tc>
          <w:tcPr>
            <w:tcW w:type="dxa" w:w="488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Golos 400; line-height 1.4–1.65. Наблюдаемый блок — 14.9px / 14px.</w:t>
            </w:r>
          </w:p>
        </w:tc>
      </w:tr>
      <w:tr>
        <w:trPr>
          <w:cantSplit/>
        </w:trPr>
        <w:tc>
          <w:tcPr>
            <w:tcW w:type="dxa" w:w="204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Редакционный заголовок</w:t>
            </w:r>
          </w:p>
        </w:tc>
        <w:tc>
          <w:tcPr>
            <w:tcW w:type="dxa" w:w="241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7.4–12.7cqw</w:t>
            </w:r>
          </w:p>
        </w:tc>
        <w:tc>
          <w:tcPr>
            <w:tcW w:type="dxa" w:w="488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Lora 400; line-height 0.93–1.15; tracking −0.035…−0.065em.</w:t>
            </w:r>
          </w:p>
        </w:tc>
      </w:tr>
      <w:tr>
        <w:trPr>
          <w:cantSplit/>
        </w:trPr>
        <w:tc>
          <w:tcPr>
            <w:tcW w:type="dxa" w:w="204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Подзаголовок / строка</w:t>
            </w:r>
          </w:p>
        </w:tc>
        <w:tc>
          <w:tcPr>
            <w:tcW w:type="dxa" w:w="2419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4–5.3cqw</w:t>
            </w:r>
          </w:p>
        </w:tc>
        <w:tc>
          <w:tcPr>
            <w:tcW w:type="dxa" w:w="488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Golos 400–500; line-height 1.05–1.2; tracking −0.025…−0.04em.</w:t>
            </w:r>
          </w:p>
        </w:tc>
      </w:tr>
      <w:tr>
        <w:trPr>
          <w:cantSplit/>
        </w:trPr>
        <w:tc>
          <w:tcPr>
            <w:tcW w:type="dxa" w:w="204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Постерное слово</w:t>
            </w:r>
          </w:p>
        </w:tc>
        <w:tc>
          <w:tcPr>
            <w:tcW w:type="dxa" w:w="241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15.5–30.8cqw</w:t>
            </w:r>
          </w:p>
        </w:tc>
        <w:tc>
          <w:tcPr>
            <w:tcW w:type="dxa" w:w="488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Golos 600–700; line-height 0.8–0.94; tracking −0.06…−0.085em.</w:t>
            </w:r>
          </w:p>
        </w:tc>
      </w:tr>
      <w:tr>
        <w:trPr>
          <w:cantSplit/>
        </w:trPr>
        <w:tc>
          <w:tcPr>
            <w:tcW w:type="dxa" w:w="204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Колонтитул / фолио</w:t>
            </w:r>
          </w:p>
        </w:tc>
        <w:tc>
          <w:tcPr>
            <w:tcW w:type="dxa" w:w="2419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clamp(11px, 1.93cqw, 12.5px)</w:t>
            </w:r>
          </w:p>
        </w:tc>
        <w:tc>
          <w:tcPr>
            <w:tcW w:type="dxa" w:w="488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Line-height 1.3; конечный номер страницы — 13px.</w:t>
            </w:r>
          </w:p>
        </w:tc>
      </w:tr>
      <w:tr>
        <w:trPr>
          <w:cantSplit/>
        </w:trPr>
        <w:tc>
          <w:tcPr>
            <w:tcW w:type="dxa" w:w="204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Подпись / credit</w:t>
            </w:r>
          </w:p>
        </w:tc>
        <w:tc>
          <w:tcPr>
            <w:tcW w:type="dxa" w:w="241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clamp(11px, 1.9cqw, 12px)</w:t>
            </w:r>
          </w:p>
        </w:tc>
        <w:tc>
          <w:tcPr>
            <w:tcW w:type="dxa" w:w="488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Line-height 1.35; малые метаданные местами фиксированы на 11px.</w:t>
            </w:r>
          </w:p>
        </w:tc>
      </w:tr>
      <w:tr>
        <w:trPr>
          <w:cantSplit/>
        </w:trPr>
        <w:tc>
          <w:tcPr>
            <w:tcW w:type="dxa" w:w="204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Навигация / CTA</w:t>
            </w:r>
          </w:p>
        </w:tc>
        <w:tc>
          <w:tcPr>
            <w:tcW w:type="dxa" w:w="2419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13px / 14–18px</w:t>
            </w:r>
          </w:p>
        </w:tc>
        <w:tc>
          <w:tcPr>
            <w:tcW w:type="dxa" w:w="488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Кнопка навигации — 13px; ссылки страниц — 14–18px.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Примеры вычисленного размера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2336"/>
        <w:gridCol w:w="2336"/>
        <w:gridCol w:w="2336"/>
        <w:gridCol w:w="2336"/>
      </w:tblGrid>
      <w:tr>
        <w:trPr>
          <w:tblHeader w:val="true"/>
          <w:cantSplit/>
        </w:trPr>
        <w:tc>
          <w:tcPr>
            <w:tcW w:type="dxa" w:w="2189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1728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1440 × 900</w:t>
            </w:r>
          </w:p>
        </w:tc>
        <w:tc>
          <w:tcPr>
            <w:tcW w:type="dxa" w:w="1728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1100 × 700</w:t>
            </w:r>
          </w:p>
        </w:tc>
        <w:tc>
          <w:tcPr>
            <w:tcW w:type="dxa" w:w="3701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Что видно</w:t>
            </w:r>
          </w:p>
        </w:tc>
      </w:tr>
      <w:tr>
        <w:trPr>
          <w:cantSplit/>
        </w:trPr>
        <w:tc>
          <w:tcPr>
            <w:tcW w:type="dxa" w:w="218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Внутренняя ширина листа</w:t>
            </w:r>
          </w:p>
        </w:tc>
        <w:tc>
          <w:tcPr>
            <w:tcW w:type="dxa" w:w="172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608.6px</w:t>
            </w:r>
          </w:p>
        </w:tc>
        <w:tc>
          <w:tcPr>
            <w:tcW w:type="dxa" w:w="172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463.0px</w:t>
            </w:r>
          </w:p>
        </w:tc>
        <w:tc>
          <w:tcPr>
            <w:tcW w:type="dxa" w:w="370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1cqw равен примерно 6.09px / 4.63px.</w:t>
            </w:r>
          </w:p>
        </w:tc>
      </w:tr>
      <w:tr>
        <w:trPr>
          <w:cantSplit/>
        </w:trPr>
        <w:tc>
          <w:tcPr>
            <w:tcW w:type="dxa" w:w="2189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Заголовок форматов</w:t>
            </w:r>
          </w:p>
        </w:tc>
        <w:tc>
          <w:tcPr>
            <w:tcW w:type="dxa" w:w="17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48.7px</w:t>
            </w:r>
          </w:p>
        </w:tc>
        <w:tc>
          <w:tcPr>
            <w:tcW w:type="dxa" w:w="17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32.4px</w:t>
            </w:r>
          </w:p>
        </w:tc>
        <w:tc>
          <w:tcPr>
            <w:tcW w:type="dxa" w:w="370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Масштабируется от ширины контейнера.</w:t>
            </w:r>
          </w:p>
        </w:tc>
      </w:tr>
      <w:tr>
        <w:trPr>
          <w:cantSplit/>
        </w:trPr>
        <w:tc>
          <w:tcPr>
            <w:tcW w:type="dxa" w:w="218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Текст вступления</w:t>
            </w:r>
          </w:p>
        </w:tc>
        <w:tc>
          <w:tcPr>
            <w:tcW w:type="dxa" w:w="172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14.9px</w:t>
            </w:r>
          </w:p>
        </w:tc>
        <w:tc>
          <w:tcPr>
            <w:tcW w:type="dxa" w:w="172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14.0px</w:t>
            </w:r>
          </w:p>
        </w:tc>
        <w:tc>
          <w:tcPr>
            <w:tcW w:type="dxa" w:w="370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Округлённые значения CSS.</w:t>
            </w:r>
          </w:p>
        </w:tc>
      </w:tr>
      <w:tr>
        <w:trPr>
          <w:cantSplit/>
        </w:trPr>
        <w:tc>
          <w:tcPr>
            <w:tcW w:type="dxa" w:w="2189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Название формата</w:t>
            </w:r>
          </w:p>
        </w:tc>
        <w:tc>
          <w:tcPr>
            <w:tcW w:type="dxa" w:w="17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25.6px</w:t>
            </w:r>
          </w:p>
        </w:tc>
        <w:tc>
          <w:tcPr>
            <w:tcW w:type="dxa" w:w="172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19.4px</w:t>
            </w:r>
          </w:p>
        </w:tc>
        <w:tc>
          <w:tcPr>
            <w:tcW w:type="dxa" w:w="370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Подзаголовок страницы.</w:t>
            </w:r>
          </w:p>
        </w:tc>
      </w:tr>
      <w:tr>
        <w:trPr>
          <w:cantSplit/>
        </w:trPr>
        <w:tc>
          <w:tcPr>
            <w:tcW w:type="dxa" w:w="218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Running head</w:t>
            </w:r>
          </w:p>
        </w:tc>
        <w:tc>
          <w:tcPr>
            <w:tcW w:type="dxa" w:w="172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11.7px</w:t>
            </w:r>
          </w:p>
        </w:tc>
        <w:tc>
          <w:tcPr>
            <w:tcW w:type="dxa" w:w="172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11.0px</w:t>
            </w:r>
          </w:p>
        </w:tc>
        <w:tc>
          <w:tcPr>
            <w:tcW w:type="dxa" w:w="370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Компактная вторичная информация.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52" w:lineRule="auto"/>
      </w:pPr>
      <w:r>
        <w:rPr>
          <w:rFonts w:ascii="Calibri" w:hAnsi="Calibri" w:eastAsia="Calibri"/>
          <w:color w:val="68737A"/>
          <w:sz w:val="17"/>
        </w:rPr>
        <w:t>Экранные примеры сняты из computed styles при двух контрольных разрешениях. Диапазоны cqw передают авторские CSS-настройки, а не обязательные дизайн-токены.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Calibri" w:hAnsi="Calibri"/>
          <w:b/>
          <w:color w:val="627F92"/>
          <w:sz w:val="20"/>
        </w:rPr>
        <w:t xml:space="preserve">02   </w:t>
      </w:r>
    </w:p>
    <w:p>
      <w:pPr>
        <w:pStyle w:val="Heading1"/>
        <w:widowControl/>
      </w:pPr>
      <w:r>
        <w:t>Цветовая система</w:t>
      </w:r>
    </w:p>
    <w:p>
      <w:pPr>
        <w:widowControl/>
        <w:spacing w:before="0" w:after="80" w:line="252" w:lineRule="auto"/>
      </w:pPr>
      <w:r>
        <w:rPr>
          <w:rFonts w:ascii="Calibri" w:hAnsi="Calibri" w:eastAsia="Calibri"/>
          <w:color w:val="68737A"/>
          <w:sz w:val="18"/>
        </w:rPr>
        <w:t>Семантические пары меняются от главы к главе. Сохраняйте контраст текста и фона, заданный макетом.</w:t>
      </w:r>
    </w:p>
    <w:p>
      <w:pPr>
        <w:pStyle w:val="Heading2"/>
        <w:widowControl/>
      </w:pPr>
      <w:r>
        <w:t>Оболочка журнала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3115"/>
        <w:gridCol w:w="3115"/>
        <w:gridCol w:w="3115"/>
      </w:tblGrid>
      <w:tr>
        <w:trPr>
          <w:tblHeader w:val="true"/>
          <w:cantSplit/>
        </w:trPr>
        <w:tc>
          <w:tcPr>
            <w:tcW w:type="dxa" w:w="1800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3053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Цвета</w:t>
            </w:r>
          </w:p>
        </w:tc>
        <w:tc>
          <w:tcPr>
            <w:tcW w:type="dxa" w:w="4493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800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Сцена</w:t>
            </w:r>
          </w:p>
        </w:tc>
        <w:tc>
          <w:tcPr>
            <w:tcW w:type="dxa" w:w="3053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#77414D → #58303D → #351D2B</w:t>
            </w:r>
          </w:p>
        </w:tc>
        <w:tc>
          <w:tcPr>
            <w:tcW w:type="dxa" w:w="4493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Три точки radial-gradient; бордовая подложка вокруг книги.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Текст оболочки</w:t>
            </w:r>
          </w:p>
        </w:tc>
        <w:tc>
          <w:tcPr>
            <w:tcW w:type="dxa" w:w="3053"/>
            <w:shd w:fill="F1DFD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#F1DFD1</w:t>
            </w:r>
          </w:p>
        </w:tc>
        <w:tc>
          <w:tcPr>
            <w:tcW w:type="dxa" w:w="4493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Светлые подписи и элементы рядом с разворотом.</w:t>
            </w:r>
          </w:p>
        </w:tc>
      </w:tr>
      <w:tr>
        <w:trPr>
          <w:cantSplit/>
        </w:trPr>
        <w:tc>
          <w:tcPr>
            <w:tcW w:type="dxa" w:w="1800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Лист</w:t>
            </w:r>
          </w:p>
        </w:tc>
        <w:tc>
          <w:tcPr>
            <w:tcW w:type="dxa" w:w="3053"/>
            <w:shd w:fill="F1EDD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#F1EDDF</w:t>
            </w:r>
          </w:p>
        </w:tc>
        <w:tc>
          <w:tcPr>
            <w:tcW w:type="dxa" w:w="4493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Бумажные стороны обложки и страниц.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Обложка</w:t>
            </w:r>
          </w:p>
        </w:tc>
        <w:tc>
          <w:tcPr>
            <w:tcW w:type="dxa" w:w="3053"/>
            <w:shd w:fill="C3A1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#C3A15E</w:t>
            </w:r>
          </w:p>
        </w:tc>
        <w:tc>
          <w:tcPr>
            <w:tcW w:type="dxa" w:w="4493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Золотистая плоскость обложки.</w:t>
            </w:r>
          </w:p>
        </w:tc>
      </w:tr>
      <w:tr>
        <w:trPr>
          <w:cantSplit/>
        </w:trPr>
        <w:tc>
          <w:tcPr>
            <w:tcW w:type="dxa" w:w="1800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Hero</w:t>
            </w:r>
          </w:p>
        </w:tc>
        <w:tc>
          <w:tcPr>
            <w:tcW w:type="dxa" w:w="3053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#153A6B / #F5F0DC</w:t>
            </w:r>
          </w:p>
        </w:tc>
        <w:tc>
          <w:tcPr>
            <w:tcW w:type="dxa" w:w="4493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Синий фон и тёплый светлый текст.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Арт-вставка</w:t>
            </w:r>
          </w:p>
        </w:tc>
        <w:tc>
          <w:tcPr>
            <w:tcW w:type="dxa" w:w="3053"/>
            <w:shd w:fill="D9E4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#D9E4E8</w:t>
            </w:r>
          </w:p>
        </w:tc>
        <w:tc>
          <w:tcPr>
            <w:tcW w:type="dxa" w:w="4493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Холодная светлая плоскость в hero-композиции.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Пары страниц и акценты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3115"/>
        <w:gridCol w:w="3115"/>
        <w:gridCol w:w="3115"/>
      </w:tblGrid>
      <w:tr>
        <w:trPr>
          <w:tblHeader w:val="true"/>
          <w:cantSplit/>
        </w:trPr>
        <w:tc>
          <w:tcPr>
            <w:tcW w:type="dxa" w:w="1771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Разворот</w:t>
            </w:r>
          </w:p>
        </w:tc>
        <w:tc>
          <w:tcPr>
            <w:tcW w:type="dxa" w:w="2952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Фон / текст</w:t>
            </w:r>
          </w:p>
        </w:tc>
        <w:tc>
          <w:tcPr>
            <w:tcW w:type="dxa" w:w="4622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Дополнительные цвета</w:t>
            </w:r>
          </w:p>
        </w:tc>
      </w:tr>
      <w:tr>
        <w:trPr>
          <w:cantSplit/>
        </w:trPr>
        <w:tc>
          <w:tcPr>
            <w:tcW w:type="dxa" w:w="177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Форматы</w:t>
            </w:r>
          </w:p>
        </w:tc>
        <w:tc>
          <w:tcPr>
            <w:tcW w:type="dxa" w:w="295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#EEEEE7 / #12335D</w:t>
            </w:r>
          </w:p>
        </w:tc>
        <w:tc>
          <w:tcPr>
            <w:tcW w:type="dxa" w:w="462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#476744 · #9B402E · #6B4E85 (акценты строк).</w:t>
            </w:r>
          </w:p>
        </w:tc>
      </w:tr>
      <w:tr>
        <w:trPr>
          <w:cantSplit/>
        </w:trPr>
        <w:tc>
          <w:tcPr>
            <w:tcW w:type="dxa" w:w="177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О клубе</w:t>
            </w:r>
          </w:p>
        </w:tc>
        <w:tc>
          <w:tcPr>
            <w:tcW w:type="dxa" w:w="295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#F2F0EA / #172F50</w:t>
            </w:r>
          </w:p>
        </w:tc>
        <w:tc>
          <w:tcPr>
            <w:tcW w:type="dxa" w:w="462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Инвертированная тёмная и светлая страницы; #DFE5E7 / #304864 для placeholder.</w:t>
            </w:r>
          </w:p>
        </w:tc>
      </w:tr>
      <w:tr>
        <w:trPr>
          <w:cantSplit/>
        </w:trPr>
        <w:tc>
          <w:tcPr>
            <w:tcW w:type="dxa" w:w="177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Next issue</w:t>
            </w:r>
          </w:p>
        </w:tc>
        <w:tc>
          <w:tcPr>
            <w:tcW w:type="dxa" w:w="295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#CE3C28 / #FFFDF2</w:t>
            </w:r>
          </w:p>
        </w:tc>
        <w:tc>
          <w:tcPr>
            <w:tcW w:type="dxa" w:w="462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#F5E2A0 (дисплей), #F0E9DB (story), #9B402E и #93402F (rust).</w:t>
            </w:r>
          </w:p>
        </w:tc>
      </w:tr>
      <w:tr>
        <w:trPr>
          <w:cantSplit/>
        </w:trPr>
        <w:tc>
          <w:tcPr>
            <w:tcW w:type="dxa" w:w="177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Thailand</w:t>
            </w:r>
          </w:p>
        </w:tc>
        <w:tc>
          <w:tcPr>
            <w:tcW w:type="dxa" w:w="295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#123D30 / #ECE9CA</w:t>
            </w:r>
          </w:p>
        </w:tc>
        <w:tc>
          <w:tcPr>
            <w:tcW w:type="dxa" w:w="462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#E9ECDF / #123D30 (story), #D6CB8D (акцент).</w:t>
            </w:r>
          </w:p>
        </w:tc>
      </w:tr>
      <w:tr>
        <w:trPr>
          <w:cantSplit/>
        </w:trPr>
        <w:tc>
          <w:tcPr>
            <w:tcW w:type="dxa" w:w="177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China</w:t>
            </w:r>
          </w:p>
        </w:tc>
        <w:tc>
          <w:tcPr>
            <w:tcW w:type="dxa" w:w="295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#26343E / #DCE8E9</w:t>
            </w:r>
          </w:p>
        </w:tc>
        <w:tc>
          <w:tcPr>
            <w:tcW w:type="dxa" w:w="462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#DCE5E8 / #26343E (story), #6F828C (линия).</w:t>
            </w:r>
          </w:p>
        </w:tc>
      </w:tr>
      <w:tr>
        <w:trPr>
          <w:cantSplit/>
        </w:trPr>
        <w:tc>
          <w:tcPr>
            <w:tcW w:type="dxa" w:w="177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Archive</w:t>
            </w:r>
          </w:p>
        </w:tc>
        <w:tc>
          <w:tcPr>
            <w:tcW w:type="dxa" w:w="295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#BD934D / #252C2E</w:t>
            </w:r>
          </w:p>
        </w:tc>
        <w:tc>
          <w:tcPr>
            <w:tcW w:type="dxa" w:w="462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6"/>
              </w:rPr>
              <w:t>#E5D7B8 (фото-мат), #E9E3D5 / #34312A (index), #7A715F (линия).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52" w:lineRule="auto"/>
      </w:pPr>
      <w:r>
        <w:rPr>
          <w:rFonts w:ascii="Calibri" w:hAnsi="Calibri" w:eastAsia="Calibri"/>
          <w:color w:val="68737A"/>
          <w:sz w:val="17"/>
        </w:rPr>
        <w:t>Для двухцветных значений: первый HEX — фон, второй — основной текст, если описание разворота не задаёт отдельную роль.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Calibri" w:hAnsi="Calibri"/>
          <w:b/>
          <w:color w:val="627F92"/>
          <w:sz w:val="20"/>
        </w:rPr>
        <w:t xml:space="preserve">03   </w:t>
      </w:r>
    </w:p>
    <w:p>
      <w:pPr>
        <w:pStyle w:val="Heading1"/>
        <w:widowControl/>
      </w:pPr>
      <w:r>
        <w:t>Палитра глав и состояния UI</w:t>
      </w:r>
    </w:p>
    <w:p>
      <w:pPr>
        <w:widowControl/>
        <w:spacing w:before="0" w:after="80" w:line="252" w:lineRule="auto"/>
      </w:pPr>
      <w:r>
        <w:rPr>
          <w:rFonts w:ascii="Calibri" w:hAnsi="Calibri" w:eastAsia="Calibri"/>
          <w:color w:val="68737A"/>
          <w:sz w:val="18"/>
        </w:rPr>
        <w:t>Таблица нужна для точного воспроизведения текущего макета; цветовые значения остаются локальными стилями страницы.</w:t>
      </w:r>
    </w:p>
    <w:p>
      <w:pPr>
        <w:pStyle w:val="Heading2"/>
        <w:widowControl/>
      </w:pPr>
      <w:r>
        <w:t>Оставшиеся редакционные страницы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3115"/>
        <w:gridCol w:w="3115"/>
        <w:gridCol w:w="3115"/>
      </w:tblGrid>
      <w:tr>
        <w:trPr>
          <w:tblHeader w:val="true"/>
          <w:cantSplit/>
        </w:trPr>
        <w:tc>
          <w:tcPr>
            <w:tcW w:type="dxa" w:w="1771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Разворот</w:t>
            </w:r>
          </w:p>
        </w:tc>
        <w:tc>
          <w:tcPr>
            <w:tcW w:type="dxa" w:w="2952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Фон / текст</w:t>
            </w:r>
          </w:p>
        </w:tc>
        <w:tc>
          <w:tcPr>
            <w:tcW w:type="dxa" w:w="4622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Дополнительные цвета</w:t>
            </w:r>
          </w:p>
        </w:tc>
      </w:tr>
      <w:tr>
        <w:trPr>
          <w:cantSplit/>
        </w:trPr>
        <w:tc>
          <w:tcPr>
            <w:tcW w:type="dxa" w:w="177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POV</w:t>
            </w:r>
          </w:p>
        </w:tc>
        <w:tc>
          <w:tcPr>
            <w:tcW w:type="dxa" w:w="295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#5B233E / #F2DEDA</w:t>
            </w:r>
          </w:p>
        </w:tc>
        <w:tc>
          <w:tcPr>
            <w:tcW w:type="dxa" w:w="4622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#F2BFAA (акцент), #BC849D (линия).</w:t>
            </w:r>
          </w:p>
        </w:tc>
      </w:tr>
      <w:tr>
        <w:trPr>
          <w:cantSplit/>
        </w:trPr>
        <w:tc>
          <w:tcPr>
            <w:tcW w:type="dxa" w:w="177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Start</w:t>
            </w:r>
          </w:p>
        </w:tc>
        <w:tc>
          <w:tcPr>
            <w:tcW w:type="dxa" w:w="295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#ECD8D6 / #5B233E</w:t>
            </w:r>
          </w:p>
        </w:tc>
        <w:tc>
          <w:tcPr>
            <w:tcW w:type="dxa" w:w="462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#A26C82 (линия).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Навигация и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3115"/>
        <w:gridCol w:w="3115"/>
        <w:gridCol w:w="3115"/>
      </w:tblGrid>
      <w:tr>
        <w:trPr>
          <w:tblHeader w:val="true"/>
          <w:cantSplit/>
        </w:trPr>
        <w:tc>
          <w:tcPr>
            <w:tcW w:type="dxa" w:w="2304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Элемент / состояние</w:t>
            </w:r>
          </w:p>
        </w:tc>
        <w:tc>
          <w:tcPr>
            <w:tcW w:type="dxa" w:w="2376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Цвет</w:t>
            </w:r>
          </w:p>
        </w:tc>
        <w:tc>
          <w:tcPr>
            <w:tcW w:type="dxa" w:w="4666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2304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Hover по кромке</w:t>
            </w:r>
          </w:p>
        </w:tc>
        <w:tc>
          <w:tcPr>
            <w:tcW w:type="dxa" w:w="237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#7B3B4A</w:t>
            </w:r>
          </w:p>
        </w:tc>
        <w:tc>
          <w:tcPr>
            <w:tcW w:type="dxa" w:w="466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Подсветка края книги.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Активная глава / индикатор</w:t>
            </w:r>
          </w:p>
        </w:tc>
        <w:tc>
          <w:tcPr>
            <w:tcW w:type="dxa" w:w="23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#FFF5E9</w:t>
            </w:r>
          </w:p>
        </w:tc>
        <w:tc>
          <w:tcPr>
            <w:tcW w:type="dxa" w:w="466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Активный текст и линия-индикатор.</w:t>
            </w:r>
          </w:p>
        </w:tc>
      </w:tr>
      <w:tr>
        <w:trPr>
          <w:cantSplit/>
        </w:trPr>
        <w:tc>
          <w:tcPr>
            <w:tcW w:type="dxa" w:w="2304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Focus</w:t>
            </w:r>
          </w:p>
        </w:tc>
        <w:tc>
          <w:tcPr>
            <w:tcW w:type="dxa" w:w="237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#EAD8A7</w:t>
            </w:r>
          </w:p>
        </w:tc>
        <w:tc>
          <w:tcPr>
            <w:tcW w:type="dxa" w:w="466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Выразимый светлый контур клавиатурного фокуса.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Номер главы</w:t>
            </w:r>
          </w:p>
        </w:tc>
        <w:tc>
          <w:tcPr>
            <w:tcW w:type="dxa" w:w="23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#CBB4A7</w:t>
            </w:r>
          </w:p>
        </w:tc>
        <w:tc>
          <w:tcPr>
            <w:tcW w:type="dxa" w:w="466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Вторичная навигационная подпись.</w:t>
            </w:r>
          </w:p>
        </w:tc>
      </w:tr>
      <w:tr>
        <w:trPr>
          <w:cantSplit/>
        </w:trPr>
        <w:tc>
          <w:tcPr>
            <w:tcW w:type="dxa" w:w="2304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Scrollbar</w:t>
            </w:r>
          </w:p>
        </w:tc>
        <w:tc>
          <w:tcPr>
            <w:tcW w:type="dxa" w:w="237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#BC998B</w:t>
            </w:r>
          </w:p>
        </w:tc>
        <w:tc>
          <w:tcPr>
            <w:tcW w:type="dxa" w:w="466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Тёплый нейтральный ползунок.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Spine и тень</w:t>
            </w:r>
          </w:p>
        </w:tc>
        <w:tc>
          <w:tcPr>
            <w:tcW w:type="dxa" w:w="23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чёрный / белый с прозрачностью</w:t>
            </w:r>
          </w:p>
        </w:tc>
        <w:tc>
          <w:tcPr>
            <w:tcW w:type="dxa" w:w="466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Мягкие полупрозрачные слои, без отдельного глухого HEX-токена.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Цветовые правила</w:t>
      </w:r>
    </w:p>
    <w:p>
      <w:pPr>
        <w:pStyle w:val="ListBullet"/>
        <w:widowControl/>
      </w:pPr>
      <w:r>
        <w:t>Сначала используйте пару конкретного разворота; не переносите акцент одной главы в другую без сверки с её CSS.</w:t>
      </w:r>
    </w:p>
    <w:p>
      <w:pPr>
        <w:pStyle w:val="ListBullet"/>
        <w:widowControl/>
      </w:pPr>
      <w:r>
        <w:t>Фоны и текстовые цвета заданы напрямую в spreads.module.css; цвет фона сцены и оболочки журнала — в magazine.module.css.</w:t>
      </w:r>
    </w:p>
    <w:p>
      <w:pPr>
        <w:pStyle w:val="ListBullet"/>
        <w:widowControl/>
      </w:pPr>
      <w:r>
        <w:t>Цвета из Design System Playground не являются источником палитры этой страницы.</w:t>
      </w:r>
    </w:p>
    <w:p>
      <w:pPr>
        <w:pStyle w:val="ListBullet"/>
        <w:widowControl/>
      </w:pPr>
      <w:r>
        <w:t>Для новых оттенков сначала определите их роль: фон страницы, основной текст, линия, фокус или редакционный акцент.</w:t>
      </w:r>
    </w:p>
    <w:p>
      <w:pPr>
        <w:pStyle w:val="Heading2"/>
        <w:widowControl/>
      </w:pPr>
      <w:r>
        <w:t>Смысловые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4672"/>
        <w:gridCol w:w="4672"/>
      </w:tblGrid>
      <w:tr>
        <w:trPr>
          <w:tblHeader w:val="true"/>
          <w:cantSplit/>
        </w:trPr>
        <w:tc>
          <w:tcPr>
            <w:tcW w:type="dxa" w:w="2520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6826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520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Paper / фон листа</w:t>
            </w:r>
          </w:p>
        </w:tc>
        <w:tc>
          <w:tcPr>
            <w:tcW w:type="dxa" w:w="682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Удерживает ощущение печатной страницы; остаётся базой внутри разворота.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Ink / основной текст</w:t>
            </w:r>
          </w:p>
        </w:tc>
        <w:tc>
          <w:tcPr>
            <w:tcW w:type="dxa" w:w="682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Максимальная читаемость; меняется вместе с chapter-парой.</w:t>
            </w:r>
          </w:p>
        </w:tc>
      </w:tr>
      <w:tr>
        <w:trPr>
          <w:cantSplit/>
        </w:trPr>
        <w:tc>
          <w:tcPr>
            <w:tcW w:type="dxa" w:w="2520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Accent / редакционный</w:t>
            </w:r>
          </w:p>
        </w:tc>
        <w:tc>
          <w:tcPr>
            <w:tcW w:type="dxa" w:w="682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Редкое выделение главы, строки или крупного слова.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Rule / разделитель</w:t>
            </w:r>
          </w:p>
        </w:tc>
        <w:tc>
          <w:tcPr>
            <w:tcW w:type="dxa" w:w="682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Тонкая линия, менее контрастная, чем основной текст.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Calibri" w:hAnsi="Calibri"/>
          <w:b/>
          <w:color w:val="627F92"/>
          <w:sz w:val="20"/>
        </w:rPr>
        <w:t xml:space="preserve">04   </w:t>
      </w:r>
    </w:p>
    <w:p>
      <w:pPr>
        <w:pStyle w:val="Heading1"/>
        <w:widowControl/>
      </w:pPr>
      <w:r>
        <w:t>Композиция и компоненты</w:t>
      </w:r>
    </w:p>
    <w:p>
      <w:pPr>
        <w:widowControl/>
        <w:spacing w:before="0" w:after="80" w:line="252" w:lineRule="auto"/>
      </w:pPr>
      <w:r>
        <w:rPr>
          <w:rFonts w:ascii="Calibri" w:hAnsi="Calibri" w:eastAsia="Calibri"/>
          <w:color w:val="68737A"/>
          <w:sz w:val="18"/>
        </w:rPr>
        <w:t>Рабочие размеры, элементы управления и временные параметры журнального перехода.</w:t>
      </w:r>
    </w:p>
    <w:p>
      <w:pPr>
        <w:pStyle w:val="Heading2"/>
        <w:widowControl/>
      </w:pPr>
      <w:r>
        <w:t>Геометрия книги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4672"/>
        <w:gridCol w:w="4672"/>
      </w:tblGrid>
      <w:tr>
        <w:trPr>
          <w:tblHeader w:val="true"/>
          <w:cantSplit/>
        </w:trPr>
        <w:tc>
          <w:tcPr>
            <w:tcW w:type="dxa" w:w="2261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085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Значение / поведение</w:t>
            </w:r>
          </w:p>
        </w:tc>
      </w:tr>
      <w:tr>
        <w:trPr>
          <w:cantSplit/>
        </w:trPr>
        <w:tc>
          <w:tcPr>
            <w:tcW w:type="dxa" w:w="226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Внешняя сцена</w:t>
            </w:r>
          </w:p>
        </w:tc>
        <w:tc>
          <w:tcPr>
            <w:tcW w:type="dxa" w:w="708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Ширина min(calc(100vw − 72px), calc((100svh − 64px) × 1.6)); aspect-ratio 1.6.</w:t>
            </w:r>
          </w:p>
        </w:tc>
      </w:tr>
      <w:tr>
        <w:trPr>
          <w:cantSplit/>
        </w:trPr>
        <w:tc>
          <w:tcPr>
            <w:tcW w:type="dxa" w:w="226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Разворот</w:t>
            </w:r>
          </w:p>
        </w:tc>
        <w:tc>
          <w:tcPr>
            <w:tcW w:type="dxa" w:w="708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Две одинаковые страницы; центральный корешок 34px; сторона страницы около 0.8 пропорции.</w:t>
            </w:r>
          </w:p>
        </w:tc>
      </w:tr>
      <w:tr>
        <w:trPr>
          <w:cantSplit/>
        </w:trPr>
        <w:tc>
          <w:tcPr>
            <w:tcW w:type="dxa" w:w="226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Внутренний лист</w:t>
            </w:r>
          </w:p>
        </w:tc>
        <w:tc>
          <w:tcPr>
            <w:tcW w:type="dxa" w:w="708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Обычный padding 4.5%; обложка — 5%; flex-column, gap 1.6cqh.</w:t>
            </w:r>
          </w:p>
        </w:tc>
      </w:tr>
      <w:tr>
        <w:trPr>
          <w:cantSplit/>
        </w:trPr>
        <w:tc>
          <w:tcPr>
            <w:tcW w:type="dxa" w:w="226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База страницы</w:t>
            </w:r>
          </w:p>
        </w:tc>
        <w:tc>
          <w:tcPr>
            <w:tcW w:type="dxa" w:w="708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TC Golos; цвет var(--ink); фон var(--paper); размер clamp(14px, 2.5cqw, 17px); line-height 1.45.</w:t>
            </w:r>
          </w:p>
        </w:tc>
      </w:tr>
      <w:tr>
        <w:trPr>
          <w:cantSplit/>
        </w:trPr>
        <w:tc>
          <w:tcPr>
            <w:tcW w:type="dxa" w:w="226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Контейнерная база</w:t>
            </w:r>
          </w:p>
        </w:tc>
        <w:tc>
          <w:tcPr>
            <w:tcW w:type="dxa" w:w="708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container-type: size; cqw/cqh вычисляются относительно контейнера страницы.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Управление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4672"/>
        <w:gridCol w:w="4672"/>
      </w:tblGrid>
      <w:tr>
        <w:trPr>
          <w:tblHeader w:val="true"/>
          <w:cantSplit/>
        </w:trPr>
        <w:tc>
          <w:tcPr>
            <w:tcW w:type="dxa" w:w="2261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7085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Размер и отклик</w:t>
            </w:r>
          </w:p>
        </w:tc>
      </w:tr>
      <w:tr>
        <w:trPr>
          <w:cantSplit/>
        </w:trPr>
        <w:tc>
          <w:tcPr>
            <w:tcW w:type="dxa" w:w="226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Chapter navigation</w:t>
            </w:r>
          </w:p>
        </w:tc>
        <w:tc>
          <w:tcPr>
            <w:tcW w:type="dxa" w:w="708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Высота и hit area 44px; базовый текст 13px; active — weight 600.</w:t>
            </w:r>
          </w:p>
        </w:tc>
      </w:tr>
      <w:tr>
        <w:trPr>
          <w:cantSplit/>
        </w:trPr>
        <w:tc>
          <w:tcPr>
            <w:tcW w:type="dxa" w:w="226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Кнопка главы</w:t>
            </w:r>
          </w:p>
        </w:tc>
        <w:tc>
          <w:tcPr>
            <w:tcW w:type="dxa" w:w="708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Высота 50px; линия-индикатор 2px, переход 260ms.</w:t>
            </w:r>
          </w:p>
        </w:tc>
      </w:tr>
      <w:tr>
        <w:trPr>
          <w:cantSplit/>
        </w:trPr>
        <w:tc>
          <w:tcPr>
            <w:tcW w:type="dxa" w:w="226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Кромочные controls</w:t>
            </w:r>
          </w:p>
        </w:tc>
        <w:tc>
          <w:tcPr>
            <w:tcW w:type="dxa" w:w="708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Круг 62 × 62px; знак 30px; hover scale 1.06, active scale .96.</w:t>
            </w:r>
          </w:p>
        </w:tc>
      </w:tr>
      <w:tr>
        <w:trPr>
          <w:cantSplit/>
        </w:trPr>
        <w:tc>
          <w:tcPr>
            <w:tcW w:type="dxa" w:w="226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Листание</w:t>
            </w:r>
          </w:p>
        </w:tc>
        <w:tc>
          <w:tcPr>
            <w:tcW w:type="dxa" w:w="708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1000ms; cubic-bezier(.35, .05, .3, 1).</w:t>
            </w:r>
          </w:p>
        </w:tc>
      </w:tr>
      <w:tr>
        <w:trPr>
          <w:cantSplit/>
        </w:trPr>
        <w:tc>
          <w:tcPr>
            <w:tcW w:type="dxa" w:w="2261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Ссылки и стрелки</w:t>
            </w:r>
          </w:p>
        </w:tc>
        <w:tc>
          <w:tcPr>
            <w:tcW w:type="dxa" w:w="7085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Переход 180–190ms; стрелка смещается на 2px, underline поднимается на 2px.</w:t>
            </w:r>
          </w:p>
        </w:tc>
      </w:tr>
      <w:tr>
        <w:trPr>
          <w:cantSplit/>
        </w:trPr>
        <w:tc>
          <w:tcPr>
            <w:tcW w:type="dxa" w:w="2261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Символы</w:t>
            </w:r>
          </w:p>
        </w:tc>
        <w:tc>
          <w:tcPr>
            <w:tcW w:type="dxa" w:w="708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7 тонколинейных SVG; сетка viewBox 24 единицы; текущий цвет — currentColor.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Анимационная шкала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4672"/>
        <w:gridCol w:w="4672"/>
      </w:tblGrid>
      <w:tr>
        <w:trPr>
          <w:tblHeader w:val="true"/>
          <w:cantSplit/>
        </w:trPr>
        <w:tc>
          <w:tcPr>
            <w:tcW w:type="dxa" w:w="3168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6178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Тайминг</w:t>
            </w:r>
          </w:p>
        </w:tc>
      </w:tr>
      <w:tr>
        <w:trPr>
          <w:cantSplit/>
        </w:trPr>
        <w:tc>
          <w:tcPr>
            <w:tcW w:type="dxa" w:w="316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Появление редакционных заголовков</w:t>
            </w:r>
          </w:p>
        </w:tc>
        <w:tc>
          <w:tcPr>
            <w:tcW w:type="dxa" w:w="617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1000ms; для многострочных — 1200ms.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Каскад контента</w:t>
            </w:r>
          </w:p>
        </w:tc>
        <w:tc>
          <w:tcPr>
            <w:tcW w:type="dxa" w:w="617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650ms; смещение 8px; шаг между элементами 160ms.</w:t>
            </w:r>
          </w:p>
        </w:tc>
      </w:tr>
      <w:tr>
        <w:trPr>
          <w:cantSplit/>
        </w:trPr>
        <w:tc>
          <w:tcPr>
            <w:tcW w:type="dxa" w:w="316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Тонкие разделители</w:t>
            </w:r>
          </w:p>
        </w:tc>
        <w:tc>
          <w:tcPr>
            <w:tcW w:type="dxa" w:w="6178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450ms / 650ms по контексту.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Остановка</w:t>
            </w:r>
          </w:p>
        </w:tc>
        <w:tc>
          <w:tcPr>
            <w:tcW w:type="dxa" w:w="617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При prefers-reduced-motion анимации и переходы отключаются; отображается статичное состояние.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Calibri" w:hAnsi="Calibri"/>
          <w:b/>
          <w:color w:val="627F92"/>
          <w:sz w:val="20"/>
        </w:rPr>
        <w:t xml:space="preserve">05   </w:t>
      </w:r>
    </w:p>
    <w:p>
      <w:pPr>
        <w:pStyle w:val="Heading1"/>
        <w:widowControl/>
      </w:pPr>
      <w:r>
        <w:t>Адаптация и карта исходников</w:t>
      </w:r>
    </w:p>
    <w:p>
      <w:pPr>
        <w:widowControl/>
        <w:spacing w:before="0" w:after="80" w:line="252" w:lineRule="auto"/>
      </w:pPr>
      <w:r>
        <w:rPr>
          <w:rFonts w:ascii="Calibri" w:hAnsi="Calibri" w:eastAsia="Calibri"/>
          <w:color w:val="68737A"/>
          <w:sz w:val="18"/>
        </w:rPr>
        <w:t>Краткие границы, которые важно сохранить при дальнейших изменениях.</w:t>
      </w:r>
    </w:p>
    <w:p>
      <w:pPr>
        <w:pStyle w:val="Heading2"/>
        <w:widowControl/>
      </w:pPr>
      <w:r>
        <w:t>Размеры и адаптация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4672"/>
        <w:gridCol w:w="4672"/>
      </w:tblGrid>
      <w:tr>
        <w:trPr>
          <w:tblHeader w:val="true"/>
          <w:cantSplit/>
        </w:trPr>
        <w:tc>
          <w:tcPr>
            <w:tcW w:type="dxa" w:w="2419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6926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Текущее поведение</w:t>
            </w:r>
          </w:p>
        </w:tc>
      </w:tr>
      <w:tr>
        <w:trPr>
          <w:cantSplit/>
        </w:trPr>
        <w:tc>
          <w:tcPr>
            <w:tcW w:type="dxa" w:w="241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Полный журнальный опыт</w:t>
            </w:r>
          </w:p>
        </w:tc>
        <w:tc>
          <w:tcPr>
            <w:tcW w:type="dxa" w:w="692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Поддерживается от 1100 × 700px. Ниже этого порога показывается поясняющий fallback, а не мобильный разворот.</w:t>
            </w:r>
          </w:p>
        </w:tc>
      </w:tr>
      <w:tr>
        <w:trPr>
          <w:cantSplit/>
        </w:trPr>
        <w:tc>
          <w:tcPr>
            <w:tcW w:type="dxa" w:w="2419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Компактная высота</w:t>
            </w:r>
          </w:p>
        </w:tc>
        <w:tc>
          <w:tcPr>
            <w:tcW w:type="dxa" w:w="692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При max-height: 790px композиция уплотняется.</w:t>
            </w:r>
          </w:p>
        </w:tc>
      </w:tr>
      <w:tr>
        <w:trPr>
          <w:cantSplit/>
        </w:trPr>
        <w:tc>
          <w:tcPr>
            <w:tcW w:type="dxa" w:w="2419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Страница форматов</w:t>
            </w:r>
          </w:p>
        </w:tc>
        <w:tc>
          <w:tcPr>
            <w:tcW w:type="dxa" w:w="692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Дополнительно уплотняется при max-width: 1200px или max-height: 790px.</w:t>
            </w:r>
          </w:p>
        </w:tc>
      </w:tr>
      <w:tr>
        <w:trPr>
          <w:cantSplit/>
        </w:trPr>
        <w:tc>
          <w:tcPr>
            <w:tcW w:type="dxa" w:w="2419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Относительные размеры</w:t>
            </w:r>
          </w:p>
        </w:tc>
        <w:tc>
          <w:tcPr>
            <w:tcW w:type="dxa" w:w="692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8"/>
              </w:rPr>
              <w:t>cqw/cqh масштабируют типографику и внутренние интервалы от листа.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Доступность и движение</w:t>
      </w:r>
    </w:p>
    <w:p>
      <w:pPr>
        <w:pStyle w:val="ListBullet"/>
        <w:widowControl/>
      </w:pPr>
      <w:r>
        <w:t>В интерактивной навигации сохраняйте минимум 44px hit area; focus-контур использует #EAD8A7.</w:t>
      </w:r>
    </w:p>
    <w:p>
      <w:pPr>
        <w:pStyle w:val="ListBullet"/>
        <w:widowControl/>
      </w:pPr>
      <w:r>
        <w:t>Не удаляйте ветку prefers-reduced-motion: она выключает анимированное раскрытие и оставляет понятное статичное состояние.</w:t>
      </w:r>
    </w:p>
    <w:p>
      <w:pPr>
        <w:pStyle w:val="ListBullet"/>
        <w:widowControl/>
      </w:pPr>
      <w:r>
        <w:t>Контраст основных текста и фона задаётся парой каждой главы; при замене HEX проверяйте все соответствующие страницы разворота.</w:t>
      </w:r>
    </w:p>
    <w:p>
      <w:pPr>
        <w:pStyle w:val="Heading2"/>
        <w:widowControl/>
      </w:pPr>
      <w:r>
        <w:t>Карта файлов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9D8"/>
          <w:left w:val="single" w:sz="5" w:space="0" w:color="D5D9D8"/>
          <w:bottom w:val="single" w:sz="5" w:space="0" w:color="D5D9D8"/>
          <w:right w:val="single" w:sz="5" w:space="0" w:color="D5D9D8"/>
          <w:insideH w:val="single" w:sz="5" w:space="0" w:color="D5D9D8"/>
          <w:insideV w:val="single" w:sz="5" w:space="0" w:color="D5D9D8"/>
        </w:tblBorders>
      </w:tblPr>
      <w:tblGrid>
        <w:gridCol w:w="4672"/>
        <w:gridCol w:w="4672"/>
      </w:tblGrid>
      <w:tr>
        <w:trPr>
          <w:tblHeader w:val="true"/>
          <w:cantSplit/>
        </w:trPr>
        <w:tc>
          <w:tcPr>
            <w:tcW w:type="dxa" w:w="4176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5170"/>
            <w:shd w:fill="163A5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в нём искать</w:t>
            </w:r>
          </w:p>
        </w:tc>
      </w:tr>
      <w:tr>
        <w:trPr>
          <w:cantSplit/>
        </w:trPr>
        <w:tc>
          <w:tcPr>
            <w:tcW w:type="dxa" w:w="417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frontend/src/app/test_13/page.tsx</w:t>
            </w:r>
          </w:p>
        </w:tc>
        <w:tc>
          <w:tcPr>
            <w:tcW w:type="dxa" w:w="5170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Маршрут и оболочка страницы.</w:t>
            </w:r>
          </w:p>
        </w:tc>
      </w:tr>
      <w:tr>
        <w:trPr>
          <w:cantSplit/>
        </w:trPr>
        <w:tc>
          <w:tcPr>
            <w:tcW w:type="dxa" w:w="41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frontend/src/components/test_13/spreads.module.css</w:t>
            </w:r>
          </w:p>
        </w:tc>
        <w:tc>
          <w:tcPr>
            <w:tcW w:type="dxa" w:w="517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Локальные цвета, типографика, поля и композиция страниц.</w:t>
            </w:r>
          </w:p>
        </w:tc>
      </w:tr>
      <w:tr>
        <w:trPr>
          <w:cantSplit/>
        </w:trPr>
        <w:tc>
          <w:tcPr>
            <w:tcW w:type="dxa" w:w="417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frontend/src/components/test_13/magazine.module.css</w:t>
            </w:r>
          </w:p>
        </w:tc>
        <w:tc>
          <w:tcPr>
            <w:tcW w:type="dxa" w:w="5170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Книга, сцена, обложка, корешок, навигация, controls и состояния.</w:t>
            </w:r>
          </w:p>
        </w:tc>
      </w:tr>
      <w:tr>
        <w:trPr>
          <w:cantSplit/>
        </w:trPr>
        <w:tc>
          <w:tcPr>
            <w:tcW w:type="dxa" w:w="41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frontend/src/components/test_13/magazine-experience.tsx</w:t>
            </w:r>
          </w:p>
        </w:tc>
        <w:tc>
          <w:tcPr>
            <w:tcW w:type="dxa" w:w="517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Реакция на перелистывание, состояние опыта, подключение шрифтовых переменных.</w:t>
            </w:r>
          </w:p>
        </w:tc>
      </w:tr>
      <w:tr>
        <w:trPr>
          <w:cantSplit/>
        </w:trPr>
        <w:tc>
          <w:tcPr>
            <w:tcW w:type="dxa" w:w="417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frontend/src/components/test_13/data.ts</w:t>
            </w:r>
          </w:p>
        </w:tc>
        <w:tc>
          <w:tcPr>
            <w:tcW w:type="dxa" w:w="5170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Данные и текстовое содержание разворотов.</w:t>
            </w:r>
          </w:p>
        </w:tc>
      </w:tr>
      <w:tr>
        <w:trPr>
          <w:cantSplit/>
        </w:trPr>
        <w:tc>
          <w:tcPr>
            <w:tcW w:type="dxa" w:w="41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frontend/src/components/test_13/README.md</w:t>
            </w:r>
          </w:p>
        </w:tc>
        <w:tc>
          <w:tcPr>
            <w:tcW w:type="dxa" w:w="517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Контракты, границы viewport и рабочая карта компонентов.</w:t>
            </w:r>
          </w:p>
        </w:tc>
      </w:tr>
      <w:tr>
        <w:trPr>
          <w:cantSplit/>
        </w:trPr>
        <w:tc>
          <w:tcPr>
            <w:tcW w:type="dxa" w:w="4176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frontend/src/components/public-site/fonts.css</w:t>
            </w:r>
          </w:p>
        </w:tc>
        <w:tc>
          <w:tcPr>
            <w:tcW w:type="dxa" w:w="5170"/>
            <w:shd w:fill="F2F0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171717"/>
                <w:sz w:val="17"/>
              </w:rPr>
              <w:t>Локальные WOFF2 и объявления семейств TC Golos / TC Lora.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Практическая оговорка</w:t>
      </w:r>
    </w:p>
    <w:p>
      <w:pPr>
        <w:widowControl/>
        <w:spacing w:after="60" w:line="264" w:lineRule="auto"/>
      </w:pPr>
      <w:r>
        <w:rPr>
          <w:color w:val="171717"/>
          <w:sz w:val="18"/>
        </w:rPr>
        <w:t>Документ фиксирует состояние исходников и браузерных измерений на 23.10.2026. Если CSS изменится, обновляйте значения из источников выше; измеренные примеры 1440 × 900 и 1100 × 700 относятся к текущей геометрии контейнера страницы.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339" w:right="1282" w:bottom="1195" w:left="1282" w:header="590" w:footer="6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31" w:val="right"/>
      </w:tabs>
      <w:spacing w:before="0" w:after="0"/>
    </w:pPr>
    <w:r>
      <w:rPr>
        <w:rFonts w:ascii="Calibri" w:hAnsi="Calibri" w:eastAsia="Calibri"/>
        <w:color w:val="68737A"/>
        <w:sz w:val="16"/>
      </w:rPr>
      <w:t>Travel Club  ·  Редакция 1.0  ·  23.10.2026</w:t>
      <w:tab/>
    </w:r>
    <w:r>
      <w:rPr>
        <w:rFonts w:ascii="Calibri" w:hAnsi="Calibri"/>
        <w:color w:val="68737A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627F92"/>
        <w:sz w:val="16"/>
      </w:rPr>
      <w:t>TRAVEL CLUB     /     DESIGN SYSTEM     /     TEST_13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69" w:lineRule="auto"/>
    </w:pPr>
    <w:rPr>
      <w:rFonts w:ascii="Calibri" w:hAnsi="Calibri" w:eastAsia="Calibri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6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6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627F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Georgia" w:hAnsi="Georgia" w:eastAsia="Georgia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ind w:left="288" w:hanging="173"/>
      <w:contextualSpacing/>
    </w:pPr>
    <w:rPr>
      <w:rFonts w:ascii="Calibri" w:hAnsi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Дизайн-система Travel Club — /test_13</dc:title>
  <dc:subject>Краткий рабочий справочник типографики, цвета, композиции и интеракций</dc:subject>
  <dc:creator>Travel Club</dc:creator>
  <cp:keywords>Travel Club, test_13, design system, typography, colors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