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Documentação do Dataset Olist E-commerce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orders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orders é a base central do processo de compras. Cada registro representa um pedido realizado na plataforma, contendo informações sobre cliente, status, timestamps de compra, aprovação, envio e entrega. É a principal tabela para análises de ciclo de pedidos, SLA logístico e status de entrega.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11.6079101562499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do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associado ao pedido (chave para customers).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order_status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pedido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delivered, shipped, canceled,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order_purchase_timestamp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Data/hora da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order_approved_at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Data/hora de aprovação do pagamento.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order_delivered_carrier_date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coleta pela transportadora.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order_delivered_customer_date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entrega ao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order_estimated_delivery_date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prevista de entrega no momento da compra.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order_items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Relaciona cada pedido aos produtos vendidos e ao vendedor responsável. É essencial para análises de mix de produtos, precificação e frete.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Referência ao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order_item_id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Sequência do item dentro do pedido (1..N).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vendido.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seller_id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Vendedor responsável pelo item.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shipping_limit_date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Prazo para postagem.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 do item.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freight_value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de frete do item.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order_payments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Contém os registros de pagamento de cada pedido, incluindo método, número de parcelas e valores pagos. Permite análise de receita e formas de pagamento.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Pedido associado.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payment_sequential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Sequência do registro de pagamento (0..N).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payment_type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pagamento: credit_card, boleto, voucher,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payment_installments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parcelas.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payment_value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pago nesta sequência.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order_reviews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 as avaliações (reviews) feitas pelos clientes. Importante para medir satisfação e experiência do cliente.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3045"/>
        <w:gridCol w:w="2715"/>
        <w:gridCol w:w="2880"/>
        <w:tblGridChange w:id="0">
          <w:tblGrid>
            <w:gridCol w:w="3045"/>
            <w:gridCol w:w="271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review_id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da avaliação.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Pedido avaliado.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review_score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 da avaliação (1–5).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review_comment_title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 da avaliação (opcional).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review_comment_message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Comentário da avaliação (opcional).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review_creation_date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criação da avaliação.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review_answer_timestamp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resposta do marketplace.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customers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os clientes que realizaram compras. Possui identificadores técnicos e geográficos, sendo essencial para análises de retenção e perfil de clientes.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customer_unique_id</w:t>
      </w:r>
      <w:r w:rsidDel="00000000" w:rsidR="00000000" w:rsidRPr="00000000">
        <w:rPr>
          <w:sz w:val="24"/>
          <w:szCs w:val="24"/>
          <w:rtl w:val="0"/>
        </w:rPr>
        <w:t xml:space="preserve"> para análises RFV/coorte de clientes.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3120"/>
        <w:gridCol w:w="2640"/>
        <w:gridCol w:w="2880"/>
        <w:tblGridChange w:id="0">
          <w:tblGrid>
            <w:gridCol w:w="3120"/>
            <w:gridCol w:w="264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técnico do cliente (chave com orders).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customer_unique_id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persistente do cliente (mesmo comprador em diferentes pedidos).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customer_zip_code_prefix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Prefixo do CEP do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customer_city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Cidade do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customer_state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do cliente (UF).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sellers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Contém os vendedores (lojas) da plataforma, com informações de localização. Permite análises de performance e logística.</w:t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seller_id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do vendedor.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seller_zip_code_prefix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Prefixo do CEP do vendedor.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seller_city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Cidade do vendedor.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seller_state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do vendedor (UF).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products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Detalha os produtos ofertados, incluindo categoria, dimensões físicas e peso. Útil para análises de catálogo e logística.</w:t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3210"/>
        <w:gridCol w:w="2550"/>
        <w:gridCol w:w="2880"/>
        <w:tblGridChange w:id="0">
          <w:tblGrid>
            <w:gridCol w:w="3210"/>
            <w:gridCol w:w="255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do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product_category_name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 em português.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product_name_lenght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Comprimento do nome do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product_description_lenght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Comprimento da descrição do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product_photos_qty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fotos do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product_weight_g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 em gramas.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product_length_cm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Comprimento em centímetros.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product_height_cm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Altura em centímetros.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product_width_cm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Largura em centímetros.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geolocation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Relaciona prefixos de CEP a coordenadas geográficas, cidades e estados. Permite análises regionais de clientes e vendedores.</w:t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3255"/>
        <w:gridCol w:w="2505"/>
        <w:gridCol w:w="2880"/>
        <w:tblGridChange w:id="0">
          <w:tblGrid>
            <w:gridCol w:w="3255"/>
            <w:gridCol w:w="250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geolocation_zip_code_prefix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Prefixo do CEP.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geolocation_lat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Latitude.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geolocation_lng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Longitude.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geolocation_city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geolocation_state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(UF).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product_category_name_translation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de tradução das categorias de produto, de português para inglês.</w:t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3660"/>
        <w:gridCol w:w="2100"/>
        <w:gridCol w:w="2880"/>
        <w:tblGridChange w:id="0">
          <w:tblGrid>
            <w:gridCol w:w="3660"/>
            <w:gridCol w:w="210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product_category_name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categoria em português.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product_category_name_english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categoria em inglês.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leads_qualified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leads de marketing qualificados (MQLs), originados de campanhas e páginas de captura.</w:t>
      </w:r>
    </w:p>
    <w:tbl>
      <w:tblPr>
        <w:tblStyle w:val="Table10"/>
        <w:tblW w:w="8580.0" w:type="dxa"/>
        <w:jc w:val="left"/>
        <w:tblInd w:w="-115.0" w:type="dxa"/>
        <w:tblLayout w:type="fixed"/>
        <w:tblLook w:val="0400"/>
      </w:tblPr>
      <w:tblGrid>
        <w:gridCol w:w="2835"/>
        <w:gridCol w:w="2925"/>
        <w:gridCol w:w="2820"/>
        <w:tblGridChange w:id="0">
          <w:tblGrid>
            <w:gridCol w:w="2835"/>
            <w:gridCol w:w="2925"/>
            <w:gridCol w:w="2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mql_id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do lead.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first_contact_date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do primeiro contato.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landing_page_id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origem.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Canal de aquisição do lead.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Tabela: leads_closed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os negócios fechados a partir de leads qualificados, incluindo segmento, receita declarada e porte da empresa.</w:t>
      </w:r>
    </w:p>
    <w:tbl>
      <w:tblPr>
        <w:tblStyle w:val="Table11"/>
        <w:tblW w:w="8640.0" w:type="dxa"/>
        <w:jc w:val="left"/>
        <w:tblInd w:w="-115.0" w:type="dxa"/>
        <w:tblLayout w:type="fixed"/>
        <w:tblLook w:val="0400"/>
      </w:tblPr>
      <w:tblGrid>
        <w:gridCol w:w="3495"/>
        <w:gridCol w:w="2265"/>
        <w:gridCol w:w="2880"/>
        <w:tblGridChange w:id="0">
          <w:tblGrid>
            <w:gridCol w:w="3495"/>
            <w:gridCol w:w="226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mql_id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de origem (chave para leads_qualified).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Vendedor associado ao negócio.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Sales Development Representative (SDR), responsável pela prospecção e qualificação inicial do 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Sales Representative (SR), responsável pela condução e fechamento da negociação.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fechamento do negócio.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business_segment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Segmento de negócio declarado pelo lead/empresa.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lead captado (ex.: inbound, outbound).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lead_behaviour_profile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Perfil de comportamento do lead (quando disponível).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