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configuração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Formatação Condicional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que transforma um gráfico estático num sistema de alerta visual. No Power BI, podemos fazer com que as cores das barras ou cartões mudem automaticamente para indicar saúde ou risco.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estão as três formas de aplicar isto para gerar valor imediato 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Farma Xperiun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Alerta de Meta (Cores nos Gráficos de Barras)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vez de todas as barras de vendas serem da mesma cor, podemos fazer com que fiquem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Vermelhas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estiverem abaixo da meta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superarem.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configurar: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Selecione o seu gráfico de barras (Ex: Vendas por Mês).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Vá ao painel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(ícone do pincel)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Colunas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Clique no ícone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(Formatação Condicional).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"Estilo de Formatação", escolha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base do campo, escolha a sua medida % Atingimento Meta.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Defina as regras: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 o valor for &gt;= 0 e &lt; 1 (Menos de 100%)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Vermelho 🔴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 o valor for &gt;= 1 (100% ou mais)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Verde 🟢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Semáforo de Margem (Nos Cartões ou Tabelas)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margem de lucro é sensível. Podemos definir que uma margem abaixo de 20% é crítica.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lógica DAX para a Cor: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Pode criar uma medida específica para controlar a cor: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Cor Margem = </w:t>
        <w:br w:type="textWrapping"/>
        <w:t xml:space="preserve">IF(</w:t>
        <w:br w:type="textWrapping"/>
        <w:t xml:space="preserve">    [Margem %] &lt; 0.20, "#FF0000", -- Vermelho</w:t>
        <w:br w:type="textWrapping"/>
        <w:t xml:space="preserve">    IF([Margem %] &lt; 0.30, "#FFFF00", -- Amarelo</w:t>
        <w:br w:type="textWrapping"/>
        <w:t xml:space="preserve">    "#008000") -- Verde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 Power BI, use esta medida no campo "Estilo de Formatação" por "Valor do Campo".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Diferencial: Formatação Condicional de Ícones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 Pitch, use ícones de alerta para 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Fornecedores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um produto tem alto giro mas o lucro está a cair, o Power BI coloca um ⚠️ ou um ⬇️ ao lado do nome na tabela.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Isto ajuda o dono da farmácia a saber onde deve agir primeiro, sem precisar de ler todos os números da tabela.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que isto ajuda a "Vender" o Projeto?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apresentar ao dono da farmácia, pode dizer: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 senhor não precisa de procurar problemas no dashboard. O dashboard avisa-o onde estão os problemas através das cores. Se vir vermelho, é ali que a sua atenção deve estar hoje."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Deseja que eu ajude a criar o layout final do "Ecrã Principal" (Página 1), decidindo onde cada um destes visuais deve ficar para uma leitura perfeita?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