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color w:val="000000"/>
          <w:sz w:val="32"/>
          <w:szCs w:val="32"/>
          <w:u w:color="000000"/>
        </w:rPr>
      </w:pPr>
      <w:r>
        <w:rPr>
          <w:b w:val="1"/>
          <w:bCs w:val="1"/>
          <w:color w:val="000000"/>
          <w:sz w:val="32"/>
          <w:szCs w:val="32"/>
          <w:u w:color="000000"/>
          <w:rtl w:val="0"/>
          <w:lang w:val="de-DE"/>
        </w:rPr>
        <w:t>FINAL: BIOT512</w:t>
      </w:r>
    </w:p>
    <w:p>
      <w:pPr>
        <w:pStyle w:val="Body"/>
        <w:jc w:val="center"/>
        <w:rPr>
          <w:b w:val="1"/>
          <w:bCs w:val="1"/>
          <w:color w:val="000000"/>
          <w:sz w:val="32"/>
          <w:szCs w:val="32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ff0000"/>
          <w:sz w:val="27"/>
          <w:szCs w:val="27"/>
          <w:u w:color="ff0000"/>
        </w:rPr>
      </w:pPr>
      <w:r>
        <w:rPr>
          <w:rFonts w:ascii="Arial" w:hAnsi="Arial"/>
          <w:b w:val="1"/>
          <w:bCs w:val="1"/>
          <w:color w:val="ff0000"/>
          <w:sz w:val="27"/>
          <w:szCs w:val="27"/>
          <w:u w:color="ff0000"/>
          <w:rtl w:val="0"/>
        </w:rPr>
        <w:t>NAME: (</w:t>
      </w:r>
      <w:r>
        <w:rPr>
          <w:rFonts w:ascii="Arial" w:hAnsi="Arial"/>
          <w:b w:val="1"/>
          <w:bCs w:val="1"/>
          <w:color w:val="ff0000"/>
          <w:sz w:val="27"/>
          <w:szCs w:val="27"/>
          <w:u w:color="ff0000"/>
          <w:rtl w:val="0"/>
          <w:lang w:val="en-US"/>
        </w:rPr>
        <w:t>Seddie McKenzie</w:t>
      </w:r>
      <w:r>
        <w:rPr>
          <w:rFonts w:ascii="Arial" w:hAnsi="Arial"/>
          <w:b w:val="1"/>
          <w:bCs w:val="1"/>
          <w:color w:val="ff0000"/>
          <w:sz w:val="27"/>
          <w:szCs w:val="27"/>
          <w:u w:color="ff0000"/>
          <w:rtl w:val="0"/>
        </w:rPr>
        <w:t>)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ff0000"/>
          <w:sz w:val="27"/>
          <w:szCs w:val="27"/>
          <w:u w:color="ff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Family history is the second strongest risk factor for Alzheimer disease (AD) following advanced age. Twin and family studies indicate that genetic factors are estimated to play a significant role in at least 80% of AD cases. Some of this heritability can be explained by common variants with small effect in genes such as </w:t>
      </w: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</w:rPr>
        <w:t>APOE, BIN1, TREM2, CR1, PICALM, CLU, ABCA7, CD2AP, EPHA1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, and the </w:t>
      </w: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</w:rPr>
        <w:t xml:space="preserve">MS4A 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it-IT"/>
        </w:rPr>
        <w:t xml:space="preserve">gene cluster. </w:t>
      </w: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</w:rPr>
        <w:t xml:space="preserve">MS4A 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gene cluster has recently emerged as a risk-associated region including </w:t>
      </w: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</w:rPr>
        <w:t>MS4A6A</w:t>
      </w:r>
      <w:r>
        <w:rPr>
          <w:rFonts w:ascii="Arial" w:hAnsi="Arial"/>
          <w:color w:val="000000"/>
          <w:sz w:val="27"/>
          <w:szCs w:val="27"/>
          <w:u w:color="000000"/>
          <w:rtl w:val="0"/>
        </w:rPr>
        <w:t xml:space="preserve"> gene.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    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  <w:lang w:val="it-IT"/>
        </w:rPr>
        <w:t>Tanzi 2012</w:t>
      </w:r>
      <w:r>
        <w:rPr>
          <w:rFonts w:ascii="Arial" w:cs="Arial" w:hAnsi="Arial" w:eastAsia="Arial"/>
          <w:color w:val="000000"/>
          <w:sz w:val="27"/>
          <w:szCs w:val="27"/>
          <w:u w:color="000000"/>
        </w:rPr>
        <w:drawing>
          <wp:anchor distT="57150" distB="57150" distL="57150" distR="57150" simplePos="0" relativeHeight="251660288" behindDoc="0" locked="0" layoutInCell="1" allowOverlap="1">
            <wp:simplePos x="0" y="0"/>
            <wp:positionH relativeFrom="margin">
              <wp:posOffset>368300</wp:posOffset>
            </wp:positionH>
            <wp:positionV relativeFrom="line">
              <wp:posOffset>210820</wp:posOffset>
            </wp:positionV>
            <wp:extent cx="3698277" cy="2171692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77" cy="2171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Q1: Please find a peer-reviewed reference reporting an association of MS4A6A gene or variant(s) with AD (Boolean operators)! 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Reference: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 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Alzheimer's disease susceptibility variants in the MS4A6A gene are associated with altered levels of MS4A6A expression in blood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Q2: Find a coding (missense) SNP in </w:t>
      </w:r>
      <w:r>
        <w:rPr>
          <w:rFonts w:ascii="Arial" w:hAnsi="Arial"/>
          <w:b w:val="1"/>
          <w:bCs w:val="1"/>
          <w:i w:val="1"/>
          <w:iCs w:val="1"/>
          <w:color w:val="000000"/>
          <w:sz w:val="27"/>
          <w:szCs w:val="27"/>
          <w:u w:color="000000"/>
          <w:rtl w:val="0"/>
        </w:rPr>
        <w:t>MS4A6A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 that has been associated with AD!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</w:rPr>
        <w:t>SNP: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 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</w:rPr>
        <w:t>rs610932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Q3: Please find SNP information by Variant Effect Prediction (e.g location, consequence, impact, biotype, the exon number in which the variant is located, amino acid changes from x to y)!</w:t>
      </w:r>
    </w:p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(hint: use filter to restrict the result to </w:t>
      </w:r>
      <w:r>
        <w:rPr>
          <w:rFonts w:ascii="Arial" w:hAnsi="Arial" w:hint="default"/>
          <w:color w:val="000000"/>
          <w:sz w:val="27"/>
          <w:szCs w:val="27"/>
          <w:u w:color="000000"/>
          <w:rtl w:val="0"/>
          <w:lang w:val="en-US"/>
        </w:rPr>
        <w:t>“</w:t>
      </w: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  <w:lang w:val="en-US"/>
        </w:rPr>
        <w:t>show one selected consequence per each variant</w:t>
      </w:r>
      <w:r>
        <w:rPr>
          <w:rFonts w:ascii="Arial" w:hAnsi="Arial" w:hint="default"/>
          <w:color w:val="000000"/>
          <w:sz w:val="27"/>
          <w:szCs w:val="27"/>
          <w:u w:color="000000"/>
          <w:rtl w:val="0"/>
          <w:lang w:val="en-US"/>
        </w:rPr>
        <w:t xml:space="preserve">” 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to avoid redundancy) 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>Please choose transcript MS4A6A-210:ENST00000529054.5  (it is easy to find in Ensembl for consistency).</w:t>
      </w:r>
    </w:p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tbl>
      <w:tblPr>
        <w:tblW w:w="1078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12"/>
        <w:gridCol w:w="912"/>
        <w:gridCol w:w="912"/>
        <w:gridCol w:w="913"/>
        <w:gridCol w:w="912"/>
        <w:gridCol w:w="912"/>
        <w:gridCol w:w="913"/>
        <w:gridCol w:w="1657"/>
        <w:gridCol w:w="912"/>
        <w:gridCol w:w="912"/>
        <w:gridCol w:w="913"/>
      </w:tblGrid>
      <w:tr>
        <w:tblPrEx>
          <w:shd w:val="clear" w:color="auto" w:fill="4472c4"/>
        </w:tblPrEx>
        <w:trPr>
          <w:trHeight w:val="440" w:hRule="atLeast"/>
          <w:tblHeader/>
        </w:trPr>
        <w:tc>
          <w:tcPr>
            <w:tcW w:type="dxa" w:w="9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6"/>
                <w:szCs w:val="16"/>
                <w:u w:val="none"/>
                <w:vertAlign w:val="baseline"/>
                <w:rtl w:val="0"/>
              </w:rPr>
              <w:t>UPLOADED VARIANT</w:t>
            </w:r>
          </w:p>
        </w:tc>
        <w:tc>
          <w:tcPr>
            <w:tcW w:type="dxa" w:w="9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6"/>
                <w:szCs w:val="16"/>
                <w:u w:val="none"/>
                <w:vertAlign w:val="baseline"/>
                <w:rtl w:val="0"/>
              </w:rPr>
              <w:t>LOCATION</w:t>
            </w:r>
          </w:p>
        </w:tc>
        <w:tc>
          <w:tcPr>
            <w:tcW w:type="dxa" w:w="9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6"/>
                <w:szCs w:val="16"/>
                <w:u w:val="none"/>
                <w:vertAlign w:val="baseline"/>
                <w:rtl w:val="0"/>
              </w:rPr>
              <w:t>CONSEQUENCE</w:t>
            </w:r>
          </w:p>
        </w:tc>
        <w:tc>
          <w:tcPr>
            <w:tcW w:type="dxa" w:w="9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6"/>
                <w:szCs w:val="16"/>
                <w:u w:val="none"/>
                <w:vertAlign w:val="baseline"/>
                <w:rtl w:val="0"/>
              </w:rPr>
              <w:t>IMPACT</w:t>
            </w:r>
          </w:p>
        </w:tc>
        <w:tc>
          <w:tcPr>
            <w:tcW w:type="dxa" w:w="9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6"/>
                <w:szCs w:val="16"/>
                <w:u w:val="none"/>
                <w:vertAlign w:val="baseline"/>
                <w:rtl w:val="0"/>
              </w:rPr>
              <w:t>SYMBOL</w:t>
            </w:r>
          </w:p>
        </w:tc>
        <w:tc>
          <w:tcPr>
            <w:tcW w:type="dxa" w:w="9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6"/>
                <w:szCs w:val="16"/>
                <w:u w:val="none"/>
                <w:vertAlign w:val="baseline"/>
                <w:rtl w:val="0"/>
              </w:rPr>
              <w:t>GENE</w:t>
            </w:r>
          </w:p>
        </w:tc>
        <w:tc>
          <w:tcPr>
            <w:tcW w:type="dxa" w:w="9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6"/>
                <w:szCs w:val="16"/>
                <w:u w:val="none"/>
                <w:vertAlign w:val="baseline"/>
                <w:rtl w:val="0"/>
              </w:rPr>
              <w:t>FEATURE TYPE</w:t>
            </w:r>
          </w:p>
        </w:tc>
        <w:tc>
          <w:tcPr>
            <w:tcW w:type="dxa" w:w="165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6"/>
                <w:szCs w:val="16"/>
                <w:u w:val="none"/>
                <w:vertAlign w:val="baseline"/>
                <w:rtl w:val="0"/>
              </w:rPr>
              <w:t>FEATURE</w:t>
            </w:r>
          </w:p>
        </w:tc>
        <w:tc>
          <w:tcPr>
            <w:tcW w:type="dxa" w:w="9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6"/>
                <w:szCs w:val="16"/>
                <w:u w:val="none"/>
                <w:vertAlign w:val="baseline"/>
                <w:rtl w:val="0"/>
              </w:rPr>
              <w:t>Biotype</w:t>
            </w:r>
          </w:p>
        </w:tc>
        <w:tc>
          <w:tcPr>
            <w:tcW w:type="dxa" w:w="9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6"/>
                <w:szCs w:val="16"/>
                <w:u w:val="none"/>
                <w:vertAlign w:val="baseline"/>
                <w:rtl w:val="0"/>
              </w:rPr>
              <w:t xml:space="preserve">Exon </w:t>
            </w:r>
          </w:p>
        </w:tc>
        <w:tc>
          <w:tcPr>
            <w:tcW w:type="dxa" w:w="9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6"/>
                <w:szCs w:val="16"/>
                <w:u w:val="none"/>
                <w:vertAlign w:val="baseline"/>
                <w:rtl w:val="0"/>
              </w:rPr>
              <w:t>AA</w:t>
            </w:r>
          </w:p>
        </w:tc>
      </w:tr>
      <w:tr>
        <w:tblPrEx>
          <w:shd w:val="clear" w:color="auto" w:fill="cdd4e9"/>
        </w:tblPrEx>
        <w:trPr>
          <w:trHeight w:val="1160" w:hRule="atLeast"/>
        </w:trPr>
        <w:tc>
          <w:tcPr>
            <w:tcW w:type="dxa" w:w="91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>Rs7232</w:t>
            </w:r>
          </w:p>
        </w:tc>
        <w:tc>
          <w:tcPr>
            <w:tcW w:type="dxa" w:w="91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left"/>
              <w:rPr>
                <w:rFonts w:ascii="Helvetica" w:cs="Helvetica" w:hAnsi="Helvetica" w:eastAsia="Helvetica"/>
                <w:color w:val="333333"/>
                <w:sz w:val="26"/>
                <w:szCs w:val="26"/>
                <w:rtl w:val="0"/>
              </w:rPr>
            </w:pPr>
          </w:p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Hyperlink.0"/>
                <w:rFonts w:ascii="Helvetica" w:cs="Helvetica" w:hAnsi="Helvetica" w:eastAsia="Helvetica"/>
                <w:color w:val="0000ff"/>
                <w:sz w:val="16"/>
                <w:szCs w:val="16"/>
                <w:u w:val="single" w:color="0000ff"/>
                <w:rtl w:val="0"/>
              </w:rPr>
              <w:fldChar w:fldCharType="begin" w:fldLock="0"/>
            </w:r>
            <w:r>
              <w:rPr>
                <w:rStyle w:val="Hyperlink.0"/>
                <w:rFonts w:ascii="Helvetica" w:cs="Helvetica" w:hAnsi="Helvetica" w:eastAsia="Helvetica"/>
                <w:color w:val="0000ff"/>
                <w:sz w:val="16"/>
                <w:szCs w:val="16"/>
                <w:u w:val="single" w:color="0000ff"/>
                <w:rtl w:val="0"/>
              </w:rPr>
              <w:instrText xml:space="preserve"> HYPERLINK "https://uswest.ensembl.org/Homo_sapiens/Location/View?contigviewbottom=variation_feature_variation%3Dnormal;db=core;r=11:60173076-60173176;tl=ZNk8sGSr7TCnOKOh-3764598"</w:instrText>
            </w:r>
            <w:r>
              <w:rPr>
                <w:rStyle w:val="Hyperlink.0"/>
                <w:rFonts w:ascii="Helvetica" w:cs="Helvetica" w:hAnsi="Helvetica" w:eastAsia="Helvetica"/>
                <w:color w:val="0000ff"/>
                <w:sz w:val="16"/>
                <w:szCs w:val="16"/>
                <w:u w:val="single" w:color="0000ff"/>
                <w:rtl w:val="0"/>
              </w:rPr>
              <w:fldChar w:fldCharType="separate" w:fldLock="0"/>
            </w:r>
            <w:r>
              <w:rPr>
                <w:rStyle w:val="Hyperlink.0"/>
                <w:rFonts w:ascii="Helvetica" w:hAnsi="Helvetica"/>
                <w:color w:val="0000ff"/>
                <w:sz w:val="16"/>
                <w:szCs w:val="16"/>
                <w:u w:val="single" w:color="0000ff"/>
                <w:rtl w:val="0"/>
              </w:rPr>
              <w:t>11:60173126-60173126</w:t>
            </w:r>
            <w:r>
              <w:rPr>
                <w:rFonts w:ascii="Helvetica" w:cs="Helvetica" w:hAnsi="Helvetica" w:eastAsia="Helvetica"/>
                <w:color w:val="3366ba"/>
                <w:sz w:val="16"/>
                <w:szCs w:val="16"/>
                <w:u w:val="single" w:color="3366ba"/>
                <w:rtl w:val="0"/>
              </w:rPr>
              <w:fldChar w:fldCharType="end" w:fldLock="0"/>
            </w:r>
            <w:r>
              <w:rPr>
                <w:rFonts w:ascii="Helvetica" w:cs="Helvetica" w:hAnsi="Helvetica" w:eastAsia="Helvetica"/>
                <w:color w:val="333333"/>
                <w:sz w:val="16"/>
                <w:szCs w:val="16"/>
                <w:u w:val="none" w:color="3366ba"/>
                <w:rtl w:val="0"/>
              </w:rPr>
            </w:r>
          </w:p>
        </w:tc>
        <w:tc>
          <w:tcPr>
            <w:tcW w:type="dxa" w:w="91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>Missense_Variant</w:t>
            </w:r>
          </w:p>
        </w:tc>
        <w:tc>
          <w:tcPr>
            <w:tcW w:type="dxa" w:w="91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>Moderate</w:t>
            </w:r>
          </w:p>
        </w:tc>
        <w:tc>
          <w:tcPr>
            <w:tcW w:type="dxa" w:w="91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color w:val="333333"/>
                <w:sz w:val="26"/>
                <w:szCs w:val="26"/>
                <w:rtl w:val="0"/>
              </w:rPr>
              <w:t>MS4A6A</w:t>
            </w:r>
          </w:p>
        </w:tc>
        <w:tc>
          <w:tcPr>
            <w:tcW w:type="dxa" w:w="91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366ba"/>
                <w:spacing w:val="0"/>
                <w:kern w:val="0"/>
                <w:position w:val="0"/>
                <w:sz w:val="26"/>
                <w:szCs w:val="26"/>
                <w:u w:val="single" w:color="3366ba"/>
                <w:vertAlign w:val="baseline"/>
                <w:rtl w:val="0"/>
              </w:rPr>
              <w:t>ENSG00000110077</w:t>
            </w:r>
          </w:p>
        </w:tc>
        <w:tc>
          <w:tcPr>
            <w:tcW w:type="dxa" w:w="91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>Transcript</w:t>
            </w:r>
          </w:p>
        </w:tc>
        <w:tc>
          <w:tcPr>
            <w:tcW w:type="dxa" w:w="1657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6"/>
                <w:szCs w:val="26"/>
                <w:u w:val="single" w:color="0000ff"/>
                <w:vertAlign w:val="baseline"/>
                <w:rtl w:val="0"/>
              </w:rPr>
              <w:fldChar w:fldCharType="begin" w:fldLock="0"/>
            </w: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6"/>
                <w:szCs w:val="26"/>
                <w:u w:val="single" w:color="0000ff"/>
                <w:vertAlign w:val="baseline"/>
                <w:rtl w:val="0"/>
              </w:rPr>
              <w:instrText xml:space="preserve"> HYPERLINK "https://uswest.ensembl.org/Homo_sapiens/Transcript/Summary?db=core;t=ENST00000529054;tl=ZNk8sGSr7TCnOKOh-3764598"</w:instrText>
            </w: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6"/>
                <w:szCs w:val="26"/>
                <w:u w:val="single" w:color="0000ff"/>
                <w:vertAlign w:val="baseline"/>
                <w:rtl w:val="0"/>
              </w:rPr>
              <w:fldChar w:fldCharType="separate" w:fldLock="0"/>
            </w: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6"/>
                <w:szCs w:val="26"/>
                <w:u w:val="single" w:color="0000ff"/>
                <w:vertAlign w:val="baseline"/>
                <w:rtl w:val="0"/>
              </w:rPr>
              <w:t>ENST00000529054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366ba"/>
                <w:spacing w:val="0"/>
                <w:kern w:val="0"/>
                <w:position w:val="0"/>
                <w:sz w:val="26"/>
                <w:szCs w:val="26"/>
                <w:u w:val="single" w:color="3366ba"/>
                <w:vertAlign w:val="baseline"/>
                <w:rtl w:val="0"/>
              </w:rPr>
              <w:fldChar w:fldCharType="end" w:fldLock="0"/>
            </w:r>
          </w:p>
        </w:tc>
        <w:tc>
          <w:tcPr>
            <w:tcW w:type="dxa" w:w="91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33333"/>
                <w:spacing w:val="0"/>
                <w:kern w:val="0"/>
                <w:position w:val="0"/>
                <w:sz w:val="26"/>
                <w:szCs w:val="26"/>
                <w:u w:val="none" w:color="3366ba"/>
                <w:vertAlign w:val="baseline"/>
                <w:rtl w:val="0"/>
              </w:rPr>
              <w:t>protein_coding</w:t>
            </w:r>
          </w:p>
        </w:tc>
        <w:tc>
          <w:tcPr>
            <w:tcW w:type="dxa" w:w="91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366ba"/>
                <w:spacing w:val="0"/>
                <w:kern w:val="0"/>
                <w:position w:val="0"/>
                <w:sz w:val="26"/>
                <w:szCs w:val="26"/>
                <w:u w:val="single" w:color="3366ba"/>
                <w:vertAlign w:val="baseline"/>
                <w:rtl w:val="0"/>
              </w:rPr>
              <w:t>7/8</w:t>
            </w:r>
          </w:p>
        </w:tc>
        <w:tc>
          <w:tcPr>
            <w:tcW w:type="dxa" w:w="912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366ba"/>
                <w:spacing w:val="0"/>
                <w:kern w:val="0"/>
                <w:position w:val="0"/>
                <w:sz w:val="26"/>
                <w:szCs w:val="26"/>
                <w:u w:val="single" w:color="3366ba"/>
                <w:vertAlign w:val="baseline"/>
                <w:rtl w:val="0"/>
              </w:rPr>
              <w:t>T/S</w:t>
            </w:r>
          </w:p>
        </w:tc>
      </w:tr>
    </w:tbl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Q4: chr, location, exon number, direction of transcription, length of the protein encoded by the transcript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tbl>
      <w:tblPr>
        <w:tblW w:w="1078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156"/>
        <w:gridCol w:w="2156"/>
        <w:gridCol w:w="2156"/>
        <w:gridCol w:w="2156"/>
        <w:gridCol w:w="2156"/>
      </w:tblGrid>
      <w:tr>
        <w:tblPrEx>
          <w:shd w:val="clear" w:color="auto" w:fill="4472c4"/>
        </w:tblPrEx>
        <w:trPr>
          <w:trHeight w:val="440" w:hRule="atLeast"/>
          <w:tblHeader/>
        </w:trPr>
        <w:tc>
          <w:tcPr>
            <w:tcW w:type="dxa" w:w="21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CHROMOSOME</w:t>
            </w:r>
          </w:p>
        </w:tc>
        <w:tc>
          <w:tcPr>
            <w:tcW w:type="dxa" w:w="21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LOCATION</w:t>
            </w:r>
          </w:p>
        </w:tc>
        <w:tc>
          <w:tcPr>
            <w:tcW w:type="dxa" w:w="21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EXON NUMBER</w:t>
            </w:r>
          </w:p>
        </w:tc>
        <w:tc>
          <w:tcPr>
            <w:tcW w:type="dxa" w:w="215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DIRECTION</w:t>
            </w:r>
          </w:p>
        </w:tc>
        <w:tc>
          <w:tcPr>
            <w:tcW w:type="dxa" w:w="21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LENGTH</w:t>
            </w:r>
          </w:p>
        </w:tc>
      </w:tr>
      <w:tr>
        <w:tblPrEx>
          <w:shd w:val="clear" w:color="auto" w:fill="cdd4e9"/>
        </w:tblPrEx>
        <w:trPr>
          <w:trHeight w:val="440" w:hRule="atLeast"/>
        </w:trPr>
        <w:tc>
          <w:tcPr>
            <w:tcW w:type="dxa" w:w="215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11</w:t>
            </w:r>
          </w:p>
        </w:tc>
        <w:tc>
          <w:tcPr>
            <w:tcW w:type="dxa" w:w="215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16"/>
                <w:szCs w:val="16"/>
                <w:u w:val="single" w:color="0000ff"/>
                <w:vertAlign w:val="baseline"/>
                <w:rtl w:val="0"/>
              </w:rPr>
              <w:fldChar w:fldCharType="begin" w:fldLock="0"/>
            </w: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16"/>
                <w:szCs w:val="16"/>
                <w:u w:val="single" w:color="0000ff"/>
                <w:vertAlign w:val="baseline"/>
                <w:rtl w:val="0"/>
              </w:rPr>
              <w:instrText xml:space="preserve"> HYPERLINK "https://uswest.ensembl.org/Homo_sapiens/Location/View?db=core;g=ENSG00000110077;r=11:60172047-60184633;t=ENST00000529054"</w:instrText>
            </w: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16"/>
                <w:szCs w:val="16"/>
                <w:u w:val="single" w:color="0000ff"/>
                <w:vertAlign w:val="baseline"/>
                <w:rtl w:val="0"/>
              </w:rPr>
              <w:fldChar w:fldCharType="separate" w:fldLock="0"/>
            </w: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16"/>
                <w:szCs w:val="16"/>
                <w:u w:val="single" w:color="0000ff"/>
                <w:vertAlign w:val="baseline"/>
                <w:rtl w:val="0"/>
              </w:rPr>
              <w:t>60,172,047-60,184,633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66"/>
                <w:spacing w:val="0"/>
                <w:kern w:val="0"/>
                <w:position w:val="0"/>
                <w:sz w:val="16"/>
                <w:szCs w:val="16"/>
                <w:u w:val="single" w:color="000066"/>
                <w:vertAlign w:val="baseline"/>
                <w:rtl w:val="0"/>
              </w:rPr>
              <w:fldChar w:fldCharType="end" w:fldLock="0"/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45454"/>
                <w:spacing w:val="0"/>
                <w:kern w:val="0"/>
                <w:position w:val="0"/>
                <w:sz w:val="16"/>
                <w:szCs w:val="16"/>
                <w:u w:val="none" w:color="000066"/>
                <w:vertAlign w:val="baseline"/>
                <w:rtl w:val="0"/>
              </w:rPr>
              <w:t xml:space="preserve"> </w:t>
            </w:r>
          </w:p>
        </w:tc>
        <w:tc>
          <w:tcPr>
            <w:tcW w:type="dxa" w:w="215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8</w:t>
            </w:r>
          </w:p>
        </w:tc>
        <w:tc>
          <w:tcPr>
            <w:tcW w:type="dxa" w:w="215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REVERSE</w:t>
            </w:r>
          </w:p>
        </w:tc>
        <w:tc>
          <w:tcPr>
            <w:tcW w:type="dxa" w:w="215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276 aa</w:t>
            </w:r>
          </w:p>
        </w:tc>
      </w:tr>
    </w:tbl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Q5: Please write a fasta file with the exon sequence associated with the SNP (the SNP is located in that exon)</w:t>
      </w:r>
      <w:r>
        <w:rPr>
          <w:rFonts w:ascii="Arial" w:hAnsi="Arial"/>
          <w:color w:val="000000"/>
          <w:sz w:val="27"/>
          <w:szCs w:val="27"/>
          <w:u w:color="000000"/>
          <w:rtl w:val="0"/>
        </w:rPr>
        <w:t>!</w:t>
      </w:r>
    </w:p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>&gt;&gt;</w:t>
      </w:r>
      <w:r>
        <w:rPr>
          <w:rFonts w:ascii="Arial" w:hAnsi="Arial"/>
          <w:sz w:val="27"/>
          <w:szCs w:val="27"/>
          <w:rtl w:val="0"/>
        </w:rPr>
        <w:t>MS4A6A</w:t>
      </w:r>
      <w:r>
        <w:rPr>
          <w:rFonts w:ascii="Arial" w:hAnsi="Arial"/>
          <w:sz w:val="27"/>
          <w:szCs w:val="27"/>
          <w:rtl w:val="0"/>
          <w:lang w:val="en-US"/>
        </w:rPr>
        <w:t>_EXON7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color w:val="000000"/>
          <w:sz w:val="27"/>
          <w:szCs w:val="27"/>
          <w:u w:color="00000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Courier" w:cs="Courier" w:hAnsi="Courier" w:eastAsia="Courier"/>
          <w:color w:val="545454"/>
          <w:sz w:val="24"/>
          <w:szCs w:val="24"/>
          <w:shd w:val="clear" w:color="auto" w:fill="ffffff"/>
          <w:rtl w:val="0"/>
        </w:rPr>
      </w:pPr>
      <w:r>
        <w:rPr>
          <w:rFonts w:ascii="Courier" w:hAnsi="Courier"/>
          <w:color w:val="545454"/>
          <w:sz w:val="24"/>
          <w:szCs w:val="24"/>
          <w:shd w:val="clear" w:color="auto" w:fill="ffffff"/>
          <w:rtl w:val="0"/>
          <w:lang w:val="pt-PT"/>
        </w:rPr>
        <w:t>GGAACTCTCTCTCTGATGCTGATTTGCACTCTGCTGGAATTCTGCCTAGCTGTGCTCACT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color w:val="000000"/>
          <w:sz w:val="27"/>
          <w:szCs w:val="27"/>
          <w:u w:color="000000"/>
          <w:shd w:val="clear" w:color="auto" w:fill="ffffdd"/>
          <w:rtl w:val="0"/>
        </w:rPr>
      </w:pPr>
      <w:r>
        <w:rPr>
          <w:rFonts w:ascii="Courier" w:hAnsi="Courier"/>
          <w:color w:val="545454"/>
          <w:sz w:val="24"/>
          <w:szCs w:val="24"/>
          <w:shd w:val="clear" w:color="auto" w:fill="ffffff"/>
          <w:rtl w:val="0"/>
          <w:lang w:val="pt-PT"/>
        </w:rPr>
        <w:t>GCTGTGCTGCGGTGGAAACAGGCTTACTCTGACTTCCCTGGG</w:t>
      </w:r>
      <w:r>
        <w:rPr>
          <w:rFonts w:ascii="Courier" w:hAnsi="Courier"/>
          <w:color w:val="333333"/>
          <w:sz w:val="24"/>
          <w:szCs w:val="24"/>
          <w:shd w:val="clear" w:color="auto" w:fill="ffffff"/>
          <w:rtl w:val="0"/>
        </w:rPr>
        <w:t xml:space="preserve">    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Q6: What cell type in the human brain has the largest gene expression of MS4A6A?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Brain cell type:</w:t>
      </w:r>
      <w:r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-97790</wp:posOffset>
            </wp:positionH>
            <wp:positionV relativeFrom="line">
              <wp:posOffset>292100</wp:posOffset>
            </wp:positionV>
            <wp:extent cx="6858000" cy="34290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To understand the contribution of </w:t>
      </w: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</w:rPr>
        <w:t xml:space="preserve">MS4A6A 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gene to the development of AD, researchers generated microglia from human iPS cells to study </w:t>
      </w: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</w:rPr>
        <w:t xml:space="preserve">MS4A6A </w:t>
      </w:r>
      <w:r>
        <w:rPr>
          <w:rFonts w:ascii="Arial" w:hAnsi="Arial"/>
          <w:color w:val="000000"/>
          <w:sz w:val="27"/>
          <w:szCs w:val="27"/>
          <w:u w:color="000000"/>
          <w:rtl w:val="0"/>
        </w:rPr>
        <w:t xml:space="preserve">gene biology. </w:t>
      </w: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</w:rPr>
        <w:t>MS4A6A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 gene was knocked down by siRNAs (silencing RNAs) to investigate the impact of gene-specific decreased gene expression on cellular functions (loss-of-function phenotype). Before proceeding to RNAseq, the success of MS4A6A gene knockdown was confirmed by qPCR. Accordingly, primers were designed for MS4A6A-210:ENST00000529054.5 transcript using nucleotide sequences from exon2 to exon6 with an expected product length longer than 200bp.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Q7: Please insert the sequence(s) of one primer-pair and the expected PCR product length below! (hint: change the default output 10 to 1; change the minimum product length accordingly).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tbl>
      <w:tblPr>
        <w:tblW w:w="1078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50"/>
        <w:gridCol w:w="3001"/>
        <w:gridCol w:w="904"/>
        <w:gridCol w:w="741"/>
        <w:gridCol w:w="585"/>
        <w:gridCol w:w="530"/>
        <w:gridCol w:w="564"/>
        <w:gridCol w:w="613"/>
        <w:gridCol w:w="1195"/>
        <w:gridCol w:w="1797"/>
      </w:tblGrid>
      <w:tr>
        <w:tblPrEx>
          <w:shd w:val="clear" w:color="auto" w:fill="cdd4e9"/>
        </w:tblPrEx>
        <w:trPr>
          <w:trHeight w:val="614" w:hRule="atLeast"/>
        </w:trPr>
        <w:tc>
          <w:tcPr>
            <w:tcW w:type="dxa" w:w="8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/>
        </w:tc>
        <w:tc>
          <w:tcPr>
            <w:tcW w:type="dxa" w:w="30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8"/>
                <w:szCs w:val="18"/>
                <w:u w:val="none"/>
                <w:shd w:val="clear" w:color="auto" w:fill="ffffff"/>
                <w:vertAlign w:val="baseline"/>
                <w:rtl w:val="0"/>
              </w:rPr>
              <w:t>Sequence (5'-&gt;3')</w:t>
            </w:r>
          </w:p>
        </w:tc>
        <w:tc>
          <w:tcPr>
            <w:tcW w:type="dxa" w:w="90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8"/>
                <w:szCs w:val="18"/>
                <w:u w:val="none"/>
                <w:shd w:val="clear" w:color="auto" w:fill="ffffff"/>
                <w:vertAlign w:val="baseline"/>
                <w:rtl w:val="0"/>
              </w:rPr>
              <w:t>Template strand</w:t>
            </w:r>
          </w:p>
        </w:tc>
        <w:tc>
          <w:tcPr>
            <w:tcW w:type="dxa" w:w="74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8"/>
                <w:szCs w:val="18"/>
                <w:u w:val="none"/>
                <w:shd w:val="clear" w:color="auto" w:fill="ffffff"/>
                <w:vertAlign w:val="baseline"/>
                <w:rtl w:val="0"/>
              </w:rPr>
              <w:t>Length</w:t>
            </w:r>
          </w:p>
        </w:tc>
        <w:tc>
          <w:tcPr>
            <w:tcW w:type="dxa" w:w="58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8"/>
                <w:szCs w:val="18"/>
                <w:u w:val="none"/>
                <w:shd w:val="clear" w:color="auto" w:fill="ffffff"/>
                <w:vertAlign w:val="baseline"/>
                <w:rtl w:val="0"/>
              </w:rPr>
              <w:t>Start</w:t>
            </w:r>
          </w:p>
        </w:tc>
        <w:tc>
          <w:tcPr>
            <w:tcW w:type="dxa" w:w="5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8"/>
                <w:szCs w:val="18"/>
                <w:u w:val="none"/>
                <w:shd w:val="clear" w:color="auto" w:fill="ffffff"/>
                <w:vertAlign w:val="baseline"/>
                <w:rtl w:val="0"/>
              </w:rPr>
              <w:t>Stop</w:t>
            </w:r>
          </w:p>
        </w:tc>
        <w:tc>
          <w:tcPr>
            <w:tcW w:type="dxa" w:w="5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8"/>
                <w:szCs w:val="18"/>
                <w:u w:val="none"/>
                <w:shd w:val="clear" w:color="auto" w:fill="ffffff"/>
                <w:vertAlign w:val="baseline"/>
                <w:rtl w:val="0"/>
              </w:rPr>
              <w:t>Tm</w:t>
            </w:r>
          </w:p>
        </w:tc>
        <w:tc>
          <w:tcPr>
            <w:tcW w:type="dxa" w:w="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8"/>
                <w:szCs w:val="18"/>
                <w:u w:val="none"/>
                <w:shd w:val="clear" w:color="auto" w:fill="ffffff"/>
                <w:vertAlign w:val="baseline"/>
                <w:rtl w:val="0"/>
              </w:rPr>
              <w:t>GC%</w:t>
            </w:r>
          </w:p>
        </w:tc>
        <w:tc>
          <w:tcPr>
            <w:tcW w:type="dxa" w:w="11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8"/>
                <w:szCs w:val="18"/>
                <w:u w:val="none"/>
                <w:shd w:val="clear" w:color="auto" w:fill="ffffff"/>
                <w:vertAlign w:val="baseline"/>
                <w:rtl w:val="0"/>
              </w:rPr>
              <w:t>Self complementarity</w:t>
            </w:r>
          </w:p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8"/>
                <w:szCs w:val="18"/>
                <w:u w:val="none"/>
                <w:shd w:val="clear" w:color="auto" w:fill="ffffff"/>
                <w:vertAlign w:val="baseline"/>
                <w:rtl w:val="0"/>
              </w:rPr>
              <w:t>Self 3' complementarity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8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Forward primer</w:t>
            </w:r>
          </w:p>
        </w:tc>
        <w:tc>
          <w:tcPr>
            <w:tcW w:type="dxa" w:w="30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TGGCAATTCACACATAAGGCT</w:t>
            </w:r>
          </w:p>
        </w:tc>
        <w:tc>
          <w:tcPr>
            <w:tcW w:type="dxa" w:w="90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Plus</w:t>
            </w:r>
          </w:p>
        </w:tc>
        <w:tc>
          <w:tcPr>
            <w:tcW w:type="dxa" w:w="74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21</w:t>
            </w:r>
          </w:p>
        </w:tc>
        <w:tc>
          <w:tcPr>
            <w:tcW w:type="dxa" w:w="58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64</w:t>
            </w:r>
          </w:p>
        </w:tc>
        <w:tc>
          <w:tcPr>
            <w:tcW w:type="dxa" w:w="5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84</w:t>
            </w:r>
          </w:p>
        </w:tc>
        <w:tc>
          <w:tcPr>
            <w:tcW w:type="dxa" w:w="5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58.19</w:t>
            </w:r>
          </w:p>
        </w:tc>
        <w:tc>
          <w:tcPr>
            <w:tcW w:type="dxa" w:w="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42.86</w:t>
            </w:r>
          </w:p>
        </w:tc>
        <w:tc>
          <w:tcPr>
            <w:tcW w:type="dxa" w:w="11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4.00</w:t>
            </w:r>
          </w:p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3.00</w:t>
            </w:r>
          </w:p>
        </w:tc>
      </w:tr>
      <w:tr>
        <w:tblPrEx>
          <w:shd w:val="clear" w:color="auto" w:fill="cdd4e9"/>
        </w:tblPrEx>
        <w:trPr>
          <w:trHeight w:val="398" w:hRule="atLeast"/>
        </w:trPr>
        <w:tc>
          <w:tcPr>
            <w:tcW w:type="dxa" w:w="8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Reverse primer</w:t>
            </w:r>
          </w:p>
        </w:tc>
        <w:tc>
          <w:tcPr>
            <w:tcW w:type="dxa" w:w="300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CCAGAGATGATAAACAAAAGCTTGG</w:t>
            </w:r>
          </w:p>
        </w:tc>
        <w:tc>
          <w:tcPr>
            <w:tcW w:type="dxa" w:w="90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Minus</w:t>
            </w:r>
          </w:p>
        </w:tc>
        <w:tc>
          <w:tcPr>
            <w:tcW w:type="dxa" w:w="74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25</w:t>
            </w:r>
          </w:p>
        </w:tc>
        <w:tc>
          <w:tcPr>
            <w:tcW w:type="dxa" w:w="58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562</w:t>
            </w:r>
          </w:p>
        </w:tc>
        <w:tc>
          <w:tcPr>
            <w:tcW w:type="dxa" w:w="5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538</w:t>
            </w:r>
          </w:p>
        </w:tc>
        <w:tc>
          <w:tcPr>
            <w:tcW w:type="dxa" w:w="5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58.67</w:t>
            </w:r>
          </w:p>
        </w:tc>
        <w:tc>
          <w:tcPr>
            <w:tcW w:type="dxa" w:w="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40.00</w:t>
            </w:r>
          </w:p>
        </w:tc>
        <w:tc>
          <w:tcPr>
            <w:tcW w:type="dxa" w:w="11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6.00</w:t>
            </w:r>
          </w:p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6"/>
                <w:szCs w:val="16"/>
                <w:u w:val="none"/>
                <w:shd w:val="clear" w:color="auto" w:fill="ffffff"/>
                <w:vertAlign w:val="baseline"/>
                <w:rtl w:val="0"/>
              </w:rPr>
              <w:t>2.00</w:t>
            </w:r>
          </w:p>
        </w:tc>
      </w:tr>
      <w:tr>
        <w:tblPrEx>
          <w:shd w:val="clear" w:color="auto" w:fill="cdd4e9"/>
        </w:tblPrEx>
        <w:trPr>
          <w:trHeight w:val="414" w:hRule="atLeast"/>
        </w:trPr>
        <w:tc>
          <w:tcPr>
            <w:tcW w:type="dxa" w:w="8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8"/>
                <w:szCs w:val="18"/>
                <w:u w:val="none"/>
                <w:shd w:val="clear" w:color="auto" w:fill="ffffff"/>
                <w:vertAlign w:val="baseline"/>
                <w:rtl w:val="0"/>
              </w:rPr>
              <w:t>Product length</w:t>
            </w:r>
          </w:p>
        </w:tc>
        <w:tc>
          <w:tcPr>
            <w:tcW w:type="dxa" w:w="9929"/>
            <w:gridSpan w:val="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12121"/>
                <w:spacing w:val="0"/>
                <w:kern w:val="0"/>
                <w:position w:val="0"/>
                <w:sz w:val="18"/>
                <w:szCs w:val="18"/>
                <w:u w:val="none"/>
                <w:shd w:val="clear" w:color="auto" w:fill="ffffff"/>
                <w:vertAlign w:val="baseline"/>
                <w:rtl w:val="0"/>
              </w:rPr>
              <w:t>499</w:t>
            </w:r>
          </w:p>
        </w:tc>
      </w:tr>
    </w:tbl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color w:val="000000"/>
          <w:sz w:val="26"/>
          <w:szCs w:val="26"/>
          <w:u w:color="000000"/>
          <w:shd w:val="clear" w:color="auto" w:fill="ffffff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color w:val="000000"/>
          <w:sz w:val="26"/>
          <w:szCs w:val="26"/>
          <w:u w:color="000000"/>
          <w:shd w:val="clear" w:color="auto" w:fill="ffffff"/>
          <w:rtl w:val="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Q8: Please confirm the outcome of Q7 with </w:t>
      </w:r>
      <w:r>
        <w:rPr>
          <w:rFonts w:ascii="Arial" w:hAnsi="Arial" w:hint="default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“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it-IT"/>
        </w:rPr>
        <w:t>in silico PCR</w:t>
      </w:r>
      <w:r>
        <w:rPr>
          <w:rFonts w:ascii="Arial" w:hAnsi="Arial" w:hint="default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” 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that those primers will amplify </w:t>
      </w:r>
      <w:r>
        <w:rPr>
          <w:rFonts w:ascii="Arial" w:hAnsi="Arial"/>
          <w:b w:val="1"/>
          <w:bCs w:val="1"/>
          <w:i w:val="1"/>
          <w:iCs w:val="1"/>
          <w:color w:val="000000"/>
          <w:sz w:val="27"/>
          <w:szCs w:val="27"/>
          <w:u w:color="000000"/>
          <w:rtl w:val="0"/>
        </w:rPr>
        <w:t xml:space="preserve">MS4A6A 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transcript! Please insert a figure of the result of </w:t>
      </w:r>
      <w:r>
        <w:rPr>
          <w:rFonts w:ascii="Arial" w:hAnsi="Arial" w:hint="default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“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it-IT"/>
        </w:rPr>
        <w:t>in silico PCR</w:t>
      </w:r>
      <w:r>
        <w:rPr>
          <w:rFonts w:ascii="Arial" w:hAnsi="Arial" w:hint="default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”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</w:rPr>
        <w:t xml:space="preserve">. 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cs="Arial" w:hAnsi="Arial" w:eastAsia="Arial"/>
          <w:color w:val="000000"/>
          <w:sz w:val="27"/>
          <w:szCs w:val="27"/>
          <w:u w:color="000000"/>
        </w:rPr>
        <w:drawing>
          <wp:inline distT="0" distB="0" distL="0" distR="0">
            <wp:extent cx="6858000" cy="5046082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6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After confirming the success of siRNA knockdown by qPCR, researchers isolated total RNAs from different experimental conditions. The experimental setup was the following: cells are transfected with plasmids containing siRNAs for </w:t>
      </w: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</w:rPr>
        <w:t xml:space="preserve">MS4A6A 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and </w:t>
      </w: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</w:rPr>
        <w:t>MS4A4A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 transcripts as well as scrambled (SRC) plasmids for controls. In addition, subsets of the cells were treated with LPS (lipopolysaccharides: found in the outer membrane of Gram-negative bacteria) to evaluate inflammatory responses of the microglia phenotypes (how loss-of-function of certain genes perturbs inflammatory response).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cs="Arial" w:hAnsi="Arial" w:eastAsia="Arial"/>
          <w:color w:val="000000"/>
          <w:sz w:val="27"/>
          <w:szCs w:val="27"/>
          <w:u w:color="000000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column">
              <wp:posOffset>307340</wp:posOffset>
            </wp:positionH>
            <wp:positionV relativeFrom="line">
              <wp:posOffset>114935</wp:posOffset>
            </wp:positionV>
            <wp:extent cx="6171565" cy="2053590"/>
            <wp:effectExtent l="0" t="0" r="0" b="0"/>
            <wp:wrapThrough wrapText="bothSides" distL="57150" distR="57150">
              <wp:wrapPolygon edited="1">
                <wp:start x="0" y="0"/>
                <wp:lineTo x="0" y="21598"/>
                <wp:lineTo x="21599" y="21598"/>
                <wp:lineTo x="21599" y="0"/>
                <wp:lineTo x="0" y="0"/>
              </wp:wrapPolygon>
            </wp:wrapThrough>
            <wp:docPr id="1073741828" name="officeArt object" descr="amand_MS4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mand_MS4.tiff" descr="amand_MS4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4103" t="20057" r="6666" b="29253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2053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000000"/>
          <w:sz w:val="27"/>
          <w:szCs w:val="27"/>
          <w:u w:color="000000"/>
          <w:rtl w:val="0"/>
        </w:rPr>
        <w:t xml:space="preserve"> 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Please perform differential expression analysis (DEA) on the dataset </w:t>
      </w:r>
      <w:r>
        <w:rPr>
          <w:rFonts w:ascii="Arial" w:hAnsi="Arial" w:hint="default"/>
          <w:color w:val="000000"/>
          <w:sz w:val="27"/>
          <w:szCs w:val="27"/>
          <w:u w:color="000000"/>
          <w:rtl w:val="0"/>
          <w:lang w:val="en-US"/>
        </w:rPr>
        <w:t>“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rnaseq_counts_MS4_experiment.csv </w:t>
      </w:r>
      <w:r>
        <w:rPr>
          <w:rFonts w:ascii="Arial" w:hAnsi="Arial" w:hint="default"/>
          <w:color w:val="000000"/>
          <w:sz w:val="27"/>
          <w:szCs w:val="27"/>
          <w:u w:color="000000"/>
          <w:rtl w:val="0"/>
          <w:lang w:val="en-US"/>
        </w:rPr>
        <w:t>“</w:t>
      </w:r>
      <w:r>
        <w:rPr>
          <w:rFonts w:ascii="Arial" w:hAnsi="Arial"/>
          <w:color w:val="000000"/>
          <w:sz w:val="27"/>
          <w:szCs w:val="27"/>
          <w:u w:color="000000"/>
          <w:rtl w:val="0"/>
        </w:rPr>
        <w:t>!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This dataset contains 22 samples under different conditions (6) with biological replicates. Based on the phenotype file ("sample_info.csv"), you must figure out the condition of each sample for the </w:t>
      </w:r>
      <w:r>
        <w:rPr>
          <w:rFonts w:ascii="Arial" w:hAnsi="Arial"/>
          <w:i w:val="1"/>
          <w:iCs w:val="1"/>
          <w:color w:val="000000"/>
          <w:sz w:val="27"/>
          <w:szCs w:val="27"/>
          <w:u w:color="000000"/>
          <w:rtl w:val="0"/>
          <w:lang w:val="en-US"/>
        </w:rPr>
        <w:t>RNAseq counts file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 to set the condition. At first, the researchers focused on DEGs between MS4A6A knockdown and SRC control population! Please set up the contrast and perform the analysis!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7"/>
          <w:szCs w:val="27"/>
          <w:u w:color="000000"/>
        </w:rPr>
      </w:pPr>
      <w:r>
        <w:rPr>
          <w:rFonts w:ascii="Courier New" w:hAnsi="Courier New"/>
          <w:color w:val="000000"/>
          <w:sz w:val="27"/>
          <w:szCs w:val="27"/>
          <w:u w:color="000000"/>
          <w:rtl w:val="0"/>
        </w:rPr>
        <w:t>#########################################################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7"/>
          <w:szCs w:val="27"/>
          <w:u w:color="000000"/>
        </w:rPr>
      </w:pPr>
      <w:r>
        <w:rPr>
          <w:rFonts w:ascii="Courier New" w:hAnsi="Courier New"/>
          <w:color w:val="000000"/>
          <w:sz w:val="27"/>
          <w:szCs w:val="27"/>
          <w:u w:color="000000"/>
          <w:rtl w:val="0"/>
        </w:rPr>
        <w:t>#########################################################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u w:color="000000"/>
        </w:rPr>
      </w:pPr>
      <w:r>
        <w:rPr>
          <w:rFonts w:ascii="Courier New" w:hAnsi="Courier New"/>
          <w:color w:val="000000"/>
          <w:u w:color="000000"/>
          <w:rtl w:val="0"/>
          <w:lang w:val="de-DE"/>
        </w:rPr>
        <w:t xml:space="preserve">Code Hints: 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u w:color="000000"/>
        </w:rPr>
      </w:pPr>
      <w:r>
        <w:rPr>
          <w:rFonts w:ascii="Courier New" w:hAnsi="Courier New"/>
          <w:color w:val="000000"/>
          <w:u w:color="000000"/>
          <w:rtl w:val="0"/>
          <w:lang w:val="en-US"/>
        </w:rPr>
        <w:t>ms4=read.delim("rnaseq_counts_MS4_experiment.csv",header=T,sep=",", row.names = 1)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u w:color="000000"/>
        </w:rPr>
      </w:pPr>
    </w:p>
    <w:p>
      <w:pPr>
        <w:pStyle w:val="Body"/>
        <w:jc w:val="both"/>
        <w:rPr>
          <w:rFonts w:ascii="Courier New" w:cs="Courier New" w:hAnsi="Courier New" w:eastAsia="Courier New"/>
          <w:color w:val="000000"/>
          <w:u w:color="000000"/>
        </w:rPr>
      </w:pPr>
      <w:r>
        <w:rPr>
          <w:rFonts w:ascii="Courier New" w:hAnsi="Courier New"/>
          <w:color w:val="000000"/>
          <w:u w:color="000000"/>
          <w:rtl w:val="0"/>
          <w:lang w:val="en-US"/>
        </w:rPr>
        <w:t>pheno &lt;- read.delim("sample_info.csv", header=T, sep=",", row.names = 1)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u w:color="000000"/>
        </w:rPr>
      </w:pPr>
    </w:p>
    <w:p>
      <w:pPr>
        <w:pStyle w:val="Body"/>
        <w:jc w:val="both"/>
        <w:rPr>
          <w:rFonts w:ascii="Courier New" w:cs="Courier New" w:hAnsi="Courier New" w:eastAsia="Courier New"/>
          <w:color w:val="000000"/>
          <w:u w:color="000000"/>
        </w:rPr>
      </w:pPr>
      <w:r>
        <w:rPr>
          <w:rFonts w:ascii="Courier New" w:hAnsi="Courier New"/>
          <w:color w:val="000000"/>
          <w:u w:color="000000"/>
          <w:rtl w:val="0"/>
        </w:rPr>
        <w:t>rownames(pheno)==colnames(ms4) #TRUE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u w:color="000000"/>
        </w:rPr>
      </w:pPr>
    </w:p>
    <w:p>
      <w:pPr>
        <w:pStyle w:val="Body"/>
        <w:jc w:val="both"/>
        <w:rPr>
          <w:rFonts w:ascii="Courier New" w:cs="Courier New" w:hAnsi="Courier New" w:eastAsia="Courier New"/>
          <w:color w:val="000000"/>
          <w:u w:color="000000"/>
        </w:rPr>
      </w:pPr>
      <w:r>
        <w:rPr>
          <w:rFonts w:ascii="Courier New" w:hAnsi="Courier New"/>
          <w:color w:val="000000"/>
          <w:u w:color="000000"/>
          <w:rtl w:val="0"/>
          <w:lang w:val="en-US"/>
        </w:rPr>
        <w:t>Please follow your previous R code!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7"/>
          <w:szCs w:val="27"/>
          <w:u w:color="000000"/>
        </w:rPr>
      </w:pPr>
      <w:r>
        <w:rPr>
          <w:rFonts w:ascii="Courier New" w:hAnsi="Courier New"/>
          <w:color w:val="000000"/>
          <w:sz w:val="27"/>
          <w:szCs w:val="27"/>
          <w:u w:color="000000"/>
          <w:rtl w:val="0"/>
        </w:rPr>
        <w:t>####################################################################################################################################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Q9: Please insert a figure of the PCA plot!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  <w:drawing>
          <wp:inline distT="0" distB="0" distL="0" distR="0">
            <wp:extent cx="4858111" cy="2489631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111" cy="2489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Q10: How much of the variance is explained by the first principal component?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Principal Component 1: 98%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Q11: What drives the variance in PC1 (hint: gene perturbation or treatment)? 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The perturbed genes drive the variance</w:t>
      </w: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Q12: How many significant results are at p &lt; 0.05, 0.01 and 0.001?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>Results: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sz w:val="26"/>
          <w:szCs w:val="26"/>
          <w:u w:val="single"/>
          <w:rtl w:val="0"/>
          <w:lang w:val="en-US"/>
        </w:rPr>
        <w:t>6355</w:t>
      </w:r>
      <w:r>
        <w:rPr>
          <w:rFonts w:ascii="Arial" w:hAnsi="Arial"/>
          <w:color w:val="000000"/>
          <w:u w:color="000000"/>
          <w:rtl w:val="0"/>
          <w:lang w:val="en-US"/>
        </w:rPr>
        <w:t xml:space="preserve"> 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 of gene threshold 0.05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sz w:val="27"/>
          <w:szCs w:val="27"/>
          <w:u w:val="single"/>
          <w:rtl w:val="0"/>
          <w:lang w:val="en-US"/>
        </w:rPr>
        <w:t>4725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 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>of gene threshold 0.01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sz w:val="27"/>
          <w:szCs w:val="27"/>
          <w:u w:val="single"/>
          <w:rtl w:val="0"/>
          <w:lang w:val="en-US"/>
        </w:rPr>
        <w:t>2777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 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>of gene threshold 0.001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Q13: Please insert a figure with a heatmap of DEGs!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The researchers applied a very stringent approach. Genes with adjusted p-value less than 0.001 were considered significant and used for downstream analysis. 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cs="Arial" w:hAnsi="Arial" w:eastAsia="Arial"/>
          <w:color w:val="000000"/>
          <w:sz w:val="27"/>
          <w:szCs w:val="27"/>
          <w:u w:color="000000"/>
        </w:rPr>
        <w:drawing>
          <wp:inline distT="0" distB="0" distL="0" distR="0">
            <wp:extent cx="4950136" cy="3739858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136" cy="37398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Q14: Please perform functional annotation with GO terms using gProfiler and Revigo! Please insert figure </w:t>
      </w:r>
      <w:r>
        <w:rPr>
          <w:rFonts w:ascii="Arial" w:hAnsi="Arial"/>
          <w:b w:val="1"/>
          <w:bCs w:val="1"/>
          <w:i w:val="1"/>
          <w:iCs w:val="1"/>
          <w:color w:val="000000"/>
          <w:sz w:val="27"/>
          <w:szCs w:val="27"/>
          <w:u w:color="000000"/>
          <w:rtl w:val="0"/>
          <w:lang w:val="en-US"/>
        </w:rPr>
        <w:t>TreeMap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 of the result!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  <w:drawing>
          <wp:inline distT="0" distB="0" distL="0" distR="0">
            <wp:extent cx="6858000" cy="359972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9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Q15: Perform pathway analysis (functional database-KEGG) with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"http://www.webgestalt.org/option.php"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de-DE"/>
        </w:rPr>
        <w:t>webgestalt.org</w:t>
      </w:r>
      <w:r>
        <w:rPr/>
        <w:fldChar w:fldCharType="end" w:fldLock="0"/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 using ORA as the statistical method and genome protein coding as the reference enrichment set! Please insert the first 3 most significant pathways!</w:t>
      </w:r>
    </w:p>
    <w:tbl>
      <w:tblPr>
        <w:tblW w:w="99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322"/>
        <w:gridCol w:w="3240"/>
        <w:gridCol w:w="1890"/>
        <w:gridCol w:w="1497"/>
      </w:tblGrid>
      <w:tr>
        <w:tblPrEx>
          <w:shd w:val="clear" w:color="auto" w:fill="4472c4"/>
        </w:tblPrEx>
        <w:trPr>
          <w:trHeight w:val="448" w:hRule="atLeast"/>
          <w:tblHeader/>
        </w:trPr>
        <w:tc>
          <w:tcPr>
            <w:tcW w:type="dxa" w:w="3322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ID</w:t>
            </w:r>
          </w:p>
        </w:tc>
        <w:tc>
          <w:tcPr>
            <w:tcW w:type="dxa" w:w="3240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Name</w:t>
            </w:r>
          </w:p>
        </w:tc>
        <w:tc>
          <w:tcPr>
            <w:tcW w:type="dxa" w:w="1890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#Gene</w:t>
            </w:r>
          </w:p>
        </w:tc>
        <w:tc>
          <w:tcPr>
            <w:tcW w:type="dxa" w:w="1497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FDR</w:t>
            </w:r>
          </w:p>
        </w:tc>
      </w:tr>
      <w:tr>
        <w:tblPrEx>
          <w:shd w:val="clear" w:color="auto" w:fill="4472c4"/>
        </w:tblPrEx>
        <w:trPr>
          <w:trHeight w:val="644" w:hRule="atLeast"/>
          <w:tblHeader/>
        </w:trPr>
        <w:tc>
          <w:tcPr>
            <w:tcW w:type="dxa" w:w="3322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Hsa04668</w:t>
            </w:r>
          </w:p>
        </w:tc>
        <w:tc>
          <w:tcPr>
            <w:tcW w:type="dxa" w:w="3240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 xml:space="preserve">TNF </w:t>
            </w:r>
            <w:r>
              <w:rPr>
                <w:sz w:val="27"/>
                <w:szCs w:val="27"/>
                <w:rtl w:val="0"/>
                <w:lang w:val="en-US"/>
              </w:rPr>
              <w:t xml:space="preserve">– </w:t>
            </w:r>
            <w:r>
              <w:rPr>
                <w:sz w:val="27"/>
                <w:szCs w:val="27"/>
                <w:rtl w:val="0"/>
                <w:lang w:val="en-US"/>
              </w:rPr>
              <w:t xml:space="preserve">signaling pathway </w:t>
            </w:r>
            <w:r>
              <w:rPr>
                <w:sz w:val="27"/>
                <w:szCs w:val="27"/>
                <w:rtl w:val="0"/>
                <w:lang w:val="en-US"/>
              </w:rPr>
              <w:t xml:space="preserve">– </w:t>
            </w:r>
            <w:r>
              <w:rPr>
                <w:sz w:val="27"/>
                <w:szCs w:val="27"/>
                <w:rtl w:val="0"/>
                <w:lang w:val="en-US"/>
              </w:rPr>
              <w:t>Homo sapiens (human)</w:t>
            </w:r>
          </w:p>
        </w:tc>
        <w:tc>
          <w:tcPr>
            <w:tcW w:type="dxa" w:w="1890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54</w:t>
            </w:r>
          </w:p>
        </w:tc>
        <w:tc>
          <w:tcPr>
            <w:tcW w:type="dxa" w:w="1497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3.63e-12</w:t>
            </w:r>
          </w:p>
        </w:tc>
      </w:tr>
      <w:tr>
        <w:tblPrEx>
          <w:shd w:val="clear" w:color="auto" w:fill="4472c4"/>
        </w:tblPrEx>
        <w:trPr>
          <w:trHeight w:val="964" w:hRule="atLeast"/>
          <w:tblHeader/>
        </w:trPr>
        <w:tc>
          <w:tcPr>
            <w:tcW w:type="dxa" w:w="3322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Hsa04062</w:t>
            </w:r>
          </w:p>
        </w:tc>
        <w:tc>
          <w:tcPr>
            <w:tcW w:type="dxa" w:w="3240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 xml:space="preserve">Chemokine signaling pathway </w:t>
            </w:r>
            <w:r>
              <w:rPr>
                <w:sz w:val="27"/>
                <w:szCs w:val="27"/>
                <w:rtl w:val="0"/>
                <w:lang w:val="en-US"/>
              </w:rPr>
              <w:t xml:space="preserve">– </w:t>
            </w:r>
            <w:r>
              <w:rPr>
                <w:sz w:val="27"/>
                <w:szCs w:val="27"/>
                <w:rtl w:val="0"/>
                <w:lang w:val="en-US"/>
              </w:rPr>
              <w:t>Homo sapiens (human)</w:t>
            </w:r>
          </w:p>
        </w:tc>
        <w:tc>
          <w:tcPr>
            <w:tcW w:type="dxa" w:w="1890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72</w:t>
            </w:r>
          </w:p>
        </w:tc>
        <w:tc>
          <w:tcPr>
            <w:tcW w:type="dxa" w:w="1497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z w:val="27"/>
                <w:szCs w:val="27"/>
                <w:rtl w:val="0"/>
                <w:lang w:val="en-US"/>
              </w:rPr>
              <w:t>3.86e-10</w:t>
            </w:r>
          </w:p>
        </w:tc>
      </w:tr>
      <w:tr>
        <w:tblPrEx>
          <w:shd w:val="clear" w:color="auto" w:fill="cdd4e9"/>
        </w:tblPrEx>
        <w:trPr>
          <w:trHeight w:val="964" w:hRule="atLeast"/>
        </w:trPr>
        <w:tc>
          <w:tcPr>
            <w:tcW w:type="dxa" w:w="3322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Hsa04064</w:t>
            </w:r>
          </w:p>
        </w:tc>
        <w:tc>
          <w:tcPr>
            <w:tcW w:type="dxa" w:w="3240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z w:val="27"/>
                <w:szCs w:val="27"/>
                <w:rtl w:val="0"/>
                <w:lang w:val="en-US"/>
              </w:rPr>
              <w:t xml:space="preserve">NF-kappa B signaling pathways </w:t>
            </w:r>
            <w:r>
              <w:rPr>
                <w:sz w:val="27"/>
                <w:szCs w:val="27"/>
                <w:rtl w:val="0"/>
                <w:lang w:val="en-US"/>
              </w:rPr>
              <w:t xml:space="preserve">– </w:t>
            </w:r>
            <w:r>
              <w:rPr>
                <w:sz w:val="27"/>
                <w:szCs w:val="27"/>
                <w:rtl w:val="0"/>
                <w:lang w:val="en-US"/>
              </w:rPr>
              <w:t>Homo sapiens (human)</w:t>
            </w:r>
          </w:p>
        </w:tc>
        <w:tc>
          <w:tcPr>
            <w:tcW w:type="dxa" w:w="1890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42</w:t>
            </w:r>
          </w:p>
        </w:tc>
        <w:tc>
          <w:tcPr>
            <w:tcW w:type="dxa" w:w="1497"/>
            <w:tcBorders>
              <w:top w:val="single" w:color="e4d6c8" w:sz="6" w:space="0" w:shadow="0" w:frame="0"/>
              <w:left w:val="single" w:color="e4d6c8" w:sz="6" w:space="0" w:shadow="0" w:frame="0"/>
              <w:bottom w:val="single" w:color="e4d6c8" w:sz="6" w:space="0" w:shadow="0" w:frame="0"/>
              <w:right w:val="single" w:color="e4d6c8" w:sz="6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z w:val="27"/>
                <w:szCs w:val="27"/>
                <w:rtl w:val="0"/>
                <w:lang w:val="en-US"/>
              </w:rPr>
              <w:t>7.41e-08</w:t>
            </w:r>
          </w:p>
        </w:tc>
      </w:tr>
    </w:tbl>
    <w:p>
      <w:pPr>
        <w:pStyle w:val="Body"/>
        <w:widowControl w:val="0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heading 4"/>
        <w:rPr>
          <w:rFonts w:ascii="Arial" w:cs="Arial" w:hAnsi="Arial" w:eastAsia="Arial"/>
          <w:i w:val="0"/>
          <w:iCs w:val="0"/>
          <w:color w:val="333333"/>
          <w:u w:color="333333"/>
        </w:rPr>
      </w:pPr>
      <w:r>
        <w:rPr>
          <w:rFonts w:ascii="Arial" w:hAnsi="Arial"/>
          <w:b w:val="1"/>
          <w:bCs w:val="1"/>
          <w:i w:val="0"/>
          <w:iCs w:val="0"/>
          <w:color w:val="000000"/>
          <w:sz w:val="27"/>
          <w:szCs w:val="27"/>
          <w:u w:color="000000"/>
          <w:rtl w:val="0"/>
          <w:lang w:val="en-US"/>
        </w:rPr>
        <w:t>Q16: Insert a figure of the most significant KEGG pathway (</w:t>
      </w:r>
      <w:r>
        <w:rPr>
          <w:rFonts w:ascii="Arial" w:hAnsi="Arial"/>
          <w:i w:val="0"/>
          <w:iCs w:val="0"/>
          <w:color w:val="000000"/>
          <w:sz w:val="27"/>
          <w:szCs w:val="27"/>
          <w:u w:color="000000"/>
          <w:rtl w:val="0"/>
          <w:lang w:val="en-US"/>
        </w:rPr>
        <w:t>hint: click on the KEGG ID on right-hand side (</w:t>
      </w:r>
      <w:r>
        <w:rPr>
          <w:rFonts w:ascii="Arial" w:hAnsi="Arial"/>
          <w:i w:val="0"/>
          <w:iCs w:val="0"/>
          <w:color w:val="333333"/>
          <w:u w:color="333333"/>
          <w:rtl w:val="0"/>
          <w:lang w:val="en-US"/>
        </w:rPr>
        <w:t>Detailed information of the enriched categories</w:t>
      </w:r>
      <w:r>
        <w:rPr>
          <w:rFonts w:ascii="Arial" w:hAnsi="Arial"/>
          <w:i w:val="0"/>
          <w:iCs w:val="0"/>
          <w:color w:val="000000"/>
          <w:sz w:val="27"/>
          <w:szCs w:val="27"/>
          <w:u w:color="000000"/>
          <w:rtl w:val="0"/>
          <w:lang w:val="en-US"/>
        </w:rPr>
        <w:t>)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heading 4"/>
        <w:rPr>
          <w:rFonts w:ascii="Arial" w:cs="Arial" w:hAnsi="Arial" w:eastAsia="Arial"/>
          <w:i w:val="0"/>
          <w:iCs w:val="0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i w:val="0"/>
          <w:iCs w:val="0"/>
          <w:color w:val="000000"/>
          <w:sz w:val="27"/>
          <w:szCs w:val="27"/>
          <w:u w:color="000000"/>
          <w:rtl w:val="0"/>
          <w:lang w:val="en-US"/>
        </w:rPr>
        <w:t>Q16: Insert a figure of the most significant KEGG pathway (</w:t>
      </w:r>
      <w:r>
        <w:rPr>
          <w:rFonts w:ascii="Arial" w:hAnsi="Arial"/>
          <w:i w:val="0"/>
          <w:iCs w:val="0"/>
          <w:color w:val="000000"/>
          <w:sz w:val="27"/>
          <w:szCs w:val="27"/>
          <w:u w:color="000000"/>
          <w:rtl w:val="0"/>
          <w:lang w:val="en-US"/>
        </w:rPr>
        <w:t>hint: click on the KEGG ID on right-hand side (</w:t>
      </w:r>
      <w:r>
        <w:rPr>
          <w:rFonts w:ascii="Arial" w:hAnsi="Arial"/>
          <w:i w:val="0"/>
          <w:iCs w:val="0"/>
          <w:color w:val="333333"/>
          <w:u w:color="333333"/>
          <w:rtl w:val="0"/>
          <w:lang w:val="en-US"/>
        </w:rPr>
        <w:t>Detailed information of the enriched categories</w:t>
      </w:r>
      <w:r>
        <w:rPr>
          <w:rFonts w:ascii="Arial" w:hAnsi="Arial"/>
          <w:i w:val="0"/>
          <w:iCs w:val="0"/>
          <w:color w:val="000000"/>
          <w:sz w:val="27"/>
          <w:szCs w:val="27"/>
          <w:u w:color="000000"/>
          <w:rtl w:val="0"/>
          <w:lang w:val="en-US"/>
        </w:rPr>
        <w:t>)\</w:t>
      </w:r>
    </w:p>
    <w:p>
      <w:pPr>
        <w:pStyle w:val="Body"/>
      </w:pPr>
      <w:r>
        <w:drawing>
          <wp:inline distT="0" distB="0" distL="0" distR="0">
            <wp:extent cx="6854191" cy="473900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191" cy="4739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Q17: What do the genes highlighted in red represent in the picture?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>The red highlighted genes represent genes included in the biological processes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Q18: Please perform network analysis with 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"http://www.networkanalyst.ca"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en-US"/>
        </w:rPr>
        <w:t>www.networkanalyst.ca</w:t>
      </w:r>
      <w:r>
        <w:rPr/>
        <w:fldChar w:fldCharType="end" w:fldLock="0"/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 tool! Choose the </w:t>
      </w:r>
      <w:r>
        <w:rPr>
          <w:rFonts w:ascii="Arial" w:hAnsi="Arial" w:hint="default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“</w:t>
      </w:r>
      <w:r>
        <w:rPr>
          <w:rFonts w:ascii="Arial" w:hAnsi="Arial"/>
          <w:b w:val="1"/>
          <w:bCs w:val="1"/>
          <w:i w:val="1"/>
          <w:iCs w:val="1"/>
          <w:color w:val="000000"/>
          <w:sz w:val="27"/>
          <w:szCs w:val="27"/>
          <w:u w:color="000000"/>
          <w:rtl w:val="0"/>
          <w:lang w:val="en-US"/>
        </w:rPr>
        <w:t>list of genes or protein module</w:t>
      </w:r>
      <w:r>
        <w:rPr>
          <w:rFonts w:ascii="Arial" w:hAnsi="Arial" w:hint="default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”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! Upload the significant genes (FDR&lt; 0.001) with logFC values.</w:t>
      </w: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rPr>
          <w:color w:val="000000"/>
          <w:u w:color="000000"/>
        </w:rPr>
      </w:pPr>
      <w:r>
        <w:rPr>
          <w:rFonts w:ascii="Trebuchet MS" w:hAnsi="Trebuchet MS"/>
          <w:b w:val="1"/>
          <w:bCs w:val="1"/>
          <w:color w:val="000000"/>
          <w:u w:color="000000"/>
          <w:shd w:val="clear" w:color="auto" w:fill="eceadf"/>
          <w:rtl w:val="0"/>
          <w:lang w:val="en-US"/>
        </w:rPr>
        <w:t>Select</w:t>
      </w:r>
      <w:r>
        <w:rPr>
          <w:rFonts w:ascii="Trebuchet MS" w:hAnsi="Trebuchet MS"/>
          <w:color w:val="000000"/>
          <w:u w:color="000000"/>
          <w:shd w:val="clear" w:color="auto" w:fill="eceadf"/>
          <w:rtl w:val="0"/>
          <w:lang w:val="en-US"/>
        </w:rPr>
        <w:t>: PP- interaction, IMEx Interactome , zero-order network and GO:MF in Functional explorer (all nodes). View=expression (the nodes should be red and green)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Please insert the network figure!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  <w:drawing>
          <wp:inline distT="0" distB="0" distL="0" distR="0">
            <wp:extent cx="5862347" cy="3910404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347" cy="39104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Q19: Please perform functional analysis! Please list the 3 most significant MF terms!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</w:rPr>
        <w:t>"Pathway","Total","Expected","Hits","P.Value","FDR"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tbl>
      <w:tblPr>
        <w:tblW w:w="1078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796"/>
        <w:gridCol w:w="1797"/>
        <w:gridCol w:w="1797"/>
        <w:gridCol w:w="1796"/>
        <w:gridCol w:w="1797"/>
        <w:gridCol w:w="1797"/>
      </w:tblGrid>
      <w:tr>
        <w:tblPrEx>
          <w:shd w:val="clear" w:color="auto" w:fill="4472c4"/>
        </w:tblPrEx>
        <w:trPr>
          <w:trHeight w:val="440" w:hRule="atLeast"/>
          <w:tblHeader/>
        </w:trPr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440" w:hRule="atLeast"/>
        </w:trPr>
        <w:tc>
          <w:tcPr>
            <w:tcW w:type="dxa" w:w="179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440" w:hRule="atLeast"/>
        </w:trPr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7eaf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440" w:hRule="atLeast"/>
        </w:trPr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  <w:tc>
          <w:tcPr>
            <w:tcW w:type="dxa" w:w="179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/>
        </w:tc>
      </w:tr>
    </w:tbl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Q20: Definition of a hub gene!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color w:val="000000"/>
          <w:sz w:val="32"/>
          <w:szCs w:val="32"/>
          <w:u w:color="000000"/>
          <w:rtl w:val="0"/>
        </w:rPr>
      </w:pPr>
      <w:r>
        <w:rPr>
          <w:rFonts w:ascii="Arial" w:hAnsi="Arial"/>
          <w:color w:val="212121"/>
          <w:sz w:val="32"/>
          <w:szCs w:val="32"/>
          <w:rtl w:val="0"/>
          <w:lang w:val="en-US"/>
        </w:rPr>
        <w:t>An open question is whether or when</w:t>
      </w:r>
      <w:r>
        <w:rPr>
          <w:rFonts w:ascii="Arial" w:hAnsi="Arial"/>
          <w:color w:val="212121"/>
          <w:sz w:val="32"/>
          <w:szCs w:val="32"/>
          <w:rtl w:val="0"/>
          <w:lang w:val="en-US"/>
        </w:rPr>
        <w:t xml:space="preserve"> </w:t>
      </w:r>
      <w:r>
        <w:rPr>
          <w:rFonts w:ascii="Arial" w:hAnsi="Arial"/>
          <w:b w:val="1"/>
          <w:bCs w:val="1"/>
          <w:color w:val="212121"/>
          <w:sz w:val="32"/>
          <w:szCs w:val="32"/>
          <w:rtl w:val="0"/>
          <w:lang w:val="de-DE"/>
        </w:rPr>
        <w:t>hub gene</w:t>
      </w:r>
      <w:r>
        <w:rPr>
          <w:rFonts w:ascii="Arial" w:hAnsi="Arial"/>
          <w:color w:val="212121"/>
          <w:sz w:val="32"/>
          <w:szCs w:val="32"/>
          <w:rtl w:val="0"/>
          <w:lang w:val="en-US"/>
        </w:rPr>
        <w:t xml:space="preserve"> selection leads to more meaningful </w:t>
      </w:r>
      <w:r>
        <w:rPr>
          <w:rFonts w:ascii="Arial" w:hAnsi="Arial"/>
          <w:b w:val="1"/>
          <w:bCs w:val="1"/>
          <w:color w:val="212121"/>
          <w:sz w:val="32"/>
          <w:szCs w:val="32"/>
          <w:rtl w:val="0"/>
        </w:rPr>
        <w:t>gene</w:t>
      </w:r>
      <w:r>
        <w:rPr>
          <w:rFonts w:ascii="Arial" w:hAnsi="Arial"/>
          <w:color w:val="212121"/>
          <w:sz w:val="32"/>
          <w:szCs w:val="32"/>
          <w:rtl w:val="0"/>
          <w:lang w:val="en-US"/>
        </w:rPr>
        <w:t xml:space="preserve"> lists than a standard statistical analysis based on significance testing when analyzing genomic data sets </w:t>
      </w:r>
      <w:r>
        <w:rPr>
          <w:rFonts w:ascii="Arial" w:hAnsi="Arial"/>
          <w:color w:val="212121"/>
          <w:sz w:val="32"/>
          <w:szCs w:val="32"/>
          <w:rtl w:val="0"/>
          <w:lang w:val="en-US"/>
        </w:rPr>
        <w:t>like</w:t>
      </w:r>
      <w:r>
        <w:rPr>
          <w:rFonts w:ascii="Arial" w:hAnsi="Arial"/>
          <w:color w:val="212121"/>
          <w:sz w:val="32"/>
          <w:szCs w:val="32"/>
          <w:rtl w:val="0"/>
        </w:rPr>
        <w:t xml:space="preserve"> </w:t>
      </w:r>
      <w:r>
        <w:rPr>
          <w:rFonts w:ascii="Arial" w:hAnsi="Arial"/>
          <w:b w:val="1"/>
          <w:bCs w:val="1"/>
          <w:color w:val="212121"/>
          <w:sz w:val="32"/>
          <w:szCs w:val="32"/>
          <w:rtl w:val="0"/>
        </w:rPr>
        <w:t>gene</w:t>
      </w:r>
      <w:r>
        <w:rPr>
          <w:rFonts w:ascii="Arial" w:hAnsi="Arial"/>
          <w:color w:val="212121"/>
          <w:sz w:val="32"/>
          <w:szCs w:val="32"/>
          <w:rtl w:val="0"/>
          <w:lang w:val="en-US"/>
        </w:rPr>
        <w:t xml:space="preserve"> expression or DNA methylation data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s-ES_tradnl"/>
        </w:rPr>
        <w:t xml:space="preserve">Q21: Describe </w:t>
      </w:r>
      <w:r>
        <w:rPr>
          <w:rFonts w:ascii="Arial" w:hAnsi="Arial" w:hint="default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“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betweeness centrality</w:t>
      </w:r>
      <w:r>
        <w:rPr>
          <w:rFonts w:ascii="Arial" w:hAnsi="Arial" w:hint="default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”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 of a network!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</w:pPr>
      <w:r>
        <w:rPr>
          <w:rtl w:val="0"/>
          <w:lang w:val="en-US"/>
        </w:rPr>
        <w:t xml:space="preserve">Betweenness centrality is an indicator of a node's </w:t>
      </w:r>
      <w:r>
        <w:rPr/>
        <w:fldChar w:fldCharType="begin" w:fldLock="0"/>
      </w:r>
      <w:r>
        <w:instrText xml:space="preserve"> HYPERLINK "https://ipfs.io/ipfs/QmXoypizjW3WknFiJnKLwHCnL72vedxjQkDDP1mXWo6uco/wiki/Centrality.html"</w:instrText>
      </w:r>
      <w:r>
        <w:rPr/>
        <w:fldChar w:fldCharType="separate" w:fldLock="0"/>
      </w:r>
      <w:r>
        <w:rPr>
          <w:rtl w:val="0"/>
          <w:lang w:val="en-US"/>
        </w:rPr>
        <w:t>centrality</w:t>
      </w:r>
      <w:r>
        <w:rPr/>
        <w:fldChar w:fldCharType="end" w:fldLock="0"/>
      </w:r>
      <w:r>
        <w:rPr>
          <w:rtl w:val="0"/>
          <w:lang w:val="en-US"/>
        </w:rPr>
        <w:t xml:space="preserve"> in a </w:t>
      </w:r>
      <w:r>
        <w:rPr/>
        <w:fldChar w:fldCharType="begin" w:fldLock="0"/>
      </w:r>
      <w:r>
        <w:instrText xml:space="preserve"> HYPERLINK "https://ipfs.io/ipfs/QmXoypizjW3WknFiJnKLwHCnL72vedxjQkDDP1mXWo6uco/wiki/Graph_(discrete_mathematics).html"</w:instrText>
      </w:r>
      <w:r>
        <w:rPr/>
        <w:fldChar w:fldCharType="separate" w:fldLock="0"/>
      </w:r>
      <w:r>
        <w:rPr>
          <w:rtl w:val="0"/>
          <w:lang w:val="en-US"/>
        </w:rPr>
        <w:t>network</w:t>
      </w:r>
      <w:r>
        <w:rPr/>
        <w:fldChar w:fldCharType="end" w:fldLock="0"/>
      </w:r>
      <w:r>
        <w:rPr>
          <w:rtl w:val="0"/>
        </w:rPr>
        <w:t>.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Q22: Pick a hub gene with the highest betweeness centrality measurement!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i w:val="1"/>
          <w:iCs w:val="1"/>
          <w:color w:val="ff0000"/>
          <w:sz w:val="27"/>
          <w:szCs w:val="27"/>
          <w:u w:val="single" w:color="ff0000"/>
        </w:rPr>
      </w:pPr>
      <w:r>
        <w:rPr>
          <w:rFonts w:ascii="Arial" w:hAnsi="Arial"/>
          <w:b w:val="1"/>
          <w:bCs w:val="1"/>
          <w:i w:val="1"/>
          <w:iCs w:val="1"/>
          <w:color w:val="ff0000"/>
          <w:sz w:val="27"/>
          <w:szCs w:val="27"/>
          <w:u w:val="single" w:color="ff0000"/>
          <w:rtl w:val="0"/>
          <w:lang w:val="de-DE"/>
        </w:rPr>
        <w:t>Hub Gene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i w:val="1"/>
          <w:iCs w:val="1"/>
          <w:color w:val="ff0000"/>
          <w:sz w:val="27"/>
          <w:szCs w:val="27"/>
          <w:u w:val="single" w:color="ff0000"/>
        </w:rPr>
      </w:pPr>
    </w:p>
    <w:tbl>
      <w:tblPr>
        <w:tblW w:w="107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158"/>
        <w:gridCol w:w="2158"/>
        <w:gridCol w:w="2158"/>
        <w:gridCol w:w="2158"/>
        <w:gridCol w:w="2158"/>
      </w:tblGrid>
      <w:tr>
        <w:tblPrEx>
          <w:shd w:val="clear" w:color="auto" w:fill="cdd4e9"/>
        </w:tblPrEx>
        <w:trPr>
          <w:trHeight w:val="319" w:hRule="atLeast"/>
        </w:trPr>
        <w:tc>
          <w:tcPr>
            <w:tcW w:type="dxa" w:w="2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0" w:lineRule="atLeast"/>
            </w:pPr>
            <w:r>
              <w:rPr>
                <w:b w:val="1"/>
                <w:bCs w:val="1"/>
                <w:sz w:val="26"/>
                <w:szCs w:val="26"/>
                <w:rtl w:val="0"/>
                <w:lang w:val="en-US"/>
              </w:rPr>
              <w:t>ID</w:t>
            </w:r>
          </w:p>
        </w:tc>
        <w:tc>
          <w:tcPr>
            <w:tcW w:type="dxa" w:w="2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0" w:lineRule="atLeast"/>
            </w:pPr>
            <w:r>
              <w:rPr>
                <w:b w:val="1"/>
                <w:bCs w:val="1"/>
                <w:sz w:val="26"/>
                <w:szCs w:val="26"/>
                <w:rtl w:val="0"/>
                <w:lang w:val="en-US"/>
              </w:rPr>
              <w:t>Name</w:t>
            </w:r>
          </w:p>
        </w:tc>
        <w:tc>
          <w:tcPr>
            <w:tcW w:type="dxa" w:w="2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0" w:lineRule="atLeast"/>
            </w:pPr>
            <w:r>
              <w:rPr>
                <w:b w:val="1"/>
                <w:bCs w:val="1"/>
                <w:sz w:val="26"/>
                <w:szCs w:val="26"/>
                <w:rtl w:val="0"/>
                <w:lang w:val="en-US"/>
              </w:rPr>
              <w:t>Degree</w:t>
            </w:r>
          </w:p>
        </w:tc>
        <w:tc>
          <w:tcPr>
            <w:tcW w:type="dxa" w:w="2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0" w:lineRule="atLeast"/>
            </w:pPr>
            <w:r>
              <w:rPr>
                <w:b w:val="1"/>
                <w:bCs w:val="1"/>
                <w:sz w:val="26"/>
                <w:szCs w:val="26"/>
                <w:rtl w:val="0"/>
                <w:lang w:val="en-US"/>
              </w:rPr>
              <w:t>Betweeness</w:t>
            </w:r>
          </w:p>
        </w:tc>
        <w:tc>
          <w:tcPr>
            <w:tcW w:type="dxa" w:w="2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0" w:lineRule="atLeast"/>
            </w:pPr>
            <w:r>
              <w:rPr>
                <w:b w:val="1"/>
                <w:bCs w:val="1"/>
                <w:sz w:val="26"/>
                <w:szCs w:val="26"/>
                <w:rtl w:val="0"/>
                <w:lang w:val="en-US"/>
              </w:rPr>
              <w:t>Expr</w:t>
            </w:r>
          </w:p>
        </w:tc>
      </w:tr>
      <w:tr>
        <w:tblPrEx>
          <w:shd w:val="clear" w:color="auto" w:fill="cdd4e9"/>
        </w:tblPrEx>
        <w:trPr>
          <w:trHeight w:val="319" w:hRule="atLeast"/>
        </w:trPr>
        <w:tc>
          <w:tcPr>
            <w:tcW w:type="dxa" w:w="2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0" w:lineRule="atLeast"/>
            </w:pPr>
            <w:r>
              <w:rPr>
                <w:b w:val="1"/>
                <w:bCs w:val="1"/>
                <w:sz w:val="26"/>
                <w:szCs w:val="26"/>
                <w:rtl w:val="0"/>
                <w:lang w:val="en-US"/>
              </w:rPr>
              <w:t>P07900</w:t>
            </w:r>
          </w:p>
        </w:tc>
        <w:tc>
          <w:tcPr>
            <w:tcW w:type="dxa" w:w="2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0" w:lineRule="atLeast"/>
            </w:pPr>
            <w:r>
              <w:rPr>
                <w:b w:val="1"/>
                <w:bCs w:val="1"/>
                <w:sz w:val="26"/>
                <w:szCs w:val="26"/>
                <w:rtl w:val="0"/>
                <w:lang w:val="en-US"/>
              </w:rPr>
              <w:t>HSP90AA1</w:t>
            </w:r>
          </w:p>
        </w:tc>
        <w:tc>
          <w:tcPr>
            <w:tcW w:type="dxa" w:w="2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70" w:lineRule="atLeast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6"/>
                <w:szCs w:val="26"/>
                <w:u w:val="none" w:color="000000"/>
                <w:vertAlign w:val="baseline"/>
                <w:rtl w:val="0"/>
              </w:rPr>
              <w:t>143</w:t>
            </w:r>
          </w:p>
        </w:tc>
        <w:tc>
          <w:tcPr>
            <w:tcW w:type="dxa" w:w="2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0" w:lineRule="atLeast"/>
            </w:pPr>
            <w:r>
              <w:rPr>
                <w:b w:val="1"/>
                <w:bCs w:val="1"/>
                <w:sz w:val="26"/>
                <w:szCs w:val="26"/>
                <w:rtl w:val="0"/>
                <w:lang w:val="en-US"/>
              </w:rPr>
              <w:t>119870</w:t>
            </w:r>
          </w:p>
        </w:tc>
        <w:tc>
          <w:tcPr>
            <w:tcW w:type="dxa" w:w="2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0" w:lineRule="atLeast"/>
            </w:pPr>
            <w:r>
              <w:rPr>
                <w:b w:val="1"/>
                <w:bCs w:val="1"/>
                <w:sz w:val="26"/>
                <w:szCs w:val="26"/>
                <w:rtl w:val="0"/>
                <w:lang w:val="en-US"/>
              </w:rPr>
              <w:t>1.1149</w:t>
            </w:r>
          </w:p>
        </w:tc>
      </w:tr>
    </w:tbl>
    <w:p>
      <w:pPr>
        <w:pStyle w:val="Body"/>
        <w:widowControl w:val="0"/>
        <w:jc w:val="both"/>
        <w:rPr>
          <w:rFonts w:ascii="Arial" w:cs="Arial" w:hAnsi="Arial" w:eastAsia="Arial"/>
          <w:b w:val="1"/>
          <w:bCs w:val="1"/>
          <w:i w:val="1"/>
          <w:iCs w:val="1"/>
          <w:color w:val="ff0000"/>
          <w:sz w:val="27"/>
          <w:szCs w:val="27"/>
          <w:u w:val="single" w:color="ff0000"/>
        </w:rPr>
      </w:pPr>
    </w:p>
    <w:p>
      <w:pPr>
        <w:pStyle w:val="Body"/>
        <w:spacing w:line="270" w:lineRule="atLeast"/>
        <w:rPr>
          <w:sz w:val="18"/>
          <w:szCs w:val="18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Q23: Find the following info for the hub gene: 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chr, location, number of exons, transcription direction (Ensembl)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tbl>
      <w:tblPr>
        <w:tblW w:w="1078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695"/>
        <w:gridCol w:w="2695"/>
        <w:gridCol w:w="2695"/>
        <w:gridCol w:w="2695"/>
      </w:tblGrid>
      <w:tr>
        <w:tblPrEx>
          <w:shd w:val="clear" w:color="auto" w:fill="4472c4"/>
        </w:tblPrEx>
        <w:trPr>
          <w:trHeight w:val="440" w:hRule="atLeast"/>
          <w:tblHeader/>
        </w:trPr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 xml:space="preserve">Chromosome 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location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Exons</w:t>
            </w:r>
          </w:p>
        </w:tc>
        <w:tc>
          <w:tcPr>
            <w:tcW w:type="dxa" w:w="269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Transcription dir.</w:t>
            </w:r>
          </w:p>
        </w:tc>
      </w:tr>
      <w:tr>
        <w:tblPrEx>
          <w:shd w:val="clear" w:color="auto" w:fill="cdd4e9"/>
        </w:tblPrEx>
        <w:trPr>
          <w:trHeight w:val="440" w:hRule="atLeast"/>
        </w:trPr>
        <w:tc>
          <w:tcPr>
            <w:tcW w:type="dxa" w:w="269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4472c4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14</w:t>
            </w:r>
          </w:p>
        </w:tc>
        <w:tc>
          <w:tcPr>
            <w:tcW w:type="dxa" w:w="269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2"/>
                <w:szCs w:val="22"/>
                <w:u w:val="single" w:color="0000ff"/>
                <w:vertAlign w:val="baseline"/>
                <w:rtl w:val="0"/>
              </w:rPr>
              <w:fldChar w:fldCharType="begin" w:fldLock="0"/>
            </w: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2"/>
                <w:szCs w:val="22"/>
                <w:u w:val="single" w:color="0000ff"/>
                <w:vertAlign w:val="baseline"/>
                <w:rtl w:val="0"/>
              </w:rPr>
              <w:instrText xml:space="preserve"> HYPERLINK "http://uswest.ensembl.org/Homo_sapiens/Location/View?db=core;g=ENSG00000080824;r=14:102081049-102139686;t=ENST00000334701"</w:instrText>
            </w: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2"/>
                <w:szCs w:val="22"/>
                <w:u w:val="single" w:color="0000ff"/>
                <w:vertAlign w:val="baseline"/>
                <w:rtl w:val="0"/>
              </w:rPr>
              <w:fldChar w:fldCharType="separate" w:fldLock="0"/>
            </w:r>
            <w:r>
              <w:rPr>
                <w:rStyle w:val="Hyperlink.0"/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0"/>
                <w:position w:val="0"/>
                <w:sz w:val="22"/>
                <w:szCs w:val="22"/>
                <w:u w:val="single" w:color="0000ff"/>
                <w:vertAlign w:val="baseline"/>
                <w:rtl w:val="0"/>
              </w:rPr>
              <w:t>102,081,049-102,139,686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366ba"/>
                <w:spacing w:val="0"/>
                <w:kern w:val="0"/>
                <w:position w:val="0"/>
                <w:sz w:val="22"/>
                <w:szCs w:val="22"/>
                <w:u w:val="single" w:color="3366ba"/>
                <w:vertAlign w:val="baseline"/>
                <w:rtl w:val="0"/>
              </w:rPr>
              <w:fldChar w:fldCharType="end" w:fldLock="0"/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45454"/>
                <w:spacing w:val="0"/>
                <w:kern w:val="0"/>
                <w:position w:val="0"/>
                <w:sz w:val="22"/>
                <w:szCs w:val="22"/>
                <w:u w:val="none" w:color="3366ba"/>
                <w:vertAlign w:val="baseline"/>
                <w:rtl w:val="0"/>
              </w:rPr>
              <w:t xml:space="preserve"> </w:t>
            </w:r>
          </w:p>
        </w:tc>
        <w:tc>
          <w:tcPr>
            <w:tcW w:type="dxa" w:w="269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12</w:t>
            </w:r>
          </w:p>
        </w:tc>
        <w:tc>
          <w:tcPr>
            <w:tcW w:type="dxa" w:w="2695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dd4e9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Reverse strand</w:t>
            </w:r>
          </w:p>
        </w:tc>
      </w:tr>
    </w:tbl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 xml:space="preserve">To confirm the gene expression of the hub gene, please make a bar graph with package </w:t>
      </w:r>
      <w:r>
        <w:rPr>
          <w:rFonts w:ascii="Arial" w:hAnsi="Arial" w:hint="default"/>
          <w:color w:val="000000"/>
          <w:sz w:val="27"/>
          <w:szCs w:val="27"/>
          <w:u w:color="000000"/>
          <w:rtl w:val="0"/>
          <w:lang w:val="en-US"/>
        </w:rPr>
        <w:t>“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nl-NL"/>
        </w:rPr>
        <w:t>ggplot2</w:t>
      </w:r>
      <w:r>
        <w:rPr>
          <w:rFonts w:ascii="Arial" w:hAnsi="Arial" w:hint="default"/>
          <w:color w:val="000000"/>
          <w:sz w:val="27"/>
          <w:szCs w:val="27"/>
          <w:u w:color="000000"/>
          <w:rtl w:val="0"/>
          <w:lang w:val="en-US"/>
        </w:rPr>
        <w:t>”</w:t>
      </w: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>! Please study the code below and tailor to your specific needs!</w:t>
      </w:r>
    </w:p>
    <w:p>
      <w:pPr>
        <w:pStyle w:val="Body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rPr>
          <w:rFonts w:ascii="Courier New" w:cs="Courier New" w:hAnsi="Courier New" w:eastAsia="Courier New"/>
          <w:color w:val="000000"/>
          <w:sz w:val="28"/>
          <w:szCs w:val="28"/>
          <w:u w:color="000000"/>
          <w:shd w:val="clear" w:color="auto" w:fill="ffffff"/>
        </w:rPr>
      </w:pPr>
      <w:r>
        <w:rPr>
          <w:rFonts w:ascii="Courier New" w:hAnsi="Courier New"/>
          <w:color w:val="000000"/>
          <w:sz w:val="28"/>
          <w:szCs w:val="28"/>
          <w:u w:color="000000"/>
          <w:shd w:val="clear" w:color="auto" w:fill="ffffff"/>
          <w:rtl w:val="0"/>
          <w:lang w:val="en-US"/>
        </w:rPr>
        <w:t>install.packages("dplyr")</w:t>
      </w:r>
    </w:p>
    <w:p>
      <w:pPr>
        <w:pStyle w:val="Body"/>
        <w:rPr>
          <w:rFonts w:ascii="Courier New" w:cs="Courier New" w:hAnsi="Courier New" w:eastAsia="Courier New"/>
          <w:color w:val="000000"/>
          <w:sz w:val="28"/>
          <w:szCs w:val="28"/>
          <w:u w:color="000000"/>
          <w:shd w:val="clear" w:color="auto" w:fill="ffffff"/>
        </w:rPr>
      </w:pPr>
      <w:r>
        <w:rPr>
          <w:rFonts w:ascii="Courier New" w:hAnsi="Courier New"/>
          <w:color w:val="000000"/>
          <w:sz w:val="28"/>
          <w:szCs w:val="28"/>
          <w:u w:color="000000"/>
          <w:shd w:val="clear" w:color="auto" w:fill="ffffff"/>
          <w:rtl w:val="0"/>
          <w:lang w:val="en-US"/>
        </w:rPr>
        <w:t>install.packages("ggplot2")</w:t>
      </w:r>
    </w:p>
    <w:p>
      <w:pPr>
        <w:pStyle w:val="Body"/>
        <w:rPr>
          <w:rFonts w:ascii="Courier New" w:cs="Courier New" w:hAnsi="Courier New" w:eastAsia="Courier New"/>
          <w:color w:val="000000"/>
          <w:sz w:val="28"/>
          <w:szCs w:val="28"/>
          <w:u w:color="000000"/>
          <w:shd w:val="clear" w:color="auto" w:fill="ffffff"/>
        </w:rPr>
      </w:pPr>
    </w:p>
    <w:p>
      <w:pPr>
        <w:pStyle w:val="Body"/>
        <w:rPr>
          <w:rFonts w:ascii="Courier New" w:cs="Courier New" w:hAnsi="Courier New" w:eastAsia="Courier New"/>
          <w:color w:val="000000"/>
          <w:sz w:val="28"/>
          <w:szCs w:val="28"/>
          <w:u w:color="000000"/>
          <w:shd w:val="clear" w:color="auto" w:fill="ffffff"/>
        </w:rPr>
      </w:pPr>
      <w:r>
        <w:rPr>
          <w:rFonts w:ascii="Courier New" w:hAnsi="Courier New"/>
          <w:color w:val="000000"/>
          <w:sz w:val="28"/>
          <w:szCs w:val="28"/>
          <w:u w:color="000000"/>
          <w:shd w:val="clear" w:color="auto" w:fill="ffffff"/>
          <w:rtl w:val="0"/>
          <w:lang w:val="en-US"/>
        </w:rPr>
        <w:t>library(dplyr)</w:t>
      </w:r>
    </w:p>
    <w:p>
      <w:pPr>
        <w:pStyle w:val="Body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shd w:val="clear" w:color="auto" w:fill="ffffff"/>
          <w:rtl w:val="0"/>
          <w:lang w:val="en-US"/>
        </w:rPr>
        <w:t>library(ggplot2)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  <w:lang w:val="en-US"/>
        </w:rPr>
        <w:t>library(reshape)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  <w:lang w:val="en-US"/>
        </w:rPr>
        <w:t>norm_data &lt;- counts(dds, normalized=TRUE)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</w:rPr>
        <w:t>norm_data &lt;- as.data.frame(norm_data)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  <w:lang w:val="en-US"/>
        </w:rPr>
        <w:t>norm_data$GENE &lt;- rownames(norm_data)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  <w:lang w:val="en-US"/>
        </w:rPr>
        <w:t>head(norm_data)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  <w:lang w:val="de-DE"/>
        </w:rPr>
        <w:t>gene &lt;-filter(norm_data, GENE=="your_hubgene")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</w:rPr>
        <w:t>gene &lt;- gene[,-23]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</w:rPr>
        <w:t>tgene &lt;- t(gene)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</w:rPr>
        <w:t>tgene &lt;- as.data.frame(tgene)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  <w:lang w:val="de-DE"/>
        </w:rPr>
        <w:t>tgene$GENE &lt;- "your_hubgene"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  <w:lang w:val="en-US"/>
        </w:rPr>
        <w:t>tgene$group &lt;- pheno$condition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</w:rPr>
        <w:t>rownames(tgene) &lt;- NULL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</w:rPr>
        <w:t>var &lt;- melt(tgene)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  <w:lang w:val="en-US"/>
        </w:rPr>
        <w:t>p &lt;- ggplot(data = var, aes(x =group, y =value, fill = group))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</w:rPr>
        <w:t xml:space="preserve">p &lt;- p + geom_bar(stat = "identity") + labs(x="your_hubgene") 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8"/>
          <w:szCs w:val="28"/>
          <w:u w:color="000000"/>
        </w:rPr>
      </w:pPr>
      <w:r>
        <w:rPr>
          <w:rFonts w:ascii="Courier New" w:hAnsi="Courier New"/>
          <w:color w:val="000000"/>
          <w:sz w:val="28"/>
          <w:szCs w:val="28"/>
          <w:u w:color="000000"/>
          <w:rtl w:val="0"/>
        </w:rPr>
        <w:t>p</w:t>
      </w:r>
    </w:p>
    <w:p>
      <w:pPr>
        <w:pStyle w:val="Body"/>
        <w:jc w:val="both"/>
        <w:rPr>
          <w:rFonts w:ascii="Courier New" w:cs="Courier New" w:hAnsi="Courier New" w:eastAsia="Courier New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Q24: Please insert a bar graph with the hub gene expression under experimental conditions!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rPr>
          <w:b w:val="1"/>
          <w:bCs w:val="1"/>
          <w:color w:val="000000"/>
          <w:sz w:val="32"/>
          <w:szCs w:val="32"/>
          <w:u w:color="000000"/>
        </w:rPr>
      </w:pPr>
      <w:r>
        <w:rPr>
          <w:b w:val="1"/>
          <w:bCs w:val="1"/>
          <w:color w:val="000000"/>
          <w:sz w:val="32"/>
          <w:szCs w:val="32"/>
          <w:u w:color="000000"/>
        </w:rPr>
        <w:drawing>
          <wp:inline distT="0" distB="0" distL="0" distR="0">
            <wp:extent cx="6858000" cy="4767961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7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color w:val="000000"/>
          <w:sz w:val="32"/>
          <w:szCs w:val="32"/>
          <w:u w:color="000000"/>
        </w:rPr>
      </w:pPr>
    </w:p>
    <w:p>
      <w:pPr>
        <w:pStyle w:val="Body"/>
        <w:rPr>
          <w:color w:val="000000"/>
          <w:sz w:val="32"/>
          <w:szCs w:val="32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Q25: Insert the human protein sequence encoded by the hub gene in fasta format (how many aa)?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&gt;&gt;_</w:t>
      </w:r>
      <w:r>
        <w:rPr>
          <w:rtl w:val="0"/>
          <w:lang w:val="en-US"/>
        </w:rPr>
        <w:t>HSP90AA1</w:t>
      </w:r>
    </w:p>
    <w:p>
      <w:pPr>
        <w:pStyle w:val="Default"/>
        <w:bidi w:val="0"/>
        <w:ind w:left="0" w:right="0" w:firstLine="0"/>
        <w:jc w:val="left"/>
        <w:rPr>
          <w:rFonts w:ascii="Times" w:cs="Times" w:hAnsi="Times" w:eastAsia="Times"/>
          <w:b w:val="0"/>
          <w:bCs w:val="0"/>
          <w:sz w:val="32"/>
          <w:szCs w:val="32"/>
          <w:shd w:val="clear" w:color="auto" w:fill="ffffff"/>
          <w:rtl w:val="0"/>
        </w:rPr>
      </w:pPr>
      <w:r>
        <w:rPr>
          <w:rFonts w:ascii="Times" w:hAnsi="Times"/>
          <w:b w:val="1"/>
          <w:bCs w:val="1"/>
          <w:sz w:val="32"/>
          <w:szCs w:val="32"/>
          <w:shd w:val="clear" w:color="auto" w:fill="ffffff"/>
          <w:rtl w:val="0"/>
          <w:lang w:val="nl-NL"/>
        </w:rPr>
        <w:t xml:space="preserve">Translation (854 aa): </w:t>
      </w:r>
    </w:p>
    <w:p>
      <w:pPr>
        <w:pStyle w:val="Body"/>
        <w:rPr>
          <w:u w:color="000000"/>
        </w:rPr>
      </w:pPr>
      <w:r>
        <w:rPr>
          <w:shd w:val="clear" w:color="auto" w:fill="ffffff"/>
          <w:rtl w:val="0"/>
          <w:lang w:val="en-US"/>
        </w:rPr>
        <w:t>MPPCSGGDGSTPPGPSLRDRDCPAQSAEYPRDRLDPRPGSPSEASSPPFLR</w:t>
      </w:r>
      <w:r>
        <w:rPr>
          <w:color w:val="ff0000"/>
          <w:shd w:val="clear" w:color="auto" w:fill="ffffff"/>
          <w:rtl w:val="0"/>
        </w:rPr>
        <w:t>S</w:t>
      </w:r>
      <w:r>
        <w:rPr>
          <w:color w:val="0088cc"/>
          <w:shd w:val="clear" w:color="auto" w:fill="ffffff"/>
          <w:rtl w:val="0"/>
          <w:lang w:val="de-DE"/>
        </w:rPr>
        <w:t>RAPVNWYQEKAQVFLWHL</w:t>
      </w:r>
      <w:r>
        <w:rPr>
          <w:shd w:val="clear" w:color="auto" w:fill="ffffff"/>
          <w:rtl w:val="0"/>
          <w:lang w:val="en-US"/>
        </w:rPr>
        <w:t>MVSGSTTLLCLWKQPFHVSAFPVTASLAFRQSQGAGQHLYKDLQPFILLRLLMPEETQTQDQPMEEEEVETFAFQAEIAQLMSLIINTFYSNKEIFLRELISNSSD</w:t>
      </w:r>
      <w:r>
        <w:rPr>
          <w:color w:val="0088cc"/>
          <w:shd w:val="clear" w:color="auto" w:fill="ffffff"/>
          <w:rtl w:val="0"/>
          <w:lang w:val="de-DE"/>
        </w:rPr>
        <w:t>ALDKIRYESLTDPSKLDSGKELHINLIPNKQDRT</w:t>
      </w:r>
      <w:r>
        <w:rPr>
          <w:shd w:val="clear" w:color="auto" w:fill="ffffff"/>
          <w:rtl w:val="0"/>
        </w:rPr>
        <w:t>LTIVDTGIGMTKADLINNLGTIAKSGTKAFMEALQAGADISMIGQFGVGFYSAYLVAEKVTVITKHNDDE</w:t>
      </w:r>
      <w:r>
        <w:rPr>
          <w:color w:val="0088cc"/>
          <w:shd w:val="clear" w:color="auto" w:fill="ffffff"/>
          <w:rtl w:val="0"/>
          <w:lang w:val="en-US"/>
        </w:rPr>
        <w:t>QYAWESSAGGSFTVRTDT</w:t>
      </w:r>
      <w:r>
        <w:rPr>
          <w:color w:val="ff0000"/>
          <w:shd w:val="clear" w:color="auto" w:fill="ffffff"/>
          <w:rtl w:val="0"/>
        </w:rPr>
        <w:t>G</w:t>
      </w:r>
      <w:r>
        <w:rPr>
          <w:shd w:val="clear" w:color="auto" w:fill="ffffff"/>
          <w:rtl w:val="0"/>
          <w:lang w:val="de-DE"/>
        </w:rPr>
        <w:t>EPMGRGTKVILHLKEDQTEYLEERRIKEIVKKHSQFIGYPITLF</w:t>
      </w:r>
      <w:r>
        <w:rPr>
          <w:color w:val="0088cc"/>
          <w:shd w:val="clear" w:color="auto" w:fill="ffffff"/>
          <w:rtl w:val="0"/>
          <w:lang w:val="de-DE"/>
        </w:rPr>
        <w:t>VEKERDK</w:t>
      </w:r>
      <w:r>
        <w:rPr>
          <w:shd w:val="clear" w:color="auto" w:fill="ffffff"/>
          <w:rtl w:val="0"/>
          <w:lang w:val="de-DE"/>
        </w:rPr>
        <w:t>EVSDDEAEEKEDKEEEKEKEEKESEDKPEIEDVGSDEEEEKKDGDKKKKKKIKEKYIDQEELNKTKPIWT</w:t>
      </w:r>
      <w:r>
        <w:rPr>
          <w:color w:val="0088cc"/>
          <w:shd w:val="clear" w:color="auto" w:fill="ffffff"/>
          <w:rtl w:val="0"/>
          <w:lang w:val="de-DE"/>
        </w:rPr>
        <w:t>RNPDDITNEEYGEFYKSLTNDWEDHLAVK</w:t>
      </w:r>
      <w:r>
        <w:rPr>
          <w:shd w:val="clear" w:color="auto" w:fill="ffffff"/>
          <w:rtl w:val="0"/>
          <w:lang w:val="de-DE"/>
        </w:rPr>
        <w:t>HFSVEGQLEFRALLFVPRRAPFDLFENRKKKNNIKLYVRVFIMDNCEELIPEYL</w:t>
      </w:r>
      <w:r>
        <w:rPr>
          <w:color w:val="ff0000"/>
          <w:shd w:val="clear" w:color="auto" w:fill="ffffff"/>
          <w:rtl w:val="0"/>
        </w:rPr>
        <w:t>N</w:t>
      </w:r>
      <w:r>
        <w:rPr>
          <w:shd w:val="clear" w:color="auto" w:fill="ffffff"/>
          <w:rtl w:val="0"/>
          <w:lang w:val="de-DE"/>
        </w:rPr>
        <w:t>FIRGVVDSEDLPLNISREMLQQSKILKVIRKNLVKKCLELFTELAEDKENYKKFY</w:t>
      </w:r>
      <w:r>
        <w:rPr>
          <w:color w:val="0088cc"/>
          <w:shd w:val="clear" w:color="auto" w:fill="ffffff"/>
          <w:rtl w:val="0"/>
          <w:lang w:val="nl-NL"/>
        </w:rPr>
        <w:t>EQFSKNIK</w:t>
      </w:r>
      <w:r>
        <w:rPr>
          <w:shd w:val="clear" w:color="auto" w:fill="ffffff"/>
          <w:rtl w:val="0"/>
          <w:lang w:val="de-DE"/>
        </w:rPr>
        <w:t>LGIHEDSQNRKKLSELLRYYTSASGDEMVSLKDYCTRMKENQKHIYYIT</w:t>
      </w:r>
      <w:r>
        <w:rPr>
          <w:color w:val="ff0000"/>
          <w:shd w:val="clear" w:color="auto" w:fill="ffffff"/>
          <w:rtl w:val="0"/>
        </w:rPr>
        <w:t>G</w:t>
      </w:r>
      <w:r>
        <w:rPr>
          <w:color w:val="0088cc"/>
          <w:shd w:val="clear" w:color="auto" w:fill="ffffff"/>
          <w:rtl w:val="0"/>
          <w:lang w:val="de-DE"/>
        </w:rPr>
        <w:t>ETKDQVANSAFV</w:t>
      </w:r>
      <w:r>
        <w:rPr>
          <w:shd w:val="clear" w:color="auto" w:fill="ffffff"/>
          <w:rtl w:val="0"/>
        </w:rPr>
        <w:t>ERLRKHGLEVIYMIEPIDEYCVQQLKEFEGKTLVSVTKEGLELPEDEEEKKKQEEKKTKFENLCKIMKDI</w:t>
      </w:r>
      <w:r>
        <w:rPr>
          <w:color w:val="0088cc"/>
          <w:shd w:val="clear" w:color="auto" w:fill="ffffff"/>
          <w:rtl w:val="0"/>
          <w:lang w:val="de-DE"/>
        </w:rPr>
        <w:t>LEKKVEK</w:t>
      </w:r>
      <w:r>
        <w:rPr>
          <w:shd w:val="clear" w:color="auto" w:fill="ffffff"/>
          <w:rtl w:val="0"/>
          <w:lang w:val="de-DE"/>
        </w:rPr>
        <w:t>VVVSNRLVTSPCCIVTSTYGWTANMERIMKAQALRDNSTMGYMAAKKHLEINPDHSIIETLRQKAEADKNDKSVKDLVILLYETALLSSGFSLEDPQTHANRIYRMIKLGL</w:t>
      </w:r>
      <w:r>
        <w:rPr>
          <w:color w:val="ff0000"/>
          <w:shd w:val="clear" w:color="auto" w:fill="ffffff"/>
          <w:rtl w:val="0"/>
        </w:rPr>
        <w:t>G</w:t>
      </w:r>
      <w:r>
        <w:rPr>
          <w:color w:val="0088cc"/>
          <w:shd w:val="clear" w:color="auto" w:fill="ffffff"/>
          <w:rtl w:val="0"/>
          <w:lang w:val="en-US"/>
        </w:rPr>
        <w:t>IDEDDPTADDTSAAVTEEMPP</w:t>
      </w:r>
      <w:r>
        <w:rPr>
          <w:shd w:val="clear" w:color="auto" w:fill="ffffff"/>
          <w:rtl w:val="0"/>
          <w:lang w:val="de-DE"/>
        </w:rPr>
        <w:t>LEGDDDTSRMEEVD</w:t>
      </w:r>
    </w:p>
    <w:p>
      <w:pPr>
        <w:pStyle w:val="Body"/>
        <w:rPr>
          <w:color w:val="000000"/>
          <w:sz w:val="32"/>
          <w:szCs w:val="32"/>
          <w:u w:color="000000"/>
        </w:rPr>
      </w:pPr>
    </w:p>
    <w:p>
      <w:pPr>
        <w:pStyle w:val="Body"/>
        <w:rPr>
          <w:color w:val="000000"/>
          <w:sz w:val="32"/>
          <w:szCs w:val="32"/>
          <w:u w:color="000000"/>
        </w:rPr>
      </w:pPr>
    </w:p>
    <w:p>
      <w:pPr>
        <w:pStyle w:val="Body"/>
        <w:rPr>
          <w:color w:val="000000"/>
          <w:sz w:val="32"/>
          <w:szCs w:val="32"/>
          <w:u w:color="000000"/>
        </w:rPr>
      </w:pPr>
    </w:p>
    <w:p>
      <w:pPr>
        <w:pStyle w:val="Body"/>
        <w:rPr>
          <w:color w:val="000000"/>
          <w:sz w:val="32"/>
          <w:szCs w:val="32"/>
          <w:u w:color="000000"/>
        </w:rPr>
      </w:pPr>
    </w:p>
    <w:p>
      <w:pPr>
        <w:pStyle w:val="Body"/>
        <w:rPr>
          <w:color w:val="000000"/>
          <w:sz w:val="32"/>
          <w:szCs w:val="32"/>
          <w:u w:color="000000"/>
        </w:rPr>
      </w:pPr>
      <w:r>
        <w:rPr>
          <w:color w:val="000000"/>
          <w:sz w:val="32"/>
          <w:szCs w:val="32"/>
          <w:u w:color="000000"/>
          <w:rtl w:val="0"/>
          <w:lang w:val="en-US"/>
        </w:rPr>
        <w:t>Next, researchers were curious about the conservation between human and mouse proteins and they performed sequence analysis.</w:t>
      </w:r>
    </w:p>
    <w:p>
      <w:pPr>
        <w:pStyle w:val="Body"/>
        <w:rPr>
          <w:color w:val="000000"/>
          <w:sz w:val="32"/>
          <w:szCs w:val="32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Q26:  Please perform pair-wise global sequence alignment with Needleman-Wunsch Global Align Protein Sequences tool!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tbl>
      <w:tblPr>
        <w:tblW w:w="107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395"/>
        <w:gridCol w:w="5395"/>
      </w:tblGrid>
      <w:tr>
        <w:tblPrEx>
          <w:shd w:val="clear" w:color="auto" w:fill="cdd4e9"/>
        </w:tblPrEx>
        <w:trPr>
          <w:trHeight w:val="301" w:hRule="atLeast"/>
        </w:trPr>
        <w:tc>
          <w:tcPr>
            <w:tcW w:type="dxa" w:w="5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Fonts w:ascii="Arial" w:hAnsi="Arial"/>
                <w:sz w:val="27"/>
                <w:szCs w:val="27"/>
                <w:rtl w:val="0"/>
                <w:lang w:val="en-US"/>
              </w:rPr>
              <w:t>Score</w:t>
            </w:r>
          </w:p>
        </w:tc>
        <w:tc>
          <w:tcPr>
            <w:tcW w:type="dxa" w:w="5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Arial" w:cs="Calibri" w:hAnsi="Arial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7"/>
                <w:szCs w:val="27"/>
                <w:u w:val="none" w:color="000000"/>
                <w:vertAlign w:val="baseline"/>
                <w:rtl w:val="0"/>
              </w:rPr>
              <w:t>3587</w:t>
            </w:r>
          </w:p>
        </w:tc>
      </w:tr>
      <w:tr>
        <w:tblPrEx>
          <w:shd w:val="clear" w:color="auto" w:fill="cdd4e9"/>
        </w:tblPrEx>
        <w:trPr>
          <w:trHeight w:val="301" w:hRule="atLeast"/>
        </w:trPr>
        <w:tc>
          <w:tcPr>
            <w:tcW w:type="dxa" w:w="5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Fonts w:ascii="Arial" w:hAnsi="Arial"/>
                <w:sz w:val="27"/>
                <w:szCs w:val="27"/>
                <w:rtl w:val="0"/>
                <w:lang w:val="en-US"/>
              </w:rPr>
              <w:t>Identity</w:t>
            </w:r>
          </w:p>
        </w:tc>
        <w:tc>
          <w:tcPr>
            <w:tcW w:type="dxa" w:w="5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Arial" w:cs="Calibri" w:hAnsi="Arial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7"/>
                <w:szCs w:val="27"/>
                <w:u w:val="none" w:color="000000"/>
                <w:vertAlign w:val="baseline"/>
                <w:rtl w:val="0"/>
              </w:rPr>
              <w:t>726/855       85%</w:t>
            </w:r>
          </w:p>
        </w:tc>
      </w:tr>
      <w:tr>
        <w:tblPrEx>
          <w:shd w:val="clear" w:color="auto" w:fill="cdd4e9"/>
        </w:tblPrEx>
        <w:trPr>
          <w:trHeight w:val="301" w:hRule="atLeast"/>
        </w:trPr>
        <w:tc>
          <w:tcPr>
            <w:tcW w:type="dxa" w:w="5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Fonts w:ascii="Arial" w:hAnsi="Arial"/>
                <w:sz w:val="27"/>
                <w:szCs w:val="27"/>
                <w:rtl w:val="0"/>
                <w:lang w:val="en-US"/>
              </w:rPr>
              <w:t>Positives (similarity + identity)</w:t>
            </w:r>
          </w:p>
        </w:tc>
        <w:tc>
          <w:tcPr>
            <w:tcW w:type="dxa" w:w="5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Arial" w:cs="Calibri" w:hAnsi="Arial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7"/>
                <w:szCs w:val="27"/>
                <w:u w:val="none" w:color="000000"/>
                <w:vertAlign w:val="baseline"/>
                <w:rtl w:val="0"/>
                <w:lang w:val="en-US"/>
              </w:rPr>
              <w:t>731/855</w:t>
            </w:r>
            <w:r>
              <w:rPr>
                <w:rFonts w:ascii="Arial" w:cs="Calibri" w:hAnsi="Arial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7"/>
                <w:szCs w:val="27"/>
                <w:u w:val="none" w:color="000000"/>
                <w:vertAlign w:val="baseline"/>
                <w:rtl w:val="0"/>
                <w:lang w:val="en-US"/>
              </w:rPr>
              <w:t xml:space="preserve">.      </w:t>
            </w:r>
            <w:r>
              <w:rPr>
                <w:rFonts w:ascii="Arial" w:cs="Calibri" w:hAnsi="Arial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7"/>
                <w:szCs w:val="27"/>
                <w:u w:val="none" w:color="000000"/>
                <w:vertAlign w:val="baseline"/>
                <w:rtl w:val="0"/>
                <w:lang w:val="en-US"/>
              </w:rPr>
              <w:t>85%</w:t>
            </w:r>
          </w:p>
        </w:tc>
      </w:tr>
      <w:tr>
        <w:tblPrEx>
          <w:shd w:val="clear" w:color="auto" w:fill="cdd4e9"/>
        </w:tblPrEx>
        <w:trPr>
          <w:trHeight w:val="301" w:hRule="atLeast"/>
        </w:trPr>
        <w:tc>
          <w:tcPr>
            <w:tcW w:type="dxa" w:w="5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Fonts w:ascii="Arial" w:hAnsi="Arial"/>
                <w:sz w:val="27"/>
                <w:szCs w:val="27"/>
                <w:rtl w:val="0"/>
                <w:lang w:val="en-US"/>
              </w:rPr>
              <w:t>Gaps</w:t>
            </w:r>
          </w:p>
        </w:tc>
        <w:tc>
          <w:tcPr>
            <w:tcW w:type="dxa" w:w="5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Arial" w:cs="Calibri" w:hAnsi="Arial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7"/>
                <w:szCs w:val="27"/>
                <w:u w:val="none" w:color="000000"/>
                <w:vertAlign w:val="baseline"/>
                <w:rtl w:val="0"/>
              </w:rPr>
              <w:t>123/855.      14%</w:t>
            </w:r>
          </w:p>
        </w:tc>
      </w:tr>
      <w:tr>
        <w:tblPrEx>
          <w:shd w:val="clear" w:color="auto" w:fill="cdd4e9"/>
        </w:tblPrEx>
        <w:trPr>
          <w:trHeight w:val="301" w:hRule="atLeast"/>
        </w:trPr>
        <w:tc>
          <w:tcPr>
            <w:tcW w:type="dxa" w:w="5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both"/>
            </w:pPr>
            <w:r>
              <w:rPr>
                <w:rFonts w:ascii="Arial" w:hAnsi="Arial"/>
                <w:b w:val="1"/>
                <w:bCs w:val="1"/>
                <w:sz w:val="27"/>
                <w:szCs w:val="27"/>
                <w:rtl w:val="0"/>
                <w:lang w:val="en-US"/>
              </w:rPr>
              <w:t>Homologous</w:t>
            </w:r>
          </w:p>
        </w:tc>
        <w:tc>
          <w:tcPr>
            <w:tcW w:type="dxa" w:w="5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Arial" w:cs="Calibri" w:hAnsi="Arial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7"/>
                <w:szCs w:val="27"/>
                <w:u w:val="none" w:color="000000"/>
                <w:vertAlign w:val="baseline"/>
                <w:rtl w:val="0"/>
              </w:rPr>
              <w:t>Y</w:t>
            </w:r>
          </w:p>
        </w:tc>
      </w:tr>
    </w:tbl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/>
          <w:color w:val="000000"/>
          <w:u w:color="000000"/>
          <w:rtl w:val="0"/>
          <w:lang w:val="en-US"/>
        </w:rPr>
        <w:t xml:space="preserve">Hint: search for the protein sequences by indicating the species </w:t>
      </w: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/>
          <w:color w:val="000000"/>
          <w:u w:color="000000"/>
          <w:rtl w:val="0"/>
        </w:rPr>
        <w:t>symbol human</w:t>
      </w: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/>
          <w:color w:val="000000"/>
          <w:u w:color="000000"/>
          <w:rtl w:val="0"/>
          <w:lang w:val="en-US"/>
        </w:rPr>
        <w:t>symbol mouse</w:t>
      </w: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/>
          <w:color w:val="000000"/>
          <w:u w:color="000000"/>
          <w:rtl w:val="0"/>
          <w:lang w:val="en-US"/>
        </w:rPr>
        <w:t xml:space="preserve">without indicating the species, the default is human protein 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Q27: Insert a dot plot to support your last claim in the previous Q26!</w:t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cs="Arial" w:hAnsi="Arial" w:eastAsia="Arial"/>
          <w:color w:val="000000"/>
          <w:sz w:val="27"/>
          <w:szCs w:val="27"/>
          <w:u w:color="000000"/>
        </w:rPr>
        <w:drawing>
          <wp:inline distT="0" distB="0" distL="0" distR="0">
            <wp:extent cx="4788921" cy="2391003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921" cy="2391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sz w:val="27"/>
          <w:szCs w:val="27"/>
          <w:u w:color="000000"/>
        </w:rPr>
      </w:pPr>
      <w:r>
        <w:rPr>
          <w:rFonts w:ascii="Arial" w:hAnsi="Arial"/>
          <w:color w:val="000000"/>
          <w:sz w:val="27"/>
          <w:szCs w:val="27"/>
          <w:u w:color="000000"/>
          <w:rtl w:val="0"/>
          <w:lang w:val="en-US"/>
        </w:rPr>
        <w:t>To outline the potential functional role of this hub gene in cellular processes researchers performed an initial domain/motif analysis (SMART).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Q28: What is the predicted motif in the protein encoded by the hub gene?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Please insert the figure! 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  <w:drawing>
          <wp:inline distT="0" distB="0" distL="0" distR="0">
            <wp:extent cx="6348418" cy="1392135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418" cy="1392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Q29: What is the potential</w:t>
      </w:r>
      <w:r>
        <w:rPr>
          <w:rtl w:val="0"/>
        </w:rPr>
        <w:t xml:space="preserve"> </w:t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posttranslational modifications of this protein?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sz w:val="27"/>
          <w:szCs w:val="27"/>
        </w:rPr>
      </w:pPr>
      <w:r>
        <w:rPr>
          <w:rFonts w:ascii="Arial" w:hAnsi="Arial"/>
          <w:sz w:val="27"/>
          <w:szCs w:val="27"/>
          <w:rtl w:val="0"/>
          <w:lang w:val="en-US"/>
        </w:rPr>
        <w:t>Phosphorylation (44), Acetylation (28),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sz w:val="27"/>
          <w:szCs w:val="27"/>
        </w:rPr>
      </w:pPr>
      <w:r>
        <w:rPr>
          <w:rFonts w:ascii="Arial" w:hAnsi="Arial"/>
          <w:sz w:val="27"/>
          <w:szCs w:val="27"/>
          <w:rtl w:val="0"/>
          <w:lang w:val="fr-FR"/>
        </w:rPr>
        <w:t>Methylation (1), Malonylation (1)</w:t>
      </w: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hAnsi="Arial"/>
          <w:sz w:val="27"/>
          <w:szCs w:val="27"/>
          <w:rtl w:val="0"/>
          <w:lang w:val="fr-FR"/>
        </w:rPr>
        <w:t>Ubiquitination (45),</w:t>
      </w:r>
      <w:r>
        <w:rPr>
          <w:rFonts w:ascii="Arial" w:hAnsi="Arial"/>
          <w:sz w:val="27"/>
          <w:szCs w:val="27"/>
          <w:rtl w:val="0"/>
          <w:lang w:val="en-US"/>
        </w:rPr>
        <w:t xml:space="preserve"> </w:t>
      </w:r>
      <w:r>
        <w:rPr>
          <w:rFonts w:ascii="Arial" w:hAnsi="Arial"/>
          <w:sz w:val="27"/>
          <w:szCs w:val="27"/>
          <w:rtl w:val="0"/>
        </w:rPr>
        <w:t>Nitrosylation (1)</w:t>
        <w:tab/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Q30: What is the potential function of this protein?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6"/>
          <w:szCs w:val="26"/>
          <w:u w:color="000000"/>
          <w:shd w:val="clear" w:color="auto" w:fill="ffffff"/>
          <w:rtl w:val="0"/>
        </w:rPr>
      </w:pPr>
      <w:r>
        <w:rPr>
          <w:rFonts w:ascii="Times New Roman" w:hAnsi="Times New Roman"/>
          <w:color w:val="000000"/>
          <w:sz w:val="26"/>
          <w:szCs w:val="26"/>
          <w:u w:color="000000"/>
          <w:shd w:val="clear" w:color="auto" w:fill="ffffff"/>
          <w:rtl w:val="0"/>
          <w:lang w:val="en-US"/>
        </w:rPr>
        <w:t>heat shock protein 90kDa alpha (cytosolic), class A member 1; Molecular chaperone that promotes the maturation, structural maintenance and proper regulation of specific target proteins involved for instance in cell cycle control and signal transduction. Undergoes a functional cycle that is linked to its ATPase activity. This cycle probably induces conformational changes in the client proteins, thereby causing their activation. Interacts dynamically with various co-chaperones that modulate its substrate recognition, ATPase cycle and chaperone function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color w:val="000000"/>
          <w:sz w:val="24"/>
          <w:szCs w:val="24"/>
          <w:u w:color="000000"/>
          <w:shd w:val="clear" w:color="auto" w:fill="ffffff"/>
          <w:rtl w:val="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Q31: Could this protein be a potential dug target? Determine with STITCH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"http://stitch.embl.de/"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de-DE"/>
        </w:rPr>
        <w:t>http://</w:t>
      </w:r>
      <w:r>
        <w:rPr/>
        <w:fldChar w:fldCharType="end" w:fldLock="0"/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"http://stitch.embl.de/"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pt-PT"/>
        </w:rPr>
        <w:t>stitch.embl.de</w:t>
      </w:r>
      <w:r>
        <w:rPr/>
        <w:fldChar w:fldCharType="end" w:fldLock="0"/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 if there is any drug in the database influencing the hub protein  (only one drug)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sz w:val="27"/>
          <w:szCs w:val="27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Name the drug!</w:t>
      </w:r>
      <w:r>
        <w:rPr>
          <w:b w:val="1"/>
          <w:bCs w:val="1"/>
          <w:sz w:val="27"/>
          <w:szCs w:val="27"/>
          <w:rtl w:val="0"/>
          <w:lang w:val="en-US"/>
        </w:rPr>
        <w:t xml:space="preserve"> Tanespimycin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sz w:val="27"/>
          <w:szCs w:val="27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Please insert the figure! </w:t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6858000" cy="4187518"/>
            <wp:effectExtent l="0" t="0" r="0" b="0"/>
            <wp:wrapThrough wrapText="bothSides" distL="152400" distR="152400">
              <wp:wrapPolygon edited="1">
                <wp:start x="6200" y="1229"/>
                <wp:lineTo x="6200" y="2134"/>
                <wp:lineTo x="7700" y="2199"/>
                <wp:lineTo x="7542" y="2975"/>
                <wp:lineTo x="6081" y="2910"/>
                <wp:lineTo x="6081" y="2263"/>
                <wp:lineTo x="6200" y="2134"/>
                <wp:lineTo x="6200" y="1229"/>
                <wp:lineTo x="11333" y="1229"/>
                <wp:lineTo x="11333" y="1811"/>
                <wp:lineTo x="11491" y="1859"/>
                <wp:lineTo x="11491" y="4592"/>
                <wp:lineTo x="11254" y="4656"/>
                <wp:lineTo x="10306" y="9571"/>
                <wp:lineTo x="11294" y="11770"/>
                <wp:lineTo x="11649" y="11641"/>
                <wp:lineTo x="11491" y="4592"/>
                <wp:lineTo x="11491" y="1859"/>
                <wp:lineTo x="11965" y="2005"/>
                <wp:lineTo x="12320" y="2781"/>
                <wp:lineTo x="12202" y="4010"/>
                <wp:lineTo x="12083" y="4333"/>
                <wp:lineTo x="11649" y="4527"/>
                <wp:lineTo x="11807" y="11641"/>
                <wp:lineTo x="12320" y="12029"/>
                <wp:lineTo x="12478" y="12546"/>
                <wp:lineTo x="14058" y="11899"/>
                <wp:lineTo x="12399" y="11899"/>
                <wp:lineTo x="12399" y="11123"/>
                <wp:lineTo x="14808" y="11123"/>
                <wp:lineTo x="14887" y="11641"/>
                <wp:lineTo x="17177" y="10800"/>
                <wp:lineTo x="17217" y="9830"/>
                <wp:lineTo x="17256" y="9780"/>
                <wp:lineTo x="17256" y="11123"/>
                <wp:lineTo x="15005" y="11835"/>
                <wp:lineTo x="12518" y="12805"/>
                <wp:lineTo x="12518" y="13063"/>
                <wp:lineTo x="12676" y="13104"/>
                <wp:lineTo x="12676" y="13387"/>
                <wp:lineTo x="12439" y="13451"/>
                <wp:lineTo x="12676" y="13969"/>
                <wp:lineTo x="16585" y="18560"/>
                <wp:lineTo x="16743" y="18172"/>
                <wp:lineTo x="17138" y="18172"/>
                <wp:lineTo x="16506" y="15392"/>
                <wp:lineTo x="15084" y="15262"/>
                <wp:lineTo x="14848" y="14745"/>
                <wp:lineTo x="14848" y="13969"/>
                <wp:lineTo x="12676" y="13387"/>
                <wp:lineTo x="12676" y="13104"/>
                <wp:lineTo x="14966" y="13710"/>
                <wp:lineTo x="15242" y="13322"/>
                <wp:lineTo x="14808" y="13322"/>
                <wp:lineTo x="14769" y="12611"/>
                <wp:lineTo x="15440" y="12417"/>
                <wp:lineTo x="17375" y="12417"/>
                <wp:lineTo x="17888" y="11447"/>
                <wp:lineTo x="17296" y="11188"/>
                <wp:lineTo x="17256" y="11123"/>
                <wp:lineTo x="17256" y="9780"/>
                <wp:lineTo x="17572" y="9377"/>
                <wp:lineTo x="17217" y="9248"/>
                <wp:lineTo x="17256" y="8537"/>
                <wp:lineTo x="18480" y="8565"/>
                <wp:lineTo x="18480" y="11511"/>
                <wp:lineTo x="18046" y="11576"/>
                <wp:lineTo x="17572" y="12481"/>
                <wp:lineTo x="17849" y="12805"/>
                <wp:lineTo x="17809" y="13257"/>
                <wp:lineTo x="17454" y="13387"/>
                <wp:lineTo x="17770" y="13904"/>
                <wp:lineTo x="17691" y="15068"/>
                <wp:lineTo x="17256" y="15392"/>
                <wp:lineTo x="16703" y="15456"/>
                <wp:lineTo x="17335" y="18172"/>
                <wp:lineTo x="17849" y="18108"/>
                <wp:lineTo x="18480" y="11511"/>
                <wp:lineTo x="18480" y="8565"/>
                <wp:lineTo x="19981" y="8601"/>
                <wp:lineTo x="20099" y="9183"/>
                <wp:lineTo x="19784" y="9442"/>
                <wp:lineTo x="20099" y="9959"/>
                <wp:lineTo x="20020" y="11123"/>
                <wp:lineTo x="19586" y="11447"/>
                <wp:lineTo x="18599" y="11511"/>
                <wp:lineTo x="17967" y="18172"/>
                <wp:lineTo x="18757" y="18302"/>
                <wp:lineTo x="18717" y="19013"/>
                <wp:lineTo x="18559" y="19078"/>
                <wp:lineTo x="18994" y="19337"/>
                <wp:lineTo x="19191" y="20177"/>
                <wp:lineTo x="19033" y="20889"/>
                <wp:lineTo x="18638" y="21147"/>
                <wp:lineTo x="16467" y="21018"/>
                <wp:lineTo x="16230" y="20501"/>
                <wp:lineTo x="16269" y="19531"/>
                <wp:lineTo x="16624" y="19013"/>
                <wp:lineTo x="12439" y="13904"/>
                <wp:lineTo x="11925" y="14357"/>
                <wp:lineTo x="11175" y="14228"/>
                <wp:lineTo x="9122" y="18172"/>
                <wp:lineTo x="10267" y="18302"/>
                <wp:lineTo x="10267" y="18949"/>
                <wp:lineTo x="8608" y="19078"/>
                <wp:lineTo x="8766" y="20371"/>
                <wp:lineTo x="8529" y="21212"/>
                <wp:lineTo x="8174" y="21471"/>
                <wp:lineTo x="7503" y="21277"/>
                <wp:lineTo x="7226" y="20565"/>
                <wp:lineTo x="7266" y="19401"/>
                <wp:lineTo x="7700" y="18754"/>
                <wp:lineTo x="7068" y="15068"/>
                <wp:lineTo x="5528" y="15650"/>
                <wp:lineTo x="5449" y="16814"/>
                <wp:lineTo x="4936" y="17267"/>
                <wp:lineTo x="4265" y="17073"/>
                <wp:lineTo x="3988" y="16362"/>
                <wp:lineTo x="4028" y="15198"/>
                <wp:lineTo x="4383" y="14551"/>
                <wp:lineTo x="3554" y="11382"/>
                <wp:lineTo x="2922" y="11317"/>
                <wp:lineTo x="2606" y="10800"/>
                <wp:lineTo x="2606" y="9377"/>
                <wp:lineTo x="3001" y="8795"/>
                <wp:lineTo x="3712" y="8795"/>
                <wp:lineTo x="3949" y="8070"/>
                <wp:lineTo x="3949" y="8666"/>
                <wp:lineTo x="3830" y="8989"/>
                <wp:lineTo x="4028" y="9313"/>
                <wp:lineTo x="4383" y="8989"/>
                <wp:lineTo x="3988" y="8925"/>
                <wp:lineTo x="3949" y="8666"/>
                <wp:lineTo x="3949" y="8070"/>
                <wp:lineTo x="4897" y="5174"/>
                <wp:lineTo x="4660" y="4786"/>
                <wp:lineTo x="4660" y="3363"/>
                <wp:lineTo x="5054" y="2781"/>
                <wp:lineTo x="5173" y="2791"/>
                <wp:lineTo x="5173" y="5432"/>
                <wp:lineTo x="4936" y="5497"/>
                <wp:lineTo x="4107" y="8149"/>
                <wp:lineTo x="5015" y="8149"/>
                <wp:lineTo x="5015" y="8989"/>
                <wp:lineTo x="4067" y="9571"/>
                <wp:lineTo x="4107" y="10218"/>
                <wp:lineTo x="4107" y="10477"/>
                <wp:lineTo x="3870" y="11253"/>
                <wp:lineTo x="3751" y="11253"/>
                <wp:lineTo x="4502" y="14551"/>
                <wp:lineTo x="4778" y="14551"/>
                <wp:lineTo x="4976" y="10735"/>
                <wp:lineTo x="4107" y="10477"/>
                <wp:lineTo x="4107" y="10218"/>
                <wp:lineTo x="5015" y="10477"/>
                <wp:lineTo x="5015" y="8989"/>
                <wp:lineTo x="5015" y="8149"/>
                <wp:lineTo x="5054" y="8149"/>
                <wp:lineTo x="5252" y="10865"/>
                <wp:lineTo x="5054" y="10800"/>
                <wp:lineTo x="4857" y="14551"/>
                <wp:lineTo x="5212" y="14551"/>
                <wp:lineTo x="5489" y="13828"/>
                <wp:lineTo x="5489" y="14874"/>
                <wp:lineTo x="5370" y="15004"/>
                <wp:lineTo x="5568" y="15456"/>
                <wp:lineTo x="6713" y="14874"/>
                <wp:lineTo x="5489" y="14874"/>
                <wp:lineTo x="5489" y="13828"/>
                <wp:lineTo x="6476" y="11253"/>
                <wp:lineTo x="5252" y="10865"/>
                <wp:lineTo x="5054" y="8149"/>
                <wp:lineTo x="5133" y="8149"/>
                <wp:lineTo x="5252" y="5432"/>
                <wp:lineTo x="5173" y="5432"/>
                <wp:lineTo x="5173" y="2791"/>
                <wp:lineTo x="5370" y="2809"/>
                <wp:lineTo x="5528" y="5497"/>
                <wp:lineTo x="5370" y="5432"/>
                <wp:lineTo x="5252" y="8149"/>
                <wp:lineTo x="5647" y="8019"/>
                <wp:lineTo x="5923" y="7760"/>
                <wp:lineTo x="5528" y="5497"/>
                <wp:lineTo x="5370" y="2809"/>
                <wp:lineTo x="5686" y="2838"/>
                <wp:lineTo x="5884" y="5303"/>
                <wp:lineTo x="5686" y="5303"/>
                <wp:lineTo x="5963" y="7114"/>
                <wp:lineTo x="5963" y="8084"/>
                <wp:lineTo x="5370" y="8537"/>
                <wp:lineTo x="5370" y="8989"/>
                <wp:lineTo x="5173" y="9054"/>
                <wp:lineTo x="5173" y="10606"/>
                <wp:lineTo x="6437" y="10929"/>
                <wp:lineTo x="5963" y="8084"/>
                <wp:lineTo x="5963" y="7114"/>
                <wp:lineTo x="6042" y="7631"/>
                <wp:lineTo x="6713" y="6984"/>
                <wp:lineTo x="5884" y="5303"/>
                <wp:lineTo x="5686" y="2838"/>
                <wp:lineTo x="5765" y="2846"/>
                <wp:lineTo x="6002" y="3276"/>
                <wp:lineTo x="6081" y="5174"/>
                <wp:lineTo x="6002" y="5109"/>
                <wp:lineTo x="6831" y="6836"/>
                <wp:lineTo x="6831" y="7372"/>
                <wp:lineTo x="6121" y="7890"/>
                <wp:lineTo x="6555" y="10929"/>
                <wp:lineTo x="6555" y="11576"/>
                <wp:lineTo x="5647" y="13904"/>
                <wp:lineTo x="6634" y="12287"/>
                <wp:lineTo x="6555" y="11576"/>
                <wp:lineTo x="6555" y="10929"/>
                <wp:lineTo x="7463" y="8601"/>
                <wp:lineTo x="6831" y="7372"/>
                <wp:lineTo x="6831" y="6836"/>
                <wp:lineTo x="6871" y="6920"/>
                <wp:lineTo x="7108" y="6661"/>
                <wp:lineTo x="6081" y="5174"/>
                <wp:lineTo x="6002" y="3276"/>
                <wp:lineTo x="6081" y="3419"/>
                <wp:lineTo x="6200" y="4656"/>
                <wp:lineTo x="6081" y="4592"/>
                <wp:lineTo x="6239" y="5109"/>
                <wp:lineTo x="7266" y="6532"/>
                <wp:lineTo x="7305" y="6504"/>
                <wp:lineTo x="7305" y="6984"/>
                <wp:lineTo x="6989" y="7114"/>
                <wp:lineTo x="7187" y="7760"/>
                <wp:lineTo x="7582" y="8472"/>
                <wp:lineTo x="7582" y="8925"/>
                <wp:lineTo x="6713" y="11123"/>
                <wp:lineTo x="6752" y="11123"/>
                <wp:lineTo x="6752" y="11382"/>
                <wp:lineTo x="6634" y="11447"/>
                <wp:lineTo x="6713" y="11705"/>
                <wp:lineTo x="6713" y="12481"/>
                <wp:lineTo x="5884" y="13969"/>
                <wp:lineTo x="6910" y="13969"/>
                <wp:lineTo x="6713" y="12481"/>
                <wp:lineTo x="6713" y="11705"/>
                <wp:lineTo x="6792" y="11964"/>
                <wp:lineTo x="7029" y="11447"/>
                <wp:lineTo x="6752" y="11382"/>
                <wp:lineTo x="6752" y="11123"/>
                <wp:lineTo x="7226" y="11123"/>
                <wp:lineTo x="7937" y="9636"/>
                <wp:lineTo x="7582" y="8925"/>
                <wp:lineTo x="7582" y="8472"/>
                <wp:lineTo x="7819" y="7631"/>
                <wp:lineTo x="7305" y="6984"/>
                <wp:lineTo x="7305" y="6504"/>
                <wp:lineTo x="7819" y="6144"/>
                <wp:lineTo x="7779" y="5497"/>
                <wp:lineTo x="6200" y="4656"/>
                <wp:lineTo x="6081" y="3419"/>
                <wp:lineTo x="6121" y="3492"/>
                <wp:lineTo x="6239" y="4462"/>
                <wp:lineTo x="7858" y="5346"/>
                <wp:lineTo x="7858" y="6467"/>
                <wp:lineTo x="7463" y="6790"/>
                <wp:lineTo x="7977" y="7372"/>
                <wp:lineTo x="8016" y="7180"/>
                <wp:lineTo x="8016" y="7890"/>
                <wp:lineTo x="7858" y="8019"/>
                <wp:lineTo x="7661" y="8795"/>
                <wp:lineTo x="8056" y="9443"/>
                <wp:lineTo x="8056" y="9959"/>
                <wp:lineTo x="7305" y="11317"/>
                <wp:lineTo x="7305" y="11576"/>
                <wp:lineTo x="7068" y="11641"/>
                <wp:lineTo x="6792" y="12158"/>
                <wp:lineTo x="7187" y="14745"/>
                <wp:lineTo x="9161" y="13891"/>
                <wp:lineTo x="9161" y="14228"/>
                <wp:lineTo x="7226" y="14939"/>
                <wp:lineTo x="7819" y="18754"/>
                <wp:lineTo x="8253" y="18690"/>
                <wp:lineTo x="9161" y="14228"/>
                <wp:lineTo x="9161" y="13891"/>
                <wp:lineTo x="9280" y="13840"/>
                <wp:lineTo x="9398" y="13128"/>
                <wp:lineTo x="8174" y="13128"/>
                <wp:lineTo x="7858" y="12934"/>
                <wp:lineTo x="7661" y="12481"/>
                <wp:lineTo x="7661" y="11641"/>
                <wp:lineTo x="7305" y="11576"/>
                <wp:lineTo x="7305" y="11317"/>
                <wp:lineTo x="7858" y="11317"/>
                <wp:lineTo x="8056" y="11059"/>
                <wp:lineTo x="8332" y="10929"/>
                <wp:lineTo x="8135" y="10024"/>
                <wp:lineTo x="8056" y="9959"/>
                <wp:lineTo x="8056" y="9443"/>
                <wp:lineTo x="8095" y="9507"/>
                <wp:lineTo x="8490" y="8601"/>
                <wp:lineTo x="8016" y="7890"/>
                <wp:lineTo x="8016" y="7180"/>
                <wp:lineTo x="8056" y="6984"/>
                <wp:lineTo x="7858" y="6467"/>
                <wp:lineTo x="7858" y="5346"/>
                <wp:lineTo x="7898" y="5368"/>
                <wp:lineTo x="8214" y="4721"/>
                <wp:lineTo x="8293" y="4721"/>
                <wp:lineTo x="8293" y="7243"/>
                <wp:lineTo x="8095" y="7437"/>
                <wp:lineTo x="8135" y="7760"/>
                <wp:lineTo x="8687" y="8343"/>
                <wp:lineTo x="8687" y="8860"/>
                <wp:lineTo x="8490" y="9054"/>
                <wp:lineTo x="8174" y="9765"/>
                <wp:lineTo x="8371" y="10089"/>
                <wp:lineTo x="8490" y="9959"/>
                <wp:lineTo x="8608" y="10218"/>
                <wp:lineTo x="8924" y="10283"/>
                <wp:lineTo x="8766" y="8925"/>
                <wp:lineTo x="8687" y="8860"/>
                <wp:lineTo x="8687" y="8343"/>
                <wp:lineTo x="8687" y="7372"/>
                <wp:lineTo x="8490" y="7372"/>
                <wp:lineTo x="8293" y="7243"/>
                <wp:lineTo x="8293" y="4721"/>
                <wp:lineTo x="9003" y="4721"/>
                <wp:lineTo x="9043" y="4753"/>
                <wp:lineTo x="9043" y="7178"/>
                <wp:lineTo x="8806" y="7308"/>
                <wp:lineTo x="8924" y="7954"/>
                <wp:lineTo x="9161" y="7308"/>
                <wp:lineTo x="9043" y="7178"/>
                <wp:lineTo x="9043" y="4753"/>
                <wp:lineTo x="9240" y="4915"/>
                <wp:lineTo x="9359" y="4786"/>
                <wp:lineTo x="9240" y="4333"/>
                <wp:lineTo x="9438" y="4010"/>
                <wp:lineTo x="10504" y="3884"/>
                <wp:lineTo x="10504" y="4915"/>
                <wp:lineTo x="9714" y="4980"/>
                <wp:lineTo x="9359" y="5303"/>
                <wp:lineTo x="9359" y="6726"/>
                <wp:lineTo x="9201" y="7049"/>
                <wp:lineTo x="9280" y="7049"/>
                <wp:lineTo x="9280" y="7631"/>
                <wp:lineTo x="8885" y="8278"/>
                <wp:lineTo x="9003" y="8989"/>
                <wp:lineTo x="9003" y="9313"/>
                <wp:lineTo x="9043" y="10153"/>
                <wp:lineTo x="9556" y="10089"/>
                <wp:lineTo x="9003" y="9313"/>
                <wp:lineTo x="9003" y="8989"/>
                <wp:lineTo x="9990" y="10218"/>
                <wp:lineTo x="10069" y="9702"/>
                <wp:lineTo x="10069" y="10800"/>
                <wp:lineTo x="9951" y="10865"/>
                <wp:lineTo x="9951" y="11059"/>
                <wp:lineTo x="10385" y="11253"/>
                <wp:lineTo x="10583" y="11739"/>
                <wp:lineTo x="10583" y="12740"/>
                <wp:lineTo x="10069" y="13128"/>
                <wp:lineTo x="9477" y="13193"/>
                <wp:lineTo x="9359" y="13840"/>
                <wp:lineTo x="10938" y="13193"/>
                <wp:lineTo x="10938" y="12805"/>
                <wp:lineTo x="10583" y="12740"/>
                <wp:lineTo x="10583" y="11739"/>
                <wp:lineTo x="10622" y="11835"/>
                <wp:lineTo x="10662" y="12481"/>
                <wp:lineTo x="11017" y="12417"/>
                <wp:lineTo x="11017" y="13516"/>
                <wp:lineTo x="10148" y="13710"/>
                <wp:lineTo x="9240" y="14228"/>
                <wp:lineTo x="8293" y="18884"/>
                <wp:lineTo x="8529" y="18949"/>
                <wp:lineTo x="8727" y="18172"/>
                <wp:lineTo x="9043" y="17978"/>
                <wp:lineTo x="11096" y="14034"/>
                <wp:lineTo x="11017" y="13516"/>
                <wp:lineTo x="11017" y="12417"/>
                <wp:lineTo x="10978" y="12029"/>
                <wp:lineTo x="10069" y="10800"/>
                <wp:lineTo x="10069" y="9702"/>
                <wp:lineTo x="10109" y="9442"/>
                <wp:lineTo x="9280" y="7631"/>
                <wp:lineTo x="9280" y="7049"/>
                <wp:lineTo x="9398" y="7049"/>
                <wp:lineTo x="10504" y="4915"/>
                <wp:lineTo x="10504" y="3884"/>
                <wp:lineTo x="10543" y="3880"/>
                <wp:lineTo x="10780" y="3686"/>
                <wp:lineTo x="10820" y="2457"/>
                <wp:lineTo x="10938" y="2283"/>
                <wp:lineTo x="11096" y="4398"/>
                <wp:lineTo x="10938" y="4398"/>
                <wp:lineTo x="10938" y="4850"/>
                <wp:lineTo x="10543" y="5109"/>
                <wp:lineTo x="9398" y="7243"/>
                <wp:lineTo x="9635" y="8019"/>
                <wp:lineTo x="10227" y="9183"/>
                <wp:lineTo x="10267" y="8986"/>
                <wp:lineTo x="10267" y="9830"/>
                <wp:lineTo x="10148" y="9895"/>
                <wp:lineTo x="10148" y="10606"/>
                <wp:lineTo x="11215" y="11964"/>
                <wp:lineTo x="10267" y="9830"/>
                <wp:lineTo x="10267" y="8986"/>
                <wp:lineTo x="11057" y="5109"/>
                <wp:lineTo x="11057" y="4721"/>
                <wp:lineTo x="11096" y="4398"/>
                <wp:lineTo x="10938" y="2283"/>
                <wp:lineTo x="11215" y="1875"/>
                <wp:lineTo x="11333" y="1811"/>
                <wp:lineTo x="11333" y="1229"/>
                <wp:lineTo x="12281" y="1229"/>
                <wp:lineTo x="14137" y="1358"/>
                <wp:lineTo x="14097" y="2069"/>
                <wp:lineTo x="12557" y="2005"/>
                <wp:lineTo x="12202" y="2069"/>
                <wp:lineTo x="12202" y="1293"/>
                <wp:lineTo x="12281" y="1229"/>
                <wp:lineTo x="6200" y="1229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7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color w:val="000000"/>
          <w:u w:color="000000"/>
        </w:rPr>
      </w:pPr>
    </w:p>
    <w:p>
      <w:pPr>
        <w:pStyle w:val="Body"/>
        <w:jc w:val="both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Q32: Does this protein have FDA approved inhibitors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"http://dgidb.org/"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de-DE"/>
        </w:rPr>
        <w:t>http://dgidb.org/</w:t>
      </w:r>
      <w:r>
        <w:rPr/>
        <w:fldChar w:fldCharType="end" w:fldLock="0"/>
      </w: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 xml:space="preserve"> (drug-gene interaction)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  <w:r>
        <w:rPr>
          <w:rFonts w:ascii="Arial" w:hAnsi="Arial"/>
          <w:b w:val="1"/>
          <w:bCs w:val="1"/>
          <w:color w:val="000000"/>
          <w:sz w:val="27"/>
          <w:szCs w:val="27"/>
          <w:u w:color="000000"/>
          <w:rtl w:val="0"/>
          <w:lang w:val="en-US"/>
        </w:rPr>
        <w:t>List the first one if there is any!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27"/>
          <w:szCs w:val="27"/>
          <w:u w:color="000000"/>
        </w:rPr>
      </w:pPr>
    </w:p>
    <w:p>
      <w:pPr>
        <w:pStyle w:val="Body"/>
        <w:shd w:val="clear" w:color="auto" w:fill="ffffff"/>
        <w:spacing w:before="150" w:after="150"/>
        <w:outlineLvl w:val="3"/>
        <w:rPr>
          <w:rFonts w:ascii="Arial" w:cs="Arial" w:hAnsi="Arial" w:eastAsia="Arial"/>
          <w:color w:val="333333"/>
          <w:sz w:val="27"/>
          <w:szCs w:val="27"/>
          <w:u w:color="333333"/>
        </w:rPr>
      </w:pPr>
      <w:r>
        <w:rPr>
          <w:rFonts w:ascii="Arial" w:hAnsi="Arial"/>
          <w:color w:val="333333"/>
          <w:sz w:val="27"/>
          <w:szCs w:val="27"/>
          <w:u w:color="333333"/>
          <w:rtl w:val="0"/>
          <w:lang w:val="de-DE"/>
        </w:rPr>
        <w:t>Drug Name:</w:t>
      </w:r>
      <w:r>
        <w:rPr>
          <w:rFonts w:ascii="Arial" w:hAnsi="Arial"/>
          <w:color w:val="333333"/>
          <w:sz w:val="27"/>
          <w:szCs w:val="27"/>
          <w:u w:color="333333"/>
          <w:rtl w:val="0"/>
          <w:lang w:val="en-US"/>
        </w:rPr>
        <w:t xml:space="preserve"> </w:t>
      </w:r>
      <w:r>
        <w:rPr>
          <w:rFonts w:ascii="Arial" w:hAnsi="Arial"/>
          <w:color w:val="333333"/>
          <w:sz w:val="27"/>
          <w:szCs w:val="27"/>
          <w:u w:color="333333"/>
          <w:rtl w:val="0"/>
          <w:lang w:val="it-IT"/>
        </w:rPr>
        <w:t xml:space="preserve"> Rifabutin</w:t>
      </w:r>
    </w:p>
    <w:p>
      <w:pPr>
        <w:pStyle w:val="Body"/>
        <w:shd w:val="clear" w:color="auto" w:fill="ffffff"/>
        <w:spacing w:before="150" w:after="150"/>
        <w:outlineLvl w:val="3"/>
        <w:rPr>
          <w:rFonts w:ascii="Arial" w:cs="Arial" w:hAnsi="Arial" w:eastAsia="Arial"/>
          <w:color w:val="333333"/>
          <w:sz w:val="27"/>
          <w:szCs w:val="27"/>
          <w:u w:color="333333"/>
        </w:rPr>
      </w:pPr>
    </w:p>
    <w:tbl>
      <w:tblPr>
        <w:tblW w:w="1080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072"/>
        <w:gridCol w:w="728"/>
      </w:tblGrid>
      <w:tr>
        <w:tblPrEx>
          <w:shd w:val="clear" w:color="auto" w:fill="cdd4e9"/>
        </w:tblPrEx>
        <w:trPr>
          <w:trHeight w:val="306" w:hRule="atLeast"/>
        </w:trPr>
        <w:tc>
          <w:tcPr>
            <w:tcW w:type="dxa" w:w="10072"/>
            <w:tcBorders>
              <w:top w:val="single" w:color="dddddd" w:sz="6" w:space="0" w:shadow="0" w:frame="0"/>
              <w:left w:val="nil"/>
              <w:bottom w:val="single" w:color="dddddd" w:sz="6" w:space="0" w:shadow="0" w:frame="0"/>
              <w:right w:val="nil"/>
            </w:tcBorders>
            <w:shd w:val="clear" w:color="auto" w:fill="f9f9f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27"/>
                <w:szCs w:val="27"/>
                <w:rtl w:val="0"/>
                <w:lang w:val="en-US"/>
              </w:rPr>
              <w:t>Year of Approval</w:t>
            </w:r>
            <w:r>
              <w:rPr>
                <w:rFonts w:ascii="Arial" w:hAnsi="Arial"/>
                <w:sz w:val="27"/>
                <w:szCs w:val="27"/>
                <w:rtl w:val="0"/>
                <w:lang w:val="en-US"/>
              </w:rPr>
              <w:t xml:space="preserve"> - 1992</w:t>
            </w:r>
          </w:p>
        </w:tc>
        <w:tc>
          <w:tcPr>
            <w:tcW w:type="dxa" w:w="727"/>
            <w:tcBorders>
              <w:top w:val="single" w:color="dddddd" w:sz="6" w:space="0" w:shadow="0" w:frame="0"/>
              <w:left w:val="nil"/>
              <w:bottom w:val="single" w:color="dddddd" w:sz="6" w:space="0" w:shadow="0" w:frame="0"/>
              <w:right w:val="nil"/>
            </w:tcBorders>
            <w:shd w:val="clear" w:color="auto" w:fill="f9f9f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99" w:hRule="atLeast"/>
        </w:trPr>
        <w:tc>
          <w:tcPr>
            <w:tcW w:type="dxa" w:w="10072"/>
            <w:tcBorders>
              <w:top w:val="single" w:color="dddddd" w:sz="6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27"/>
                <w:szCs w:val="27"/>
                <w:rtl w:val="0"/>
                <w:lang w:val="en-US"/>
              </w:rPr>
              <w:t>Drug Class</w:t>
            </w:r>
            <w:r>
              <w:rPr>
                <w:rFonts w:ascii="Arial" w:hAnsi="Arial"/>
                <w:sz w:val="27"/>
                <w:szCs w:val="27"/>
                <w:rtl w:val="0"/>
                <w:lang w:val="en-US"/>
              </w:rPr>
              <w:t>.  ANTI-BIOTIC</w:t>
            </w:r>
          </w:p>
        </w:tc>
        <w:tc>
          <w:tcPr>
            <w:tcW w:type="dxa" w:w="727"/>
            <w:tcBorders>
              <w:top w:val="single" w:color="dddddd" w:sz="6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widowControl w:val="0"/>
        <w:shd w:val="clear" w:color="auto" w:fill="ffffff"/>
        <w:spacing w:before="150" w:after="150"/>
        <w:outlineLvl w:val="3"/>
        <w:rPr>
          <w:rFonts w:ascii="Arial" w:cs="Arial" w:hAnsi="Arial" w:eastAsia="Arial"/>
          <w:color w:val="333333"/>
          <w:sz w:val="27"/>
          <w:szCs w:val="27"/>
          <w:u w:color="333333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32"/>
          <w:szCs w:val="32"/>
          <w:u w:color="000000"/>
        </w:rPr>
      </w:pP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40"/>
          <w:szCs w:val="40"/>
          <w:u w:color="000000"/>
        </w:rPr>
      </w:pPr>
      <w:r>
        <w:rPr>
          <w:rFonts w:ascii="Arial" w:hAnsi="Arial"/>
          <w:b w:val="1"/>
          <w:bCs w:val="1"/>
          <w:color w:val="000000"/>
          <w:sz w:val="40"/>
          <w:szCs w:val="40"/>
          <w:u w:color="000000"/>
          <w:rtl w:val="0"/>
          <w:lang w:val="en-US"/>
        </w:rPr>
        <w:t>Total points: 100</w:t>
      </w:r>
    </w:p>
    <w:p>
      <w:pPr>
        <w:pStyle w:val="Body"/>
        <w:rPr>
          <w:rFonts w:ascii="Arial" w:cs="Arial" w:hAnsi="Arial" w:eastAsia="Arial"/>
          <w:b w:val="1"/>
          <w:bCs w:val="1"/>
          <w:color w:val="000000"/>
          <w:sz w:val="32"/>
          <w:szCs w:val="32"/>
          <w:u w:color="000000"/>
        </w:rPr>
      </w:pPr>
    </w:p>
    <w:tbl>
      <w:tblPr>
        <w:tblW w:w="862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13"/>
        <w:gridCol w:w="2700"/>
        <w:gridCol w:w="1712"/>
      </w:tblGrid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Question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Max point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1. Ref paper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2. rsSNP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3. SNP info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3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4. Transcript info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2.5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5. Fasta format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3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6. Brain Expression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2.5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7. Primers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5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8.in silico PCR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5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 xml:space="preserve"> 9.  PCA plot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5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10. PCA1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3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11. PCA driven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3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12. Significant  DEGs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3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13. Heatmap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5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14. gProfiler, Revigo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5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15. ORA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5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16. ORA figure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5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17. Figure Inteprot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3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18. Network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5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19. MF functional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3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20. Def hub gene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21. Def between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22. Pick hub gene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23. Hub gene loc.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24. Bar Graph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8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25. Hub G. fasta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26. Global Alignment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4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27. Dot plot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28. Motif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29. PTM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30. FUNCTION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1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31. drug1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60" w:hRule="atLeast"/>
        </w:trPr>
        <w:tc>
          <w:tcPr>
            <w:tcW w:type="dxa" w:w="42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32. drug2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rFonts w:ascii="Arial" w:hAnsi="Arial"/>
                <w:sz w:val="32"/>
                <w:szCs w:val="32"/>
                <w:rtl w:val="0"/>
                <w:lang w:val="en-US"/>
              </w:rPr>
              <w:t>2</w:t>
            </w:r>
          </w:p>
        </w:tc>
        <w:tc>
          <w:tcPr>
            <w:tcW w:type="dxa" w:w="17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widowControl w:val="0"/>
        <w:rPr>
          <w:rFonts w:ascii="Arial" w:cs="Arial" w:hAnsi="Arial" w:eastAsia="Arial"/>
          <w:b w:val="1"/>
          <w:bCs w:val="1"/>
          <w:color w:val="000000"/>
          <w:sz w:val="32"/>
          <w:szCs w:val="32"/>
          <w:u w:color="000000"/>
        </w:rPr>
      </w:pPr>
    </w:p>
    <w:p>
      <w:pPr>
        <w:pStyle w:val="Body"/>
        <w:rPr>
          <w:rFonts w:ascii="Arial" w:cs="Arial" w:hAnsi="Arial" w:eastAsia="Arial"/>
          <w:color w:val="000000"/>
          <w:sz w:val="32"/>
          <w:szCs w:val="32"/>
          <w:u w:color="000000"/>
        </w:rPr>
      </w:pPr>
    </w:p>
    <w:p>
      <w:pPr>
        <w:pStyle w:val="Body"/>
        <w:rPr>
          <w:rFonts w:ascii="Arial" w:cs="Arial" w:hAnsi="Arial" w:eastAsia="Arial"/>
          <w:color w:val="000000"/>
          <w:sz w:val="32"/>
          <w:szCs w:val="32"/>
          <w:u w:color="000000"/>
        </w:rPr>
      </w:pPr>
    </w:p>
    <w:p>
      <w:pPr>
        <w:pStyle w:val="Body"/>
      </w:pPr>
      <w:r>
        <w:rPr>
          <w:rFonts w:ascii="Arial" w:cs="Arial" w:hAnsi="Arial" w:eastAsia="Arial"/>
          <w:color w:val="000000"/>
          <w:sz w:val="32"/>
          <w:szCs w:val="32"/>
          <w:u w:color="000000"/>
        </w:rPr>
      </w:r>
    </w:p>
    <w:sectPr>
      <w:headerReference w:type="default" r:id="rId17"/>
      <w:footerReference w:type="default" r:id="rId18"/>
      <w:pgSz w:w="12240" w:h="15840" w:orient="portrait"/>
      <w:pgMar w:top="720" w:right="720" w:bottom="720" w:left="72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  <w:font w:name="Courier">
    <w:charset w:val="00"/>
    <w:family w:val="roman"/>
    <w:pitch w:val="default"/>
  </w:font>
  <w:font w:name="Calibri Light">
    <w:charset w:val="00"/>
    <w:family w:val="roman"/>
    <w:pitch w:val="default"/>
  </w:font>
  <w:font w:name="Trebuchet MS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de-D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color w:val="0000ff"/>
      <w:u w:val="single" w:color="0000ff"/>
    </w:rPr>
  </w:style>
  <w:style w:type="character" w:styleId="Hyperlink.1">
    <w:name w:val="Hyperlink.1"/>
    <w:basedOn w:val="Hyperlink.0"/>
    <w:next w:val="Hyperlink.1"/>
    <w:rPr>
      <w:rFonts w:ascii="Arial" w:cs="Arial" w:hAnsi="Arial" w:eastAsia="Arial"/>
      <w:b w:val="1"/>
      <w:bCs w:val="1"/>
      <w:sz w:val="27"/>
      <w:szCs w:val="27"/>
    </w:rPr>
  </w:style>
  <w:style w:type="paragraph" w:styleId="heading 4">
    <w:name w:val="heading 4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40" w:lineRule="auto"/>
      <w:ind w:left="0" w:right="0" w:firstLine="0"/>
      <w:jc w:val="left"/>
      <w:outlineLvl w:val="3"/>
    </w:pPr>
    <w:rPr>
      <w:rFonts w:ascii="Calibri Light" w:cs="Calibri Light" w:hAnsi="Calibri Light" w:eastAsia="Calibri Light"/>
      <w:b w:val="0"/>
      <w:bCs w:val="0"/>
      <w:i w:val="1"/>
      <w:iCs w:val="1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0"/>
      <w:szCs w:val="20"/>
      <w:u w:val="none" w:color="2f5496"/>
      <w:vertAlign w:val="baseline"/>
      <w:lang w:val="en-US"/>
    </w:rPr>
  </w:style>
  <w:style w:type="character" w:styleId="Hyperlink.2">
    <w:name w:val="Hyperlink.2"/>
    <w:basedOn w:val="Hyperlink.0"/>
    <w:next w:val="Hyperlink.2"/>
    <w:rPr>
      <w:rFonts w:ascii="Arial" w:cs="Arial" w:hAnsi="Arial" w:eastAsia="Arial"/>
      <w:b w:val="1"/>
      <w:bCs w:val="1"/>
      <w:color w:val="000000"/>
      <w:sz w:val="27"/>
      <w:szCs w:val="27"/>
      <w:u w:color="000000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tif"/><Relationship Id="rId6" Type="http://schemas.openxmlformats.org/officeDocument/2006/relationships/image" Target="media/image1.png"/><Relationship Id="rId7" Type="http://schemas.openxmlformats.org/officeDocument/2006/relationships/image" Target="media/image2.tif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3.tif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