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1748" w14:textId="77777777" w:rsidR="00920E01" w:rsidRDefault="00000000">
      <w:pPr>
        <w:pStyle w:val="Heading1"/>
        <w:spacing w:before="240" w:after="120"/>
      </w:pPr>
      <w:r>
        <w:rPr>
          <w:sz w:val="24"/>
          <w:szCs w:val="24"/>
        </w:rPr>
        <w:t>Introduction</w:t>
      </w:r>
    </w:p>
    <w:p w14:paraId="4633F392" w14:textId="77777777" w:rsidR="00920E01" w:rsidRDefault="00000000">
      <w:pPr>
        <w:spacing w:after="160" w:line="276" w:lineRule="auto"/>
        <w:ind w:firstLine="720"/>
      </w:pPr>
      <w:r>
        <w:t xml:space="preserve">Increases in human capital are a key mechanism by which countries raise productivity, </w:t>
      </w:r>
      <w:proofErr w:type="gramStart"/>
      <w:r>
        <w:t>grow</w:t>
      </w:r>
      <w:proofErr w:type="gramEnd"/>
      <w:r>
        <w:t xml:space="preserve"> their economies, and improve living standards. It is therefore important to understand the factors that determine the level of household investment in the education of children. Existing work has demonstrated the important role played by income constraints, expected returns to education, and contemporaneous shocks to economic opportunities \</w:t>
      </w:r>
      <w:proofErr w:type="spellStart"/>
      <w:proofErr w:type="gramStart"/>
      <w:r>
        <w:t>parencite</w:t>
      </w:r>
      <w:proofErr w:type="spellEnd"/>
      <w:r>
        <w:t>{</w:t>
      </w:r>
      <w:proofErr w:type="gramEnd"/>
      <w:r>
        <w:t>shah_drought_2017, atkin_endogenous_2016}. The effect of positive economic shocks on schooling decisions is known to depend on whether the income effect—the increased availability of resources to spend on education—dominates, or whether the substitution effect—the higher opportunity cost of schooling in the face of greater short-term income opportunities—prevails. While significant work has studied such shocks in agricultural and manufacturing contexts, less attention has been paid to the role of positive shocks to service-sector industries on schooling decisions. This paper addresses this gap by studying the effect of tourism-sector specialization on human capital investment in Jamaica.</w:t>
      </w:r>
    </w:p>
    <w:p w14:paraId="5213F211" w14:textId="77777777" w:rsidR="00920E01" w:rsidRDefault="00000000">
      <w:pPr>
        <w:pStyle w:val="Heading2"/>
      </w:pPr>
      <w:r>
        <w:t>Questions and Method</w:t>
      </w:r>
    </w:p>
    <w:p w14:paraId="623A61B2" w14:textId="77777777" w:rsidR="00920E01" w:rsidRDefault="00000000">
      <w:pPr>
        <w:spacing w:after="160" w:line="276" w:lineRule="auto"/>
        <w:ind w:firstLine="720"/>
      </w:pPr>
      <w:r>
        <w:t>This paper answers three questions: (1) Does growth of local tourism services result in lower educational attainment for children in tourism-exposed localities? (2) Does tourism growth result in lower household investment in the education of their members? (3) Do these effects vary by education stage? Data on tourism levels come from exit surveys administered by the Jamaican Ministry of Tourism on representative samples of arriving tourists. Data on educational attainment and household investments come from the Jamaica Survey of Living Conditions (JSLC), a nationally representative household survey managed by the Statistical Institute of Jamaica (STATIN). The JSLC provides information on enrollment, absenteeism, grade level, type of school attended, and education spending at the individual level across categories such as tuition, textbooks, and transportation. I link households and tourism activity across spatially consistent units for the years 2006, 2010, 2012, 2014, 2018, and 2019, producing a repeated cross-section of over 11,000 school-aged children and young adults between the ages of 5 and 19. I use a shift-share instrumental variable to account for the likely endogeneity of development-area tourism levels, leveraging exogenous variation in the number of tourists arriving from specific regions of the world from year to year and the heterogeneous preferences of tourists from different origin countries for where they choose to stay in Jamaica.</w:t>
      </w:r>
    </w:p>
    <w:p w14:paraId="74C2DC9A" w14:textId="77777777" w:rsidR="00920E01" w:rsidRDefault="00000000">
      <w:pPr>
        <w:spacing w:after="160" w:line="276" w:lineRule="auto"/>
        <w:ind w:firstLine="720"/>
      </w:pPr>
      <w:r>
        <w:t>The results show that higher one-year lagged area tourism levels produce no change in the likelihood that individuals aged 5 to 19 are enrolled in school, nor any change in the reasons given for dropping out. Higher lagged area tourism revenues do reduce absenteeism: a 10 million U.S. dollar increase in one-year lagged annual tourist spending on area accommodations decreases the likelihood of frequent or occasional absenteeism by 0.2 percent. This effect is largely driven by a decrease in illness-related absenteeism of the same magnitude. At the same time, increases in lagged area tourism are associated with a small increase in transportation-</w:t>
      </w:r>
      <w:r>
        <w:lastRenderedPageBreak/>
        <w:t>related absenteeism, an effect driven almost entirely by rural households, suggesting a potential crowding-out effect of local tourism activity.</w:t>
      </w:r>
    </w:p>
    <w:p w14:paraId="7295F235" w14:textId="77777777" w:rsidR="00920E01" w:rsidRDefault="00000000">
      <w:pPr>
        <w:spacing w:after="160" w:line="276" w:lineRule="auto"/>
        <w:ind w:firstLine="720"/>
      </w:pPr>
      <w:r>
        <w:t xml:space="preserve">The only observed effect of tourism on schooling expenditures is for textbooks, for which the effect is negative. A 10 million dollar increase in lagged tourism </w:t>
      </w:r>
      <w:proofErr w:type="gramStart"/>
      <w:r>
        <w:t>expenditures</w:t>
      </w:r>
      <w:proofErr w:type="gramEnd"/>
      <w:r>
        <w:t xml:space="preserve"> is associated with a decrease in textbook spending, suggesting a modest reduction in human capital investment. There is, however, no change in the likelihood that students at key high school branching points achieve different levels of exam performance. There is, however, a lower likelihood of college enrollment when prior-year tourism levels are higher. There is no change in the likelihood of enrollment in a vocational or skills-training program.</w:t>
      </w:r>
    </w:p>
    <w:p w14:paraId="7D79DB9A" w14:textId="77777777" w:rsidR="00920E01" w:rsidRDefault="00000000">
      <w:pPr>
        <w:spacing w:after="160" w:line="276" w:lineRule="auto"/>
        <w:ind w:firstLine="720"/>
      </w:pPr>
      <w:r>
        <w:t>These results suggest a relatively minor impact of local tourism booms on educational decisions, a notable departure from prior work documenting that booms in lower-skilled job opportunities reduce educational attainment. I argue that these results highlight the important role played by job quality. In cases where newly created jobs are of lower quality, increased earnings may support educational attainment through pathways such as improved health. I also show how spillovers from a local sector boom can potentially crowd out student transportation options, thereby harming school attendance. The study also reveals important dimensions of heterogeneity: rural, low-skilled, and poorer households are most likely to experience changes in spending patterns.</w:t>
      </w:r>
    </w:p>
    <w:p w14:paraId="46EAA8FE" w14:textId="77777777" w:rsidR="00920E01" w:rsidRDefault="00000000">
      <w:pPr>
        <w:spacing w:after="160" w:line="276" w:lineRule="auto"/>
        <w:ind w:firstLine="720"/>
      </w:pPr>
      <w:r>
        <w:t xml:space="preserve">This paper makes three contributions. First, it demonstrates that a positive shock to low- and middle-skilled job opportunities does not necessarily reduce educational attainment. Extensive prior work has shown that greater economic opportunities can induce students to leave school in favor of employment, particularly in manufacturing in middle-income </w:t>
      </w:r>
      <w:proofErr w:type="gramStart"/>
      <w:r>
        <w:t>countries \</w:t>
      </w:r>
      <w:proofErr w:type="spellStart"/>
      <w:proofErr w:type="gramEnd"/>
      <w:r>
        <w:t>parencite</w:t>
      </w:r>
      <w:proofErr w:type="spellEnd"/>
      <w:r>
        <w:t xml:space="preserve">. This paper presents a </w:t>
      </w:r>
      <w:proofErr w:type="gramStart"/>
      <w:r>
        <w:t>counter-example</w:t>
      </w:r>
      <w:proofErr w:type="gramEnd"/>
      <w:r>
        <w:t xml:space="preserve"> in Jamaica, an upper-middle-income nation that has experienced considerable growth in lower- and mid-skilled tourism services. Specifically, I show that in a setting where the quality of newly created jobs is low relative to the returns available from additional education, there is no increase in dropping out.</w:t>
      </w:r>
    </w:p>
    <w:p w14:paraId="3361F077" w14:textId="77777777" w:rsidR="00920E01" w:rsidRDefault="00000000">
      <w:pPr>
        <w:spacing w:after="160" w:line="276" w:lineRule="auto"/>
        <w:ind w:firstLine="720"/>
      </w:pPr>
      <w:r>
        <w:t>The second contribution is an analysis of the impact of tourism growth on education outcomes and investments. Over 300 million people globally work in the tourism sector\footnote{}, and many lower- and middle-income countries aim to leverage tourism services for economic development.\footnote{} While existing work has highlighted tourism’s potential to drive foreign exchange \</w:t>
      </w:r>
      <w:proofErr w:type="spellStart"/>
      <w:r>
        <w:t>parencite</w:t>
      </w:r>
      <w:proofErr w:type="spellEnd"/>
      <w:r>
        <w:t>{}, create jobs \</w:t>
      </w:r>
      <w:proofErr w:type="spellStart"/>
      <w:r>
        <w:t>parencite</w:t>
      </w:r>
      <w:proofErr w:type="spellEnd"/>
      <w:r>
        <w:t>{}, and absorb low- and mid-skilled labor, no prior work has studied the effects of greater tourism activity on household decisions about educational attainment or the level of resources invested at each educational stage. As developing countries continue to incorporate tourism into their growth strategies, it will be important to understand the implications of this sector’s growth for human capital accumulation.</w:t>
      </w:r>
    </w:p>
    <w:p w14:paraId="4F52D70D" w14:textId="77777777" w:rsidR="00920E01" w:rsidRDefault="00000000">
      <w:pPr>
        <w:spacing w:after="160" w:line="276" w:lineRule="auto"/>
        <w:ind w:firstLine="720"/>
      </w:pPr>
      <w:r>
        <w:t xml:space="preserve">The final contribution is a study of human capital investment across the full spectrum of education stages and between different types of schooling choices. I observe whether the impacts </w:t>
      </w:r>
      <w:r>
        <w:lastRenderedPageBreak/>
        <w:t>of tourism activity vary at key schooling branching points: between primary and secondary school, between fifth form and sixth form\</w:t>
      </w:r>
      <w:proofErr w:type="gramStart"/>
      <w:r>
        <w:t>footnote{</w:t>
      </w:r>
      <w:proofErr w:type="gramEnd"/>
      <w:r>
        <w:t xml:space="preserve">}, and between sixth form and tertiary education. This heterogeneity is informative about whether the relative strength of income and substitution effects varies over the course of a student’s schooling career. I evaluate both extensive- and </w:t>
      </w:r>
      <w:proofErr w:type="gramStart"/>
      <w:r>
        <w:t>intensive-margin</w:t>
      </w:r>
      <w:proofErr w:type="gramEnd"/>
      <w:r>
        <w:t xml:space="preserve"> effects of tourism on three dimensions of schooling: enrollment, attendance, and financial investment.</w:t>
      </w:r>
    </w:p>
    <w:p w14:paraId="3810F50D" w14:textId="77777777" w:rsidR="00920E01" w:rsidRDefault="00000000">
      <w:pPr>
        <w:pStyle w:val="Heading1"/>
        <w:spacing w:before="240" w:after="120"/>
      </w:pPr>
      <w:r>
        <w:rPr>
          <w:sz w:val="24"/>
          <w:szCs w:val="24"/>
        </w:rPr>
        <w:t>Literature Review</w:t>
      </w:r>
    </w:p>
    <w:p w14:paraId="7D95B9B4" w14:textId="77777777" w:rsidR="00920E01" w:rsidRDefault="00000000">
      <w:pPr>
        <w:spacing w:after="160" w:line="276" w:lineRule="auto"/>
        <w:ind w:firstLine="720"/>
      </w:pPr>
      <w:r>
        <w:t>It has been well established in the literature on human capital accumulation and economic development that the effects of positive income shocks on educational investment by financially constrained households depend on the relative strength of income and substitution effects \</w:t>
      </w:r>
      <w:proofErr w:type="spellStart"/>
      <w:r>
        <w:t>parencite</w:t>
      </w:r>
      <w:proofErr w:type="spellEnd"/>
      <w:r>
        <w:t>{</w:t>
      </w:r>
      <w:proofErr w:type="spellStart"/>
      <w:r>
        <w:t>shah_steinberg</w:t>
      </w:r>
      <w:proofErr w:type="spellEnd"/>
      <w:r>
        <w:t>}. If the income effect dominates, greater earnings provide additional resources that households can allocate to their children’s schooling, and investment grows. If the substitution effect is larger, the higher opportunity cost of schooling causes children and young adults to forgo education and join the labor force. This “tug of war” is especially consequential for middle-income countries seeking to reach high-income status. Productivity growth driven by human capital accumulation is the key to making the middle-to-high income transition \</w:t>
      </w:r>
      <w:proofErr w:type="spellStart"/>
      <w:r>
        <w:t>parencite</w:t>
      </w:r>
      <w:proofErr w:type="spellEnd"/>
      <w:r>
        <w:t xml:space="preserve">{}, but many middle-income countries rely heavily on industries that incorporate large amounts of medium- and low-skilled labor.\footnote{} If growth in these sectors raises earnings and the income effect dominates, they can be drivers of greater schooling and robust economic growth. If, on the other hand, sectoral expansion induces students to leave school for the workforce, such growth may </w:t>
      </w:r>
      <w:proofErr w:type="gramStart"/>
      <w:r>
        <w:t>actually impede</w:t>
      </w:r>
      <w:proofErr w:type="gramEnd"/>
      <w:r>
        <w:t xml:space="preserve"> </w:t>
      </w:r>
      <w:proofErr w:type="gramStart"/>
      <w:r>
        <w:t>the human</w:t>
      </w:r>
      <w:proofErr w:type="gramEnd"/>
      <w:r>
        <w:t xml:space="preserve"> capital development that is crucial for structural transformation. This paper contributes to this debate by examining the expansion of tourism, the major tradable sector that has helped bring Jamaica to middle-income status—and within which the country has continuously struggled to grow beyond that level.</w:t>
      </w:r>
    </w:p>
    <w:p w14:paraId="74022141" w14:textId="77777777" w:rsidR="00920E01" w:rsidRDefault="00000000">
      <w:pPr>
        <w:spacing w:after="160" w:line="276" w:lineRule="auto"/>
        <w:ind w:firstLine="720"/>
      </w:pPr>
      <w:r>
        <w:t>Jamaica is an especially useful setting in which to consider how the comparative advantages that enable a country to reach middle-income status may also impede further growth. Like other middle-income countries, Jamaica has transitioned from being primarily resource-based to being a predominantly service-oriented economy, and it has similarly struggled with productivity growth. As in the case of other middle-income peers, Jamaica has been brought to this status in large part by a tradable sector that is heavily reliant on mid- and lower-skilled labor.</w:t>
      </w:r>
    </w:p>
    <w:p w14:paraId="10C2A5FD" w14:textId="77777777" w:rsidR="00920E01" w:rsidRDefault="00000000">
      <w:pPr>
        <w:spacing w:after="160" w:line="276" w:lineRule="auto"/>
        <w:ind w:firstLine="720"/>
      </w:pPr>
      <w:r>
        <w:t xml:space="preserve">This paper contributes to three main areas of </w:t>
      </w:r>
      <w:proofErr w:type="gramStart"/>
      <w:r>
        <w:t>the literature</w:t>
      </w:r>
      <w:proofErr w:type="gramEnd"/>
      <w:r>
        <w:t>. First, it contributes to the literature on human capital investment and economic development. A large body of this research has studied how higher wages and greater economic opportunity can reduce investments in schooling. Seminal work by \</w:t>
      </w:r>
      <w:proofErr w:type="spellStart"/>
      <w:r>
        <w:t>textcite</w:t>
      </w:r>
      <w:proofErr w:type="spellEnd"/>
      <w:r>
        <w:t>{</w:t>
      </w:r>
      <w:proofErr w:type="spellStart"/>
      <w:r>
        <w:t>shah_steinberg</w:t>
      </w:r>
      <w:proofErr w:type="spellEnd"/>
      <w:r>
        <w:t>} studied the impact of contemporaneous and lagged rainfall shocks on human capital accumulation in Bangladesh, showing that these shocks increased educational attainment through the substitution channel.</w:t>
      </w:r>
    </w:p>
    <w:p w14:paraId="166699A1" w14:textId="77777777" w:rsidR="00920E01" w:rsidRDefault="00000000">
      <w:pPr>
        <w:spacing w:after="160" w:line="276" w:lineRule="auto"/>
        <w:ind w:firstLine="720"/>
      </w:pPr>
      <w:r>
        <w:t xml:space="preserve">This paper also contributes to the literature on services-led structural change. Some work in this literature has focused on the role of high-value services, such as information technology, </w:t>
      </w:r>
      <w:r>
        <w:lastRenderedPageBreak/>
        <w:t>in driving transformation and development in settings such as India \</w:t>
      </w:r>
      <w:proofErr w:type="spellStart"/>
      <w:proofErr w:type="gramStart"/>
      <w:r>
        <w:t>parencite</w:t>
      </w:r>
      <w:proofErr w:type="spellEnd"/>
      <w:r>
        <w:t>{</w:t>
      </w:r>
      <w:proofErr w:type="gramEnd"/>
      <w:r>
        <w:t xml:space="preserve">fan, peters}. Other </w:t>
      </w:r>
      <w:proofErr w:type="gramStart"/>
      <w:r>
        <w:t>work has</w:t>
      </w:r>
      <w:proofErr w:type="gramEnd"/>
      <w:r>
        <w:t xml:space="preserve"> noted that service industries often lack the dual characteristics of high productivity growth and inclusion of lower-skilled labor that </w:t>
      </w:r>
      <w:proofErr w:type="gramStart"/>
      <w:r>
        <w:t>distinguish</w:t>
      </w:r>
      <w:proofErr w:type="gramEnd"/>
      <w:r>
        <w:t xml:space="preserve"> manufacturing. This study shows the micro-level impacts of specialization in a services sector that ranks highly on the latter dimension. Greater schooling is a prerequisite for developing human capital, and it is possible that inclusive labor-absorbing sectors such as tourism may create conditions that work against efforts to incentivize more education. The extent to which that is the case is of great importance to the long-run growth of many </w:t>
      </w:r>
      <w:proofErr w:type="gramStart"/>
      <w:r>
        <w:t>services</w:t>
      </w:r>
      <w:proofErr w:type="gramEnd"/>
      <w:r>
        <w:t>-oriented middle-income countries.</w:t>
      </w:r>
    </w:p>
    <w:p w14:paraId="79206A3C" w14:textId="77777777" w:rsidR="00920E01" w:rsidRDefault="00000000">
      <w:pPr>
        <w:spacing w:after="160" w:line="276" w:lineRule="auto"/>
        <w:ind w:firstLine="720"/>
      </w:pPr>
      <w:r>
        <w:t>Finally, this paper contributes to the literature on tourism and economic development. To my knowledge, this is the first paper to address the human capital dimension of trade in tourism services. Some of this literature has focused on the long-run impacts of tourism and development in contexts such as Mexico \</w:t>
      </w:r>
      <w:proofErr w:type="spellStart"/>
      <w:r>
        <w:t>parencite</w:t>
      </w:r>
      <w:proofErr w:type="spellEnd"/>
      <w:r>
        <w:t>{faber}, while other work has examined the localized impacts of urban tourism on local consumption and welfare in Barcelona \</w:t>
      </w:r>
      <w:proofErr w:type="spellStart"/>
      <w:r>
        <w:t>parencite</w:t>
      </w:r>
      <w:proofErr w:type="spellEnd"/>
      <w:r>
        <w:t>{</w:t>
      </w:r>
      <w:proofErr w:type="spellStart"/>
      <w:r>
        <w:t>allen</w:t>
      </w:r>
      <w:proofErr w:type="spellEnd"/>
      <w:r>
        <w:t>} and Amsterdam \</w:t>
      </w:r>
      <w:proofErr w:type="spellStart"/>
      <w:r>
        <w:t>parencite</w:t>
      </w:r>
      <w:proofErr w:type="spellEnd"/>
      <w:r>
        <w:t>{</w:t>
      </w:r>
      <w:proofErr w:type="spellStart"/>
      <w:r>
        <w:t>almagaro</w:t>
      </w:r>
      <w:proofErr w:type="spellEnd"/>
      <w:r>
        <w:t>}. This paper considers the role that tourism plays in shaping schooling decisions in a middle-income, services-heavy economy that has struggled to achieve consistent growth. By analyzing the heterogeneous impacts of tourism services at different stages of schooling, I show that tourism-oriented development must consider how the growth of tourism job opportunities may support or undermine government efforts to strengthen human capital.</w:t>
      </w:r>
    </w:p>
    <w:p w14:paraId="6B987B34" w14:textId="77777777" w:rsidR="00920E01" w:rsidRDefault="00000000">
      <w:pPr>
        <w:pStyle w:val="Heading1"/>
        <w:spacing w:before="240" w:after="120"/>
      </w:pPr>
      <w:r>
        <w:rPr>
          <w:sz w:val="24"/>
          <w:szCs w:val="24"/>
        </w:rPr>
        <w:t>Context and Background</w:t>
      </w:r>
    </w:p>
    <w:p w14:paraId="53BB5A06" w14:textId="77777777" w:rsidR="00920E01" w:rsidRDefault="00000000">
      <w:pPr>
        <w:spacing w:after="160" w:line="276" w:lineRule="auto"/>
        <w:ind w:firstLine="720"/>
      </w:pPr>
      <w:r>
        <w:t>Jamaica is an upper-middle-income country in the northern Caribbean with an economy heavily based on services, which comprise approximately 70 percent of GDP. Tourism services account for 33 percent of GDP when factoring in backward linkages.\</w:t>
      </w:r>
      <w:proofErr w:type="gramStart"/>
      <w:r>
        <w:t>footnote{</w:t>
      </w:r>
      <w:proofErr w:type="gramEnd"/>
      <w:r>
        <w:t>} Even as tourism has grown considerably over the past two decades\</w:t>
      </w:r>
      <w:proofErr w:type="gramStart"/>
      <w:r>
        <w:t>footnote{</w:t>
      </w:r>
      <w:proofErr w:type="gramEnd"/>
      <w:r>
        <w:t>}, the country has struggled to achieve meaningful economic growth, with average GDP per capita oscillating between 1 and -1 percent since 2000. A commonly cited reason is Jamaica’s persistent challenge in expanding the skills and productivity of its workforce.</w:t>
      </w:r>
    </w:p>
    <w:p w14:paraId="557973D1" w14:textId="77777777" w:rsidR="00920E01" w:rsidRDefault="00000000">
      <w:pPr>
        <w:pStyle w:val="Heading2"/>
      </w:pPr>
      <w:r>
        <w:t>The Jamaican Education System</w:t>
      </w:r>
    </w:p>
    <w:p w14:paraId="2F5CF863" w14:textId="77777777" w:rsidR="00920E01" w:rsidRDefault="00000000">
      <w:pPr>
        <w:spacing w:after="160" w:line="276" w:lineRule="auto"/>
        <w:ind w:firstLine="720"/>
      </w:pPr>
      <w:r>
        <w:t>Schooling in Jamaica is compulsory from grade 1 through grade 11. The system is divided into primary schools (grades 1–6) and secondary schools (grades 7–13). Early childhood education is not compulsory. The key milestone in secondary school is the Caribbean Secondary Education Certificate (CSEC) examination, taken in the 11th grade.\</w:t>
      </w:r>
      <w:proofErr w:type="gramStart"/>
      <w:r>
        <w:t>footnote{</w:t>
      </w:r>
      <w:proofErr w:type="gramEnd"/>
      <w:r>
        <w:t>\</w:t>
      </w:r>
      <w:proofErr w:type="spellStart"/>
      <w:r>
        <w:t>footnotesize</w:t>
      </w:r>
      <w:proofErr w:type="spellEnd"/>
      <w:r>
        <w:t xml:space="preserve"> This exam is based on the British O-Level examination; completion is equivalent to receiving a high school diploma in the United States.} These exams cover five major subject areas and serve as the primary secondary credential.\</w:t>
      </w:r>
      <w:proofErr w:type="gramStart"/>
      <w:r>
        <w:t>footnote{</w:t>
      </w:r>
      <w:proofErr w:type="gramEnd"/>
      <w:r>
        <w:t>\</w:t>
      </w:r>
      <w:proofErr w:type="spellStart"/>
      <w:r>
        <w:t>footnotesize</w:t>
      </w:r>
      <w:proofErr w:type="spellEnd"/>
      <w:r>
        <w:t xml:space="preserve"> Source</w:t>
      </w:r>
      <w:proofErr w:type="gramStart"/>
      <w:r>
        <w:t>: }</w:t>
      </w:r>
      <w:proofErr w:type="gramEnd"/>
      <w:r>
        <w:t xml:space="preserve"> They provide entry to skilled work and are </w:t>
      </w:r>
      <w:proofErr w:type="gramStart"/>
      <w:r>
        <w:t>a necessary prerequisite</w:t>
      </w:r>
      <w:proofErr w:type="gramEnd"/>
      <w:r>
        <w:t xml:space="preserve"> for university admission.</w:t>
      </w:r>
    </w:p>
    <w:p w14:paraId="1CB1B12E" w14:textId="77777777" w:rsidR="00920E01" w:rsidRDefault="00000000">
      <w:pPr>
        <w:spacing w:after="160" w:line="276" w:lineRule="auto"/>
        <w:ind w:firstLine="720"/>
      </w:pPr>
      <w:r>
        <w:t xml:space="preserve">Successful completion of the CSEC exams grants access to Sixth Form: two years of additional study in three or four subject areas designed to prepare students for university. In the U.S. context, this is roughly equivalent to Advanced Placement or International Baccalaureate </w:t>
      </w:r>
      <w:r>
        <w:lastRenderedPageBreak/>
        <w:t>coursework. At the end of Sixth Form (grade 13), students sit the Caribbean Advanced Proficiency Exam (CAPE).</w:t>
      </w:r>
    </w:p>
    <w:p w14:paraId="67E6E290" w14:textId="77777777" w:rsidR="00920E01" w:rsidRDefault="00000000">
      <w:pPr>
        <w:spacing w:after="160" w:line="276" w:lineRule="auto"/>
        <w:ind w:firstLine="720"/>
      </w:pPr>
      <w:r>
        <w:t>Primary and secondary schooling is largely administered and nominally free, while early childhood education is primarily provided by private institutions with some government support. Significant costs remain for families, particularly at the secondary level, including uniforms, textbooks, transportation, and meals. Households spend the equivalent of 3 percent of GDP on early childhood, primary, and secondary education. Relative to the average GDP per capita in 2017 of approximately 3,053 USD, the household cost for one child represented 13 percent of GDP per capita for primary school and 20 percent for secondary education.\footnote{\</w:t>
      </w:r>
      <w:proofErr w:type="spellStart"/>
      <w:r>
        <w:t>footnotesize</w:t>
      </w:r>
      <w:proofErr w:type="spellEnd"/>
      <w:r>
        <w:t xml:space="preserve"> Source: \</w:t>
      </w:r>
      <w:proofErr w:type="spellStart"/>
      <w:r>
        <w:t>parencite</w:t>
      </w:r>
      <w:proofErr w:type="spellEnd"/>
      <w:r>
        <w:t>} Financial constraints are accordingly the most commonly cited reason for leaving school before grade 11, as shown in Table \ref{</w:t>
      </w:r>
      <w:proofErr w:type="spellStart"/>
      <w:r>
        <w:t>tab:reasons_dropout</w:t>
      </w:r>
      <w:proofErr w:type="spellEnd"/>
      <w:r>
        <w:t>}, with lunch, snacks, and transportation comprising the largest reported shares of schooling expenditures.</w:t>
      </w:r>
    </w:p>
    <w:p w14:paraId="1F8E98A3" w14:textId="77777777" w:rsidR="00920E01" w:rsidRDefault="00000000">
      <w:pPr>
        <w:spacing w:after="160" w:line="276" w:lineRule="auto"/>
        <w:ind w:firstLine="720"/>
      </w:pPr>
      <w:r>
        <w:t>The government invests considerably in the education system, including through cash transfer programs to encourage attendance\footnote{}, Ministry of Education-funded lunch and snack programs\footnote{}, and support for low-income families to cover textbooks and other materials.\footnote{} Jamaica has spent more than many peer nations on education, with the education budget reaching approximately 5 percent of GDP. These supports may reduce dropout rates by easing the financial constraints facing families.</w:t>
      </w:r>
    </w:p>
    <w:p w14:paraId="3C827563" w14:textId="77777777" w:rsidR="00920E01" w:rsidRDefault="00000000">
      <w:pPr>
        <w:spacing w:after="160" w:line="276" w:lineRule="auto"/>
        <w:ind w:firstLine="720"/>
      </w:pPr>
      <w:r>
        <w:t>There is near-universal school attendance up to age 16 \</w:t>
      </w:r>
      <w:proofErr w:type="spellStart"/>
      <w:r>
        <w:t>parencite</w:t>
      </w:r>
      <w:proofErr w:type="spellEnd"/>
      <w:r>
        <w:t>{}, but Jamaican students perform worse than those in peer nations on measures of learning.\footnote{} Jamaican students complete an average of 11.4 years of formal education, but only 7.1 Learning-Adjusted Years of Schooling (LAYS) \</w:t>
      </w:r>
      <w:proofErr w:type="spellStart"/>
      <w:r>
        <w:t>parencite</w:t>
      </w:r>
      <w:proofErr w:type="spellEnd"/>
      <w:r>
        <w:t>{}, reflecting significant gaps in schooling quality. Another key challenge is secondary school completion and tertiary enrollment: approximately 90 percent of students complete secondary education, while only 27 percent enroll in tertiary institutions. The transition from secondary to tertiary education is therefore one of the most important margins to examine.</w:t>
      </w:r>
    </w:p>
    <w:p w14:paraId="73DE3E70" w14:textId="77777777" w:rsidR="00920E01" w:rsidRDefault="00000000">
      <w:pPr>
        <w:spacing w:after="160" w:line="276" w:lineRule="auto"/>
        <w:ind w:firstLine="720"/>
      </w:pPr>
      <w:r>
        <w:t>The literature on educational attainment stresses the importance of contemporaneous schooling costs for household and individual decisions about optimal education levels. In the Jamaican context, the main predictions are that, in the presence of significant household financial constraints, a positive shock to local employment and earnings will influence schooling by raising consumption, improving future human capital, decreasing the marginal utility of additional consumption, and potentially altering the net returns to schooling. I derive the following hypotheses:</w:t>
      </w:r>
    </w:p>
    <w:p w14:paraId="300E48F9" w14:textId="77777777" w:rsidR="00920E01" w:rsidRDefault="00000000">
      <w:pPr>
        <w:spacing w:after="120" w:line="276" w:lineRule="auto"/>
        <w:ind w:left="720" w:hanging="360"/>
      </w:pPr>
      <w:r>
        <w:t>1. Decreased enrollment and attendance, and an increase in students dropping out to join the labor force.</w:t>
      </w:r>
    </w:p>
    <w:p w14:paraId="2F123CB8" w14:textId="77777777" w:rsidR="00920E01" w:rsidRDefault="00000000">
      <w:pPr>
        <w:spacing w:after="120" w:line="276" w:lineRule="auto"/>
        <w:ind w:left="720" w:hanging="360"/>
      </w:pPr>
      <w:r>
        <w:t>2. For students who remain in school, a greater share sorting into vocational or skills-training programs and fewer choosing to pursue a university degree.</w:t>
      </w:r>
    </w:p>
    <w:p w14:paraId="69B02486" w14:textId="77777777" w:rsidR="00920E01" w:rsidRDefault="00000000">
      <w:pPr>
        <w:spacing w:after="160" w:line="276" w:lineRule="auto"/>
        <w:ind w:firstLine="720"/>
      </w:pPr>
      <w:r>
        <w:lastRenderedPageBreak/>
        <w:t>The first hypothesis reflects the finding in \</w:t>
      </w:r>
      <w:proofErr w:type="spellStart"/>
      <w:proofErr w:type="gramStart"/>
      <w:r>
        <w:t>textcite</w:t>
      </w:r>
      <w:proofErr w:type="spellEnd"/>
      <w:r>
        <w:t>{</w:t>
      </w:r>
      <w:proofErr w:type="gramEnd"/>
      <w:r>
        <w:t>} that increases in real expenditures resulting from higher tourism levels are approximately 1.8 percent per year and are heavily concentrated in food and healthcare. The utility gained from greater consumption and improved health may be perceived as more valuable than additional investment in schooling, particularly given the high investment threshold required to meaningfully improve educational performance. The second hypothesis reflects the expectation that, because of greater opportunities in vocational and technical fields and the high cost of college, more students will sort into those tracks rather than pursuing formal higher education.</w:t>
      </w:r>
    </w:p>
    <w:p w14:paraId="25762609" w14:textId="77777777" w:rsidR="00920E01" w:rsidRDefault="00000000">
      <w:pPr>
        <w:pStyle w:val="Heading1"/>
        <w:spacing w:before="240" w:after="120"/>
      </w:pPr>
      <w:r>
        <w:rPr>
          <w:sz w:val="24"/>
          <w:szCs w:val="24"/>
        </w:rPr>
        <w:t>Empirical Approach</w:t>
      </w:r>
    </w:p>
    <w:p w14:paraId="409DFCB0" w14:textId="77777777" w:rsidR="00920E01" w:rsidRDefault="00000000">
      <w:pPr>
        <w:pStyle w:val="Heading2"/>
      </w:pPr>
      <w:r>
        <w:t>Data</w:t>
      </w:r>
    </w:p>
    <w:p w14:paraId="07F3C87A" w14:textId="77777777" w:rsidR="00920E01" w:rsidRDefault="00000000">
      <w:pPr>
        <w:spacing w:after="160" w:line="276" w:lineRule="auto"/>
        <w:ind w:firstLine="720"/>
      </w:pPr>
      <w:r>
        <w:t>Data on tourist expenditures come from exit surveys conducted by the Ministry of Tourism on a sample of departing tourists leaving through one of the island’s two international airports. Enumerators randomly select traveling parties to survey in the departure halls. Because all stopover tourists (visitors who spend more than 24 hours in Jamaica) must depart through these airports, the surveys obtain a representative sample of non-cruise visitors. Respondents answer detailed questions about their spending, demographics, and, critically, the hotel at which they stayed. This provides a representative picture of the distribution of tourist spending across Jamaican locales. I scale the survey estimates using aggregate arrival and spending data from annual reports published by the Ministry of Tourism. Tourism data span the years 2004–2006 and 2008–2019, covering approximately 50,000 traveling parties and 100,000 individuals.</w:t>
      </w:r>
    </w:p>
    <w:p w14:paraId="2E5EB04F" w14:textId="77777777" w:rsidR="00920E01" w:rsidRDefault="00000000">
      <w:pPr>
        <w:spacing w:after="160" w:line="276" w:lineRule="auto"/>
        <w:ind w:firstLine="720"/>
      </w:pPr>
      <w:r>
        <w:t xml:space="preserve">Education data come from the Jamaica Survey of Living Conditions, a nationally representative household survey conducted annually by the Statistical Institute of Jamaica. The JSLC collects questions at both the household and individual levels. In the education module, questions on enrollment are asked </w:t>
      </w:r>
      <w:proofErr w:type="gramStart"/>
      <w:r>
        <w:t>for</w:t>
      </w:r>
      <w:proofErr w:type="gramEnd"/>
      <w:r>
        <w:t xml:space="preserve"> all individuals. For currently enrolled children and youth, detailed questions cover the type of school attended, academic progress and exam performance, and spending by parents across categories such as tuition, textbooks, and transportation. Individuals no longer in school answer questions about their educational attainment, skill levels, and, for those who dropped out before grade 11, their reasons for doing so. The JSLC years used in this paper are 2006, 2010, 2012, 2014, 2018, and 2019, covering approximately 6,000 households and 11,000 school-aged children. Administrative shapefiles from STATIN enable me to link tourism spending and households across spatially consistent geographic units.</w:t>
      </w:r>
    </w:p>
    <w:p w14:paraId="019EA530" w14:textId="77777777" w:rsidR="00920E01" w:rsidRDefault="00000000">
      <w:pPr>
        <w:pStyle w:val="Heading2"/>
      </w:pPr>
      <w:r>
        <w:t>Empirical Specification</w:t>
      </w:r>
    </w:p>
    <w:p w14:paraId="3E33D7C9" w14:textId="77777777" w:rsidR="00920E01" w:rsidRDefault="00000000">
      <w:pPr>
        <w:spacing w:after="160" w:line="276" w:lineRule="auto"/>
        <w:ind w:firstLine="720"/>
      </w:pPr>
      <w:r>
        <w:t>I calculate tourism at the development-area level because development areas are government-designated districts with similar economic and demographic characteristics. These areas provide a natural grouping for communities and economic activities, and include both rural and urban components, allowing for estimation of heterogeneous rural-urban impacts.</w:t>
      </w:r>
    </w:p>
    <w:p w14:paraId="65EA2072" w14:textId="77777777" w:rsidR="00920E01" w:rsidRDefault="00000000">
      <w:pPr>
        <w:spacing w:after="160" w:line="276" w:lineRule="auto"/>
        <w:ind w:firstLine="720"/>
      </w:pPr>
      <w:r>
        <w:lastRenderedPageBreak/>
        <w:t xml:space="preserve">The main empirical specification is the following, where $$ is an education outcome variable, $$ is a vector of household controls, and $$ is the lagged level of tourism. I cluster standard errors at the development-area </w:t>
      </w:r>
      <w:proofErr w:type="gramStart"/>
      <w:r>
        <w:t>level, and</w:t>
      </w:r>
      <w:proofErr w:type="gramEnd"/>
      <w:r>
        <w:t xml:space="preserve"> include development-area and year fixed effects ($$ and $$, respectively).</w:t>
      </w:r>
    </w:p>
    <w:p w14:paraId="61EBA654" w14:textId="77777777" w:rsidR="00920E01" w:rsidRDefault="00000000">
      <w:pPr>
        <w:spacing w:after="160" w:line="276" w:lineRule="auto"/>
        <w:ind w:firstLine="720"/>
      </w:pPr>
      <w:r>
        <w:t>I use a one-year lag of tourism revenue, reflecting the empirical finding in the literature that schooling decisions are influenced by conditions in prior periods. I do not include additional lags because of likely serial correlation between immediately adjacent years. I run robustness checks using contemporaneous and two-year lags.</w:t>
      </w:r>
    </w:p>
    <w:p w14:paraId="2858DA74" w14:textId="77777777" w:rsidR="00920E01" w:rsidRDefault="00000000">
      <w:pPr>
        <w:pStyle w:val="Heading2"/>
      </w:pPr>
      <w:r>
        <w:t>Instrument</w:t>
      </w:r>
    </w:p>
    <w:p w14:paraId="73C16A3B" w14:textId="77777777" w:rsidR="00920E01" w:rsidRDefault="00000000">
      <w:pPr>
        <w:spacing w:after="160" w:line="276" w:lineRule="auto"/>
        <w:ind w:firstLine="720"/>
      </w:pPr>
      <w:r>
        <w:t>Development-area tourism levels are likely correlated with unobserved features of these locales that also influence educational outcomes. More touristic development areas may, for example, have systematically better governance, resulting in both higher-quality schools and greater hotel investment. Such endogeneity would bias OLS estimates. To address this, I instrument area revenues using a shift-share instrumental variable. I exploit year-over-year variation in the intensity of tourist arrivals from different regions and countries, interacted with the heterogeneous preferences of tourists from different origin countries for different parts of Jamaica.</w:t>
      </w:r>
    </w:p>
    <w:p w14:paraId="5E154E52" w14:textId="77777777" w:rsidR="00920E01" w:rsidRDefault="00000000">
      <w:pPr>
        <w:spacing w:after="160" w:line="276" w:lineRule="auto"/>
        <w:ind w:firstLine="720"/>
      </w:pPr>
      <w:r>
        <w:t>The shift-share IV is constructed by interacting an exposure “share” component with aggregate “shifts” for each development area. The exposure share for development area $d$ is the share of its tourism revenues in a base year $t_0$ earned from tourists originating from region $r$. The shift measures the percentage change in spending by tourists from region $r$ across all of Jamaica (excluding area $d$) between year $t-1$ and the base year $t_0$. Exogeneity can be established either by arguing that the base-year exposure shares are orthogonal to the outcome or that the shocks themselves are orthogonal. This paper uses the shifts-based identification approach, which is the most appropriate given the context of tourist decision-making. Decisions by tourists to visit Jamaica are influenced by home-country economic conditions, conditions in competing destinations, and other factors that, conditional on year and area fixed effects, are plausibly exogenous to the development-area characteristics that influence educational investment.</w:t>
      </w:r>
    </w:p>
    <w:p w14:paraId="726A876A" w14:textId="77777777" w:rsidR="00920E01" w:rsidRDefault="00000000">
      <w:pPr>
        <w:spacing w:after="160" w:line="276" w:lineRule="auto"/>
        <w:ind w:firstLine="720"/>
      </w:pPr>
      <w:r>
        <w:t xml:space="preserve">I estimate the effect of tourism on schooling using </w:t>
      </w:r>
      <w:proofErr w:type="gramStart"/>
      <w:r>
        <w:t>two-stage least</w:t>
      </w:r>
      <w:proofErr w:type="gramEnd"/>
      <w:r>
        <w:t xml:space="preserve"> squares. Following recommendations in the literature, I </w:t>
      </w:r>
      <w:proofErr w:type="spellStart"/>
      <w:r>
        <w:t>residualize</w:t>
      </w:r>
      <w:proofErr w:type="spellEnd"/>
      <w:r>
        <w:t xml:space="preserve"> the shocks to correct for serial correlation. To address potential correlation in shocks across development areas with similar exposure shares, I conduct robustness checks using \</w:t>
      </w:r>
      <w:proofErr w:type="spellStart"/>
      <w:r>
        <w:t>textcite</w:t>
      </w:r>
      <w:proofErr w:type="spellEnd"/>
      <w:r>
        <w:t>{</w:t>
      </w:r>
      <w:proofErr w:type="spellStart"/>
      <w:r>
        <w:t>adao_kolesar</w:t>
      </w:r>
      <w:proofErr w:type="spellEnd"/>
      <w:r>
        <w:t>} shift-level regressions.</w:t>
      </w:r>
    </w:p>
    <w:p w14:paraId="7BD9CF5C" w14:textId="77777777" w:rsidR="00920E01" w:rsidRDefault="00000000">
      <w:pPr>
        <w:pStyle w:val="Heading1"/>
        <w:spacing w:before="240" w:after="120"/>
      </w:pPr>
      <w:r>
        <w:rPr>
          <w:sz w:val="24"/>
          <w:szCs w:val="24"/>
        </w:rPr>
        <w:t>Results</w:t>
      </w:r>
    </w:p>
    <w:p w14:paraId="6DF50550" w14:textId="77777777" w:rsidR="00920E01" w:rsidRDefault="00000000">
      <w:pPr>
        <w:spacing w:after="160" w:line="276" w:lineRule="auto"/>
        <w:ind w:firstLine="720"/>
      </w:pPr>
      <w:r>
        <w:t>I first present findings on the effects of one-year lagged tourism levels on enrollment, attendance, and reasons for dropping out. I then discuss results for schooling expenditures. Finally, I present findings on educational attainment and exam performance.</w:t>
      </w:r>
    </w:p>
    <w:p w14:paraId="6BD9C8DE" w14:textId="77777777" w:rsidR="00920E01" w:rsidRDefault="00000000">
      <w:pPr>
        <w:pStyle w:val="Heading2"/>
      </w:pPr>
      <w:r>
        <w:lastRenderedPageBreak/>
        <w:t>Baseline Findings</w:t>
      </w:r>
    </w:p>
    <w:p w14:paraId="1CFBE1C4" w14:textId="77777777" w:rsidR="00920E01" w:rsidRDefault="00000000">
      <w:pPr>
        <w:spacing w:after="160" w:line="276" w:lineRule="auto"/>
        <w:ind w:firstLine="720"/>
      </w:pPr>
      <w:r>
        <w:t>Results for regressions of enrollment status for individuals aged 5 to 19 are shown in Table \ref{</w:t>
      </w:r>
      <w:proofErr w:type="spellStart"/>
      <w:proofErr w:type="gramStart"/>
      <w:r>
        <w:t>tab:enroll</w:t>
      </w:r>
      <w:proofErr w:type="gramEnd"/>
      <w:r>
        <w:t>_tab</w:t>
      </w:r>
      <w:proofErr w:type="spellEnd"/>
      <w:r>
        <w:t>}. There is no effect of prior-year development-area tourism expenditures on the likelihood that a child or adolescent is enrolled in school. All regressions include year and development-area fixed effects. The first column includes controls for sex and age; the second column adds a control for the number of enrolled siblings in the household.\</w:t>
      </w:r>
      <w:proofErr w:type="gramStart"/>
      <w:r>
        <w:t>footnote{</w:t>
      </w:r>
      <w:proofErr w:type="gramEnd"/>
      <w:r>
        <w:t>} The final column restricts the sample to households with more than five members.\</w:t>
      </w:r>
      <w:proofErr w:type="gramStart"/>
      <w:r>
        <w:t>footnote{</w:t>
      </w:r>
      <w:proofErr w:type="gramEnd"/>
      <w:r>
        <w:t>}</w:t>
      </w:r>
    </w:p>
    <w:p w14:paraId="0610CC16" w14:textId="77777777" w:rsidR="00920E01" w:rsidRDefault="00000000">
      <w:pPr>
        <w:spacing w:after="160" w:line="276" w:lineRule="auto"/>
        <w:ind w:firstLine="720"/>
      </w:pPr>
      <w:r>
        <w:t>Table \ref{</w:t>
      </w:r>
      <w:proofErr w:type="spellStart"/>
      <w:proofErr w:type="gramStart"/>
      <w:r>
        <w:t>tab:nonenroll</w:t>
      </w:r>
      <w:proofErr w:type="gramEnd"/>
      <w:r>
        <w:t>_tab</w:t>
      </w:r>
      <w:proofErr w:type="spellEnd"/>
      <w:r>
        <w:t xml:space="preserve">} presents regressions examining the effect of lagged tourism levels on the reasons non-enrolled students are not attending </w:t>
      </w:r>
      <w:proofErr w:type="gramStart"/>
      <w:r>
        <w:t>school, and</w:t>
      </w:r>
      <w:proofErr w:type="gramEnd"/>
      <w:r>
        <w:t xml:space="preserve"> finds no effect for any of the outcomes examined: money problems, family reasons, lack of interest, and pregnancy. Table \ref{</w:t>
      </w:r>
      <w:proofErr w:type="spellStart"/>
      <w:proofErr w:type="gramStart"/>
      <w:r>
        <w:t>tab:attendance</w:t>
      </w:r>
      <w:proofErr w:type="spellEnd"/>
      <w:proofErr w:type="gramEnd"/>
      <w:r>
        <w:t>} covers the effects of lagged tourism on attendance during the four weeks prior to the survey.\</w:t>
      </w:r>
      <w:proofErr w:type="gramStart"/>
      <w:r>
        <w:t>footnote{</w:t>
      </w:r>
      <w:proofErr w:type="gramEnd"/>
      <w:r>
        <w:t>} There is no effect of tourism activity on the number of school days attended per week or on the likelihood of having been kept from school at least once.</w:t>
      </w:r>
    </w:p>
    <w:p w14:paraId="4D721E17" w14:textId="77777777" w:rsidR="00920E01" w:rsidRDefault="00000000">
      <w:pPr>
        <w:spacing w:after="160" w:line="276" w:lineRule="auto"/>
        <w:ind w:firstLine="720"/>
      </w:pPr>
      <w:r>
        <w:t>Table \ref{</w:t>
      </w:r>
      <w:proofErr w:type="spellStart"/>
      <w:proofErr w:type="gramStart"/>
      <w:r>
        <w:t>tab:absence</w:t>
      </w:r>
      <w:proofErr w:type="gramEnd"/>
      <w:r>
        <w:t>_reasons</w:t>
      </w:r>
      <w:proofErr w:type="spellEnd"/>
      <w:r>
        <w:t xml:space="preserve">} covers the effects of lagged area tourism revenues on the frequency and reasons for absences. Column 1 shows that prior-year tourism revenues produce a statistically significant decrease in the likelihood that an enrolled student is absent occasionally or frequently for any reason: a </w:t>
      </w:r>
      <w:proofErr w:type="gramStart"/>
      <w:r>
        <w:t>1 million dollar</w:t>
      </w:r>
      <w:proofErr w:type="gramEnd"/>
      <w:r>
        <w:t xml:space="preserve"> increase produces a 0.2 percent decrease in the likelihood of frequent or occasional absence. Column 4 indicates that this effect is driven by a decrease in illness-related absences, suggesting that additional income for local households is enabling better access to medical services. This is consistent with results from \</w:t>
      </w:r>
      <w:proofErr w:type="spellStart"/>
      <w:r>
        <w:t>textcite</w:t>
      </w:r>
      <w:proofErr w:type="spellEnd"/>
      <w:r>
        <w:t>{mcketty_2026}, which showed that higher local tourism revenues resulted in a real increase in household spending on healthcare.</w:t>
      </w:r>
    </w:p>
    <w:p w14:paraId="2DF937BE" w14:textId="77777777" w:rsidR="00920E01" w:rsidRDefault="00000000">
      <w:pPr>
        <w:spacing w:after="160" w:line="276" w:lineRule="auto"/>
        <w:ind w:firstLine="720"/>
      </w:pPr>
      <w:r>
        <w:t>Interestingly, the table also shows that higher tourism is associated with a small but precisely estimated increase in the likelihood that students miss school occasionally or frequently because of transportation costs. Table \ref{</w:t>
      </w:r>
      <w:proofErr w:type="spellStart"/>
      <w:proofErr w:type="gramStart"/>
      <w:r>
        <w:t>tab:rural</w:t>
      </w:r>
      <w:proofErr w:type="gramEnd"/>
      <w:r>
        <w:t>_attendance</w:t>
      </w:r>
      <w:proofErr w:type="spellEnd"/>
      <w:r>
        <w:t>} shows that this effect is entirely driven by rural students. This may reflect localized inflationary pressure on transportation services resulting from area tourism activity, effectively “crowding out” local students.\</w:t>
      </w:r>
      <w:proofErr w:type="gramStart"/>
      <w:r>
        <w:t>footnote{</w:t>
      </w:r>
      <w:proofErr w:type="gramEnd"/>
      <w:r>
        <w:t>} While the effect of higher local tourism on illness-related absenteeism outweighs the increase in transportation-related absences, this finding highlights an important potential spillover of greater specialization in local tourism services. Work by \</w:t>
      </w:r>
      <w:proofErr w:type="spellStart"/>
      <w:r>
        <w:t>textcite</w:t>
      </w:r>
      <w:proofErr w:type="spellEnd"/>
      <w:r>
        <w:t>{allen_barcelona_2021} showed how tourist spending in specific neighborhoods of Barcelona crowded out local consumption in those areas. The finding here points to an analogous effect operating through local transportation services. This channel is particularly relevant given the spatial inequalities between urban and rural communities in Jamaica, where rural households are considerably poorer\</w:t>
      </w:r>
      <w:proofErr w:type="gramStart"/>
      <w:r>
        <w:t>footnote{</w:t>
      </w:r>
      <w:proofErr w:type="gramEnd"/>
      <w:r>
        <w:t>} and must travel further to access education. Tourism growth, while boosting incomes for urban households, may also exacerbate inequality by pricing out those who are most reliant on transportation services and most likely to be poor and geographically distant from schools.</w:t>
      </w:r>
    </w:p>
    <w:p w14:paraId="4CDC3044" w14:textId="77777777" w:rsidR="00920E01" w:rsidRDefault="00000000">
      <w:pPr>
        <w:spacing w:after="160" w:line="276" w:lineRule="auto"/>
        <w:ind w:firstLine="720"/>
      </w:pPr>
      <w:r>
        <w:lastRenderedPageBreak/>
        <w:t>The final set of results covers the effects of area tourism levels on the educational tracks that individuals pursue. Table \ref{</w:t>
      </w:r>
      <w:proofErr w:type="spellStart"/>
      <w:proofErr w:type="gramStart"/>
      <w:r>
        <w:t>tab:exam</w:t>
      </w:r>
      <w:proofErr w:type="gramEnd"/>
      <w:r>
        <w:t>_attainment</w:t>
      </w:r>
      <w:proofErr w:type="spellEnd"/>
      <w:r>
        <w:t>} regresses indicators for completing different exams on prior-year development-area tourism levels. The exams examined are, in order, the Grade Nine Achievement Test (GNAT), the CXC Basic Exam, the CXC General, and an indicator for having passed both the math and English components.\</w:t>
      </w:r>
      <w:proofErr w:type="gramStart"/>
      <w:r>
        <w:t>footnote{</w:t>
      </w:r>
      <w:proofErr w:type="gramEnd"/>
      <w:r>
        <w:t>\</w:t>
      </w:r>
      <w:proofErr w:type="spellStart"/>
      <w:r>
        <w:t>footnotesize</w:t>
      </w:r>
      <w:proofErr w:type="spellEnd"/>
      <w:r>
        <w:t xml:space="preserve"> The GNAT was used to place students into secondary high schools.} There is no effect across any of these examination levels, indicating that lagged tourism earnings do not affect the sorting of students across academic tracks at the high school level. Table \ref{</w:t>
      </w:r>
      <w:proofErr w:type="spellStart"/>
      <w:proofErr w:type="gramStart"/>
      <w:r>
        <w:t>tab:secondary</w:t>
      </w:r>
      <w:proofErr w:type="gramEnd"/>
      <w:r>
        <w:t>_tertiary_attain</w:t>
      </w:r>
      <w:proofErr w:type="spellEnd"/>
      <w:r>
        <w:t>}, however, shows a meaningful negative effect of area tourism levels on the likelihood that a college-age individual is currently enrolled in college. The mechanism is not immediately clear. One possibility is that a surge of opportunities in mid-skilled occupations draws young people away from formal tertiary education and into the workforce or other forms of training. Table \ref{</w:t>
      </w:r>
      <w:proofErr w:type="spellStart"/>
      <w:proofErr w:type="gramStart"/>
      <w:r>
        <w:t>tab:skilled</w:t>
      </w:r>
      <w:proofErr w:type="gramEnd"/>
      <w:r>
        <w:t>_enrollment</w:t>
      </w:r>
      <w:proofErr w:type="spellEnd"/>
      <w:r>
        <w:t>} tests whether higher tourism earnings are associated with greater participation in skills-training programs; all coefficients are insignificant, indicating no tourism-induced push toward technical or vocational programs.</w:t>
      </w:r>
    </w:p>
    <w:p w14:paraId="36347C0B" w14:textId="77777777" w:rsidR="00920E01" w:rsidRDefault="00000000">
      <w:pPr>
        <w:pStyle w:val="Heading1"/>
        <w:spacing w:before="240" w:after="120"/>
      </w:pPr>
      <w:r>
        <w:rPr>
          <w:sz w:val="24"/>
          <w:szCs w:val="24"/>
        </w:rPr>
        <w:t>Discussion and Conclusion</w:t>
      </w:r>
    </w:p>
    <w:p w14:paraId="16877596" w14:textId="77777777" w:rsidR="00920E01" w:rsidRDefault="00000000">
      <w:pPr>
        <w:spacing w:after="160" w:line="276" w:lineRule="auto"/>
        <w:ind w:firstLine="720"/>
      </w:pPr>
      <w:r>
        <w:t>This paper has studied the relationship between tourism-sector specialization and educational attainment and investment by households in Jamaica. I combined granular surveys of tourist spending with household survey data covering absenteeism, school supply expenditures, and academic performance from primary through tertiary levels of education. Using regression analysis, I evaluate the effect of lagged area-level tourism earnings on enrollment, attendance, selection into different academic tracks, and financial investments in schooling.</w:t>
      </w:r>
    </w:p>
    <w:p w14:paraId="65B6A8D2" w14:textId="77777777" w:rsidR="00920E01" w:rsidRDefault="00000000">
      <w:pPr>
        <w:spacing w:after="160" w:line="276" w:lineRule="auto"/>
        <w:ind w:firstLine="720"/>
      </w:pPr>
      <w:r>
        <w:t>I find that lagged tourism largely produces little to no effect on schooling attainment and household investment across academic stages. I estimate precise zeros for the effects of tourism on enrollment across grade-school levels. Prior-year tourism levels also have little effect on the reasons given for not being in school, with a notably absent effect on the likelihood of dropping out because of financial problems. I do, however, observe some statistically significant effects on absenteeism: higher prior-year tourism levels are associated with a 0.2 percent decrease in frequent or occasional absences, driven by a reduction in illness-related absences. This is consistent with findings from \</w:t>
      </w:r>
      <w:proofErr w:type="spellStart"/>
      <w:r>
        <w:t>textcite</w:t>
      </w:r>
      <w:proofErr w:type="spellEnd"/>
      <w:r>
        <w:t>{mcketty_2026}, which showed that tourism resulted in increased household healthcare spending. On the other hand, greater development-area tourist activity is associated with a 0.02 percent increase in the likelihood of occasional or more frequent absences due to transportation costs, an effect concentrated entirely among rural households. Additionally, greater tourism expenditures are associated with lower textbook spending and a lower likelihood of college enrollment.</w:t>
      </w:r>
    </w:p>
    <w:p w14:paraId="2B777C5F" w14:textId="77777777" w:rsidR="00920E01" w:rsidRDefault="00000000">
      <w:pPr>
        <w:spacing w:after="160" w:line="276" w:lineRule="auto"/>
        <w:ind w:firstLine="720"/>
      </w:pPr>
      <w:r>
        <w:t xml:space="preserve">The analysis also reveals ways in which higher tourism activity can reduce educational investment and attainment. Higher lagged tourism levels are associated with lower textbook </w:t>
      </w:r>
      <w:r>
        <w:lastRenderedPageBreak/>
        <w:t xml:space="preserve">spending, driven by a statistically significant increase in the share of enrolled students who spend nothing on textbooks. One interpretation is that this reflects a lower perceived need for educational materials given reduced incentives to pursue formal education. This interpretation is somewhat tempered by the absence of any effect of tourism on sixth-form enrollment. The negative effect on college enrollment may indicate that tourism opportunities reduce attainment primarily at the margin between tertiary education and entering the workforce. The finding that tourism is associated with a small but statistically significant increase in transportation-related absences among rural students points to an important mechanism by which tourism specialization—and service-sector specialization more broadly, given the in-person nature of service consumption—can exacerbate existing inequalities. The crowding out of local transportation by tourism is consistent with prior work </w:t>
      </w:r>
      <w:proofErr w:type="gramStart"/>
      <w:r>
        <w:t>on</w:t>
      </w:r>
      <w:proofErr w:type="gramEnd"/>
      <w:r>
        <w:t xml:space="preserve"> the sector and provides evidence of a channel through which positive shocks to local sectors can negatively affect educational attainment.</w:t>
      </w:r>
    </w:p>
    <w:p w14:paraId="21EB1A8F" w14:textId="77777777" w:rsidR="00920E01" w:rsidRDefault="00000000">
      <w:pPr>
        <w:spacing w:after="160" w:line="276" w:lineRule="auto"/>
        <w:ind w:firstLine="720"/>
      </w:pPr>
      <w:r>
        <w:t xml:space="preserve">The core takeaway is that tourism-sector specialization has primarily little to no effect on educational attainment and investment in Jamaica, and that the observed effects are mixed. There is no evidence that lagged tourism levels increase the likelihood of students dropping out during grade school. Through better access to healthcare, some children may improve attendance, which is important for academic achievement; but potential inflationary pressure on transportation may harm attendance for rural students. While dropping out appears largely unaffected, there may be an effect </w:t>
      </w:r>
      <w:proofErr w:type="gramStart"/>
      <w:r>
        <w:t>at</w:t>
      </w:r>
      <w:proofErr w:type="gramEnd"/>
      <w:r>
        <w:t xml:space="preserve"> the margin between secondary schooling and tertiary education.</w:t>
      </w:r>
    </w:p>
    <w:p w14:paraId="5366B5D1" w14:textId="77777777" w:rsidR="00920E01" w:rsidRDefault="00000000">
      <w:pPr>
        <w:spacing w:after="160" w:line="276" w:lineRule="auto"/>
        <w:ind w:firstLine="720"/>
      </w:pPr>
      <w:r>
        <w:t>These findings depart from those of prior work on development and human capital accumulation. Unlike studies such as \</w:t>
      </w:r>
      <w:proofErr w:type="spellStart"/>
      <w:r>
        <w:t>textcite</w:t>
      </w:r>
      <w:proofErr w:type="spellEnd"/>
      <w:r>
        <w:t>{</w:t>
      </w:r>
      <w:proofErr w:type="spellStart"/>
      <w:r>
        <w:t>shah_steinberg</w:t>
      </w:r>
      <w:proofErr w:type="spellEnd"/>
      <w:r>
        <w:t>} and \</w:t>
      </w:r>
      <w:proofErr w:type="spellStart"/>
      <w:r>
        <w:t>textcite</w:t>
      </w:r>
      <w:proofErr w:type="spellEnd"/>
      <w:r>
        <w:t>{atkin_2016}, there is no evidence here that greater tourism activity leads more students to leave school. Reinforcing this, I observe no effect of lagged tourism on students missing school to work, and no change in the probability of leaving school because of financial constraints. Instead, the analysis reveals that growth in a sector dominated by middle- and lower-skilled labor can marginally improve attendance through better access to healthcare.\footnote{} This pathway differs from the more commonly observed income-channel effects, in which higher household earnings reduce the need for children to work or free up additional resources for schooling. Here, more income enables better medical care, which in turn reduces illness-related absences.</w:t>
      </w:r>
    </w:p>
    <w:p w14:paraId="2659F2E9" w14:textId="77777777" w:rsidR="00920E01" w:rsidRDefault="00000000">
      <w:pPr>
        <w:spacing w:after="160" w:line="276" w:lineRule="auto"/>
        <w:ind w:firstLine="720"/>
      </w:pPr>
      <w:r>
        <w:t>Another distinguishing feature of the results is the concentration of potential substitution-channel effects at the margin between sixth form and college. The negative effect of lagged tourism on college enrollment may be consistent with substitution from higher education to the workforce. This interpretation is reinforced by the absence of any effect of tourism on enrollment in skills or training programs. The negative effect on textbook spending could also reflect a lowering of investment in materials that support continued study. Firmer conclusions are difficult to draw from the estimated effects alone.</w:t>
      </w:r>
    </w:p>
    <w:p w14:paraId="63C8A245" w14:textId="77777777" w:rsidR="00920E01" w:rsidRDefault="00000000">
      <w:pPr>
        <w:spacing w:after="160" w:line="276" w:lineRule="auto"/>
        <w:ind w:firstLine="720"/>
      </w:pPr>
      <w:r>
        <w:lastRenderedPageBreak/>
        <w:t>This study cannot directly explain the absence of broader effects on academic outcomes, but several factors are worth considering. First, unemployment was persistently high during the study period, averaging 10 percent between 2010 and 2019. There may therefore have been limited work available for children and young adults in the tourism sector’s mid- and lower-skilled jobs given the large supply of excess labor. Second, the quality of tourism-sector jobs may be accurately perceived as low in terms of wages and advancement potential.\</w:t>
      </w:r>
      <w:proofErr w:type="gramStart"/>
      <w:r>
        <w:t>footnote{</w:t>
      </w:r>
      <w:proofErr w:type="gramEnd"/>
      <w:r>
        <w:t xml:space="preserve">} Discontentment among tourism workers has been well documented in the Jamaican media. Third, because tourism is largely composed of mid-skilled jobs requiring completion of 11th grade, a boom in tourism services may not reduce the likelihood of completing secondary </w:t>
      </w:r>
      <w:proofErr w:type="gramStart"/>
      <w:r>
        <w:t>education, but</w:t>
      </w:r>
      <w:proofErr w:type="gramEnd"/>
      <w:r>
        <w:t xml:space="preserve"> instead affect whether students choose to pursue tertiary education. The real challenge may be that gains in mid-skilled services leave secondary school completion largely unchanged—or even strengthen it—while limiting incentives to progress further, producing a kind of “secondary education trap” that could prove challenging for the long-term growth of middle-income nations like Jamaica.</w:t>
      </w:r>
    </w:p>
    <w:p w14:paraId="230611CD" w14:textId="77777777" w:rsidR="00920E01" w:rsidRDefault="00000000">
      <w:pPr>
        <w:spacing w:after="160" w:line="276" w:lineRule="auto"/>
        <w:ind w:firstLine="720"/>
      </w:pPr>
      <w:r>
        <w:t xml:space="preserve">The growth of human capital in middle-income countries depends heavily on micro-level household decisions about how much education to obtain and how much to invest at each stage. Tourism services are of growing importance in these economies, but we know little about how the growth of this industry alters household incentives regarding education at both </w:t>
      </w:r>
      <w:proofErr w:type="gramStart"/>
      <w:r>
        <w:t>the extensive</w:t>
      </w:r>
      <w:proofErr w:type="gramEnd"/>
      <w:r>
        <w:t xml:space="preserve"> and intensive margins. The results of this paper demonstrate the potential for income effects to operate through channels such as health, and for substitution effects to operate at the margin between secondary schooling and university education. Specific to tourism and other consumer services, the data also show how local sector booms can alter the provision of services in local communities, potentially disadvantaging the most vulnerable.</w:t>
      </w:r>
    </w:p>
    <w:p w14:paraId="3AE5AC0E" w14:textId="77777777" w:rsidR="00920E01" w:rsidRDefault="00000000">
      <w:pPr>
        <w:spacing w:after="160" w:line="276" w:lineRule="auto"/>
        <w:ind w:firstLine="720"/>
      </w:pPr>
      <w:r>
        <w:t xml:space="preserve">For policymakers </w:t>
      </w:r>
      <w:proofErr w:type="gramStart"/>
      <w:r>
        <w:t>considering</w:t>
      </w:r>
      <w:proofErr w:type="gramEnd"/>
      <w:r>
        <w:t xml:space="preserve"> tourism specialization as a development strategy, the results on local service provision underscore the need to consider how booms in sectors that require in-person consumption can produce positive spillovers for some while creating challenges for others. For researchers, a productive line of inquiry would examine the distributional impacts of different service-sector categories on human capital accumulation, with attention to how crowding out of local services may constrain educational access through effects on transportation costs or other goods and services. Such work could illuminate a tension between the income effects of local service-sector expansion and localized inflation.</w:t>
      </w:r>
    </w:p>
    <w:p w14:paraId="180672F9" w14:textId="77777777" w:rsidR="00920E01" w:rsidRDefault="00000000">
      <w:pPr>
        <w:pStyle w:val="Heading1"/>
        <w:spacing w:before="240" w:after="120"/>
      </w:pPr>
      <w:r>
        <w:rPr>
          <w:sz w:val="24"/>
          <w:szCs w:val="24"/>
        </w:rPr>
        <w:t>Appendix: Background on the Jamaican Education System</w:t>
      </w:r>
    </w:p>
    <w:sectPr w:rsidR="00920E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E60F5"/>
    <w:multiLevelType w:val="hybridMultilevel"/>
    <w:tmpl w:val="D756A906"/>
    <w:lvl w:ilvl="0" w:tplc="BEEE289C">
      <w:start w:val="1"/>
      <w:numFmt w:val="bullet"/>
      <w:lvlText w:val="●"/>
      <w:lvlJc w:val="left"/>
      <w:pPr>
        <w:ind w:left="720" w:hanging="360"/>
      </w:pPr>
    </w:lvl>
    <w:lvl w:ilvl="1" w:tplc="5BFE9276">
      <w:start w:val="1"/>
      <w:numFmt w:val="bullet"/>
      <w:lvlText w:val="○"/>
      <w:lvlJc w:val="left"/>
      <w:pPr>
        <w:ind w:left="1440" w:hanging="360"/>
      </w:pPr>
    </w:lvl>
    <w:lvl w:ilvl="2" w:tplc="1C2E8CE2">
      <w:start w:val="1"/>
      <w:numFmt w:val="bullet"/>
      <w:lvlText w:val="■"/>
      <w:lvlJc w:val="left"/>
      <w:pPr>
        <w:ind w:left="2160" w:hanging="360"/>
      </w:pPr>
    </w:lvl>
    <w:lvl w:ilvl="3" w:tplc="2608631C">
      <w:start w:val="1"/>
      <w:numFmt w:val="bullet"/>
      <w:lvlText w:val="●"/>
      <w:lvlJc w:val="left"/>
      <w:pPr>
        <w:ind w:left="2880" w:hanging="360"/>
      </w:pPr>
    </w:lvl>
    <w:lvl w:ilvl="4" w:tplc="C0286CAC">
      <w:start w:val="1"/>
      <w:numFmt w:val="bullet"/>
      <w:lvlText w:val="○"/>
      <w:lvlJc w:val="left"/>
      <w:pPr>
        <w:ind w:left="3600" w:hanging="360"/>
      </w:pPr>
    </w:lvl>
    <w:lvl w:ilvl="5" w:tplc="9FBA4BB6">
      <w:start w:val="1"/>
      <w:numFmt w:val="bullet"/>
      <w:lvlText w:val="■"/>
      <w:lvlJc w:val="left"/>
      <w:pPr>
        <w:ind w:left="4320" w:hanging="360"/>
      </w:pPr>
    </w:lvl>
    <w:lvl w:ilvl="6" w:tplc="EFC01D7E">
      <w:start w:val="1"/>
      <w:numFmt w:val="bullet"/>
      <w:lvlText w:val="●"/>
      <w:lvlJc w:val="left"/>
      <w:pPr>
        <w:ind w:left="5040" w:hanging="360"/>
      </w:pPr>
    </w:lvl>
    <w:lvl w:ilvl="7" w:tplc="B42693B4">
      <w:start w:val="1"/>
      <w:numFmt w:val="bullet"/>
      <w:lvlText w:val="●"/>
      <w:lvlJc w:val="left"/>
      <w:pPr>
        <w:ind w:left="5760" w:hanging="360"/>
      </w:pPr>
    </w:lvl>
    <w:lvl w:ilvl="8" w:tplc="070EF1DE">
      <w:start w:val="1"/>
      <w:numFmt w:val="bullet"/>
      <w:lvlText w:val="●"/>
      <w:lvlJc w:val="left"/>
      <w:pPr>
        <w:ind w:left="6480" w:hanging="360"/>
      </w:pPr>
    </w:lvl>
  </w:abstractNum>
  <w:num w:numId="1" w16cid:durableId="1656452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E01"/>
    <w:rsid w:val="003A4441"/>
    <w:rsid w:val="004738AA"/>
    <w:rsid w:val="00920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3A71D"/>
  <w15:docId w15:val="{65C23A31-EA73-4958-85AA-06D747E0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5246</Words>
  <Characters>29904</Characters>
  <Application>Microsoft Office Word</Application>
  <DocSecurity>0</DocSecurity>
  <Lines>249</Lines>
  <Paragraphs>70</Paragraphs>
  <ScaleCrop>false</ScaleCrop>
  <Company/>
  <LinksUpToDate>false</LinksUpToDate>
  <CharactersWithSpaces>35080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McKetty</cp:lastModifiedBy>
  <cp:revision>2</cp:revision>
  <dcterms:created xsi:type="dcterms:W3CDTF">2026-05-08T09:49:00Z</dcterms:created>
  <dcterms:modified xsi:type="dcterms:W3CDTF">2026-05-08T09:49:00Z</dcterms:modified>
</cp:coreProperties>
</file>