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12D2" w14:textId="77777777" w:rsidR="002F00C1" w:rsidRPr="00433988" w:rsidRDefault="002F00C1" w:rsidP="002F00C1">
      <w:r w:rsidRPr="00433988">
        <w:tab/>
        <w:t>Increases in human capital are a key mechanism by which countries are able to raise productivity, grow their economies, and improve living standards. It is therefore important to understand the factors that determine the level of investment by households in the education of their children. Existing work has demonstrated the important role played by factors such as income constraints, expected returns to education, and contemporaneous shocks to economic opportunities \</w:t>
      </w:r>
      <w:proofErr w:type="spellStart"/>
      <w:r w:rsidRPr="00433988">
        <w:t>parencite</w:t>
      </w:r>
      <w:proofErr w:type="spellEnd"/>
      <w:r w:rsidRPr="00433988">
        <w:t xml:space="preserve">{ shah_drought_2017, atkin_endogenous_2016}. The effect of positive economic shocks on schooling decisions are known to depend on whether the income effect of suddenly having greater available resources to spend on education dominates, or the substitution effect, of the increased opportunity cost of schooling in light of greater income opportunities in the short-term is dominant. While there has been significant work conducted studying the effects of such shocks to agriculture and manufacturing, less attention has been paid to the role of positive shocks to service sector industries on schooling decisions. This paper addresses this gap in the literature by studying the effect of specialization in tourism services on human capital investment in Jamaica. </w:t>
      </w:r>
    </w:p>
    <w:p w14:paraId="45E0C62D" w14:textId="77777777" w:rsidR="002F00C1" w:rsidRPr="00433988" w:rsidRDefault="002F00C1" w:rsidP="002F00C1">
      <w:r w:rsidRPr="00433988">
        <w:tab/>
      </w:r>
    </w:p>
    <w:p w14:paraId="085426A7" w14:textId="68E6D3D9" w:rsidR="00DC2E59" w:rsidRPr="00433988" w:rsidRDefault="00DC2E59" w:rsidP="002F00C1">
      <w:r w:rsidRPr="00433988">
        <w:t>[</w:t>
      </w:r>
      <w:r w:rsidR="002A7810" w:rsidRPr="00433988">
        <w:t>Question and Method</w:t>
      </w:r>
      <w:r w:rsidRPr="00433988">
        <w:t>]</w:t>
      </w:r>
    </w:p>
    <w:p w14:paraId="5B1F758D" w14:textId="1BA26B65" w:rsidR="002F00C1" w:rsidRPr="00433988" w:rsidRDefault="00DC2E59" w:rsidP="002F00C1">
      <w:r w:rsidRPr="00433988">
        <w:t xml:space="preserve">               </w:t>
      </w:r>
      <w:r w:rsidR="002F00C1" w:rsidRPr="00433988">
        <w:t>This paper answers th</w:t>
      </w:r>
      <w:r w:rsidRPr="00433988">
        <w:t xml:space="preserve">ree </w:t>
      </w:r>
      <w:r w:rsidR="002F00C1" w:rsidRPr="00433988">
        <w:t>question</w:t>
      </w:r>
      <w:r w:rsidRPr="00433988">
        <w:t>s</w:t>
      </w:r>
      <w:r w:rsidR="002F00C1" w:rsidRPr="00433988">
        <w:t>:</w:t>
      </w:r>
      <w:r w:rsidRPr="00433988">
        <w:t xml:space="preserve"> 1.)</w:t>
      </w:r>
      <w:r w:rsidR="002F00C1" w:rsidRPr="00433988">
        <w:t xml:space="preserve"> </w:t>
      </w:r>
      <w:r w:rsidRPr="00433988">
        <w:t>Does the growth of local tourism-services result in lower educational attainment for children who live in tourism-exposed localities? 2.) Does the growth of tourism result in lower investment by households in the education of their members? 3.) Do these effects vary depending on the education stage? Data on tourism levels comes from exit surveys administered by the Jamaican Ministry of Tourism on representative samples of arriving tourists. Data on educational attainment and investments comes from the Jamaica Survey of Living Conditions (JSLC), a nationally representative household survey managed by the Statistical Institute of Jamaica (STATIN).</w:t>
      </w:r>
      <w:r w:rsidR="002A7810" w:rsidRPr="00433988">
        <w:t xml:space="preserve"> </w:t>
      </w:r>
      <w:r w:rsidR="00D5654D" w:rsidRPr="00433988">
        <w:t>The JSLC provides information on education variables such as enrollment, absenteeism, grade level, and the type of school attended. It also asks about education spending at the individual level across categories such as tuition, textbooks, and transportation. I</w:t>
      </w:r>
      <w:r w:rsidR="002A7810" w:rsidRPr="00433988">
        <w:t xml:space="preserve"> </w:t>
      </w:r>
      <w:r w:rsidR="00D5654D" w:rsidRPr="00433988">
        <w:t>l</w:t>
      </w:r>
      <w:r w:rsidR="002F00C1" w:rsidRPr="00433988">
        <w:t>ink households and tourism</w:t>
      </w:r>
      <w:r w:rsidR="002A7810" w:rsidRPr="00433988">
        <w:t xml:space="preserve"> activity across</w:t>
      </w:r>
      <w:r w:rsidR="002F00C1" w:rsidRPr="00433988">
        <w:t xml:space="preserve"> spatially consistent units</w:t>
      </w:r>
      <w:r w:rsidR="00D5654D" w:rsidRPr="00433988">
        <w:t xml:space="preserve"> for the years 2006,2010, 2012, 2014, 2018, and 2019 to produce a repeated cross-section of over 11,000 school-aged children and young adults between the ages of 5 and 19</w:t>
      </w:r>
      <w:r w:rsidR="00433988" w:rsidRPr="00433988">
        <w:t>. I</w:t>
      </w:r>
      <w:r w:rsidR="002F00C1" w:rsidRPr="00433988">
        <w:t xml:space="preserve"> use a shift-share instrumental variable </w:t>
      </w:r>
      <w:r w:rsidR="00B975EC">
        <w:t xml:space="preserve">to </w:t>
      </w:r>
      <w:r w:rsidR="002F00C1" w:rsidRPr="00433988">
        <w:t xml:space="preserve">account for the likely endogeneity of development area tourism levels. I leverage exogenous variation in the number of tourists visiting Jamaica from specific regions of the world from year to year, and the heterogeneous preferences of tourists from </w:t>
      </w:r>
      <w:r w:rsidR="002A7810" w:rsidRPr="00433988">
        <w:t>different</w:t>
      </w:r>
      <w:r w:rsidR="002F00C1" w:rsidRPr="00433988">
        <w:t xml:space="preserve"> origin countries for where they choose to stay in Jamaica. </w:t>
      </w:r>
    </w:p>
    <w:p w14:paraId="60ED8DD1" w14:textId="78B88CDE" w:rsidR="002F00C1" w:rsidRPr="00433988" w:rsidRDefault="002F00C1" w:rsidP="002F00C1"/>
    <w:p w14:paraId="146684D6" w14:textId="69C1D4A3" w:rsidR="002F00C1" w:rsidRPr="00433988" w:rsidRDefault="00427FFD" w:rsidP="002F00C1">
      <w:r>
        <w:lastRenderedPageBreak/>
        <w:t>[]</w:t>
      </w:r>
      <w:r w:rsidR="002F00C1" w:rsidRPr="00433988">
        <w:tab/>
      </w:r>
    </w:p>
    <w:p w14:paraId="3C02CD86" w14:textId="3BD97236" w:rsidR="002F00C1" w:rsidRPr="00433988" w:rsidRDefault="002F00C1" w:rsidP="002F00C1">
      <w:r w:rsidRPr="00433988">
        <w:tab/>
        <w:t>The results show that higher one-year lagged area tourism levels produce no change in whether individuals aged between 5 and 19 are enrolled, nor any change in the reasons given for dropping out of school. Higher lagged area tourism revenues do reduce absenteeism, with an increase one-year lagged annual spending by tourists on area accommodations of 10 million U.S. Dollars resulting in a decrease in the likelihood of frequent or occasional absenteeism by .2 percent. This is largely driven by a decrease in frequent or occasional illness-related absenteeism by the same magnitude. At the same time, increases in</w:t>
      </w:r>
      <w:r w:rsidR="00772EE7" w:rsidRPr="00433988">
        <w:t xml:space="preserve"> </w:t>
      </w:r>
      <w:r w:rsidR="00FE1960" w:rsidRPr="00433988">
        <w:t xml:space="preserve">lagged area tourism produces an increase in absenteeism as a result of transportation related costs. This effect is driven almost entirely by rural households, suggesting a potential crowding out effect of local area tourism. </w:t>
      </w:r>
    </w:p>
    <w:p w14:paraId="222AEBC4" w14:textId="088CF0CE" w:rsidR="00FE1960" w:rsidRPr="00433988" w:rsidRDefault="00FE1960" w:rsidP="002F00C1">
      <w:r w:rsidRPr="00433988">
        <w:t xml:space="preserve">The only observed effect of tourism on schooling expenditures are for textbooks, for which the effect is negative. A 10 million dollar increase in lagged tourism expenditures produces a decrease in spending on textbooks, suggesting potential decreases in human capital investments. There is no change, however, in the </w:t>
      </w:r>
      <w:r w:rsidR="00125B67" w:rsidRPr="00433988">
        <w:t xml:space="preserve">likelihood of students at key branching points in high school having different levels of exam performance as a result of changes in previous-year tourism. There is however, a lower likelihood of </w:t>
      </w:r>
      <w:r w:rsidRPr="00433988">
        <w:t xml:space="preserve"> </w:t>
      </w:r>
      <w:r w:rsidR="00125B67" w:rsidRPr="00433988">
        <w:t xml:space="preserve">a student being enrolled in college when there is an increase in previous-year tourism levels. There is no change in the likelihood of someone being enrolled in a vocational or skill training program. </w:t>
      </w:r>
    </w:p>
    <w:p w14:paraId="4845A825" w14:textId="77777777" w:rsidR="00125B67" w:rsidRPr="00433988" w:rsidRDefault="00125B67" w:rsidP="002F00C1"/>
    <w:p w14:paraId="09831308" w14:textId="77777777" w:rsidR="00B834FB" w:rsidRPr="00433988" w:rsidRDefault="00125B67" w:rsidP="002F00C1">
      <w:r w:rsidRPr="00433988">
        <w:t xml:space="preserve">Overall this result suggests a relatively minor impact of local tourism booms on educational decisions. This is a notable shift from previous segments of the literature which have noted that booms in lower-skilled job opportunities result in decreased educational attainment. Instead, I argue that these results highlight the important role played by the quality of the created jobs. I show that in cases where the jobs that are created are considered to be of lower quality, increased earnings </w:t>
      </w:r>
      <w:r w:rsidR="00E84733" w:rsidRPr="00433988">
        <w:t xml:space="preserve">may enable greater educational attainment through impacts on factors such as health. I also highlight how spillovers from </w:t>
      </w:r>
      <w:r w:rsidR="00B834FB" w:rsidRPr="00433988">
        <w:t xml:space="preserve"> booms from a local sector can also potentially contribute to crowding out student transportation options, thus potentially harming school attendance. This study also demonstrates important areas of heterogeneity of impacts, with households that are rural, low-skilled, and more likely to be poor, being the most likely to experience changes in spending patterns. </w:t>
      </w:r>
    </w:p>
    <w:p w14:paraId="187F9797" w14:textId="77777777" w:rsidR="004E40CB" w:rsidRPr="00433988" w:rsidRDefault="004E40CB" w:rsidP="002F00C1"/>
    <w:p w14:paraId="7E2B2E81" w14:textId="5C817EBC" w:rsidR="00614E5B" w:rsidRDefault="00E35EAD" w:rsidP="00614E5B">
      <w:r>
        <w:t xml:space="preserve">This paper makes three contributions. First, this study demonstrates that a positive shock to low and middle-skilled job opportunities do not necessarily induce a reduction in </w:t>
      </w:r>
      <w:r>
        <w:lastRenderedPageBreak/>
        <w:t xml:space="preserve">educational attainment. </w:t>
      </w:r>
      <w:r w:rsidR="0078245E">
        <w:t>Extensive work has demonstrated that greater economic opportunities can contribute to students to drop out of school in favor of employment in sectors such as manufacturing in middle-income countries  \</w:t>
      </w:r>
      <w:proofErr w:type="spellStart"/>
      <w:r w:rsidR="0078245E">
        <w:t>parencite</w:t>
      </w:r>
      <w:proofErr w:type="spellEnd"/>
      <w:r w:rsidR="0078245E">
        <w:t xml:space="preserve">. My study presents </w:t>
      </w:r>
      <w:r w:rsidR="00614E5B">
        <w:t xml:space="preserve">a counter-example, in the context of Jamaica, an upper middle income nation that has seen considerable growth in lower and mid-skilled tourism services. Specifically, I highlight how in a setting or industry where the quality of newly created jobs is low relative to job options that are available with additional education, there is no increase in dropping out.  </w:t>
      </w:r>
    </w:p>
    <w:p w14:paraId="01E0F424" w14:textId="77777777" w:rsidR="00614E5B" w:rsidRDefault="00614E5B" w:rsidP="00614E5B"/>
    <w:p w14:paraId="5084F9B8" w14:textId="2CC02100" w:rsidR="004E40CB" w:rsidRDefault="00614E5B" w:rsidP="00614E5B">
      <w:r>
        <w:t xml:space="preserve">The second contribution of this paper is its analysis of the impact of tourism -growth specifically on education outcomes and investments. Over 300 million people globally work in the tourism sector \footnote{}, and many lower and middle-income countries aim to leverage tourism services for </w:t>
      </w:r>
      <w:r w:rsidR="00424394">
        <w:t xml:space="preserve">economic development.\footnote{} </w:t>
      </w:r>
      <w:r w:rsidR="00652041">
        <w:t>While existing work has highlighted</w:t>
      </w:r>
      <w:r w:rsidR="002270E3">
        <w:t xml:space="preserve"> its potential to drive foreign exchange \</w:t>
      </w:r>
      <w:proofErr w:type="spellStart"/>
      <w:r w:rsidR="002270E3">
        <w:t>parencite</w:t>
      </w:r>
      <w:proofErr w:type="spellEnd"/>
      <w:r w:rsidR="002270E3">
        <w:t>{}, produce jobs \</w:t>
      </w:r>
      <w:proofErr w:type="spellStart"/>
      <w:r w:rsidR="002270E3">
        <w:t>parencite</w:t>
      </w:r>
      <w:proofErr w:type="spellEnd"/>
      <w:r w:rsidR="002270E3">
        <w:t>{}, and absorb low and mid-skilled labor</w:t>
      </w:r>
      <w:r w:rsidR="00652041">
        <w:t>, there has been no work studying the effects of greater tourism activity on decisions</w:t>
      </w:r>
      <w:r w:rsidR="004B4CC3">
        <w:t xml:space="preserve"> by households and individuals about the level of educational attainment to pursue and the amount of resources to invest at each educational stage. </w:t>
      </w:r>
      <w:r>
        <w:t xml:space="preserve"> </w:t>
      </w:r>
      <w:r w:rsidR="004B4CC3">
        <w:t xml:space="preserve">As </w:t>
      </w:r>
      <w:r w:rsidR="004C54BF">
        <w:t xml:space="preserve">developing countries continue to incorporate tourism into their growth strategies, it will be important to consider the implications of growth in these services for the growth of their human capital. </w:t>
      </w:r>
    </w:p>
    <w:p w14:paraId="6D4B358E" w14:textId="77777777" w:rsidR="004C54BF" w:rsidRPr="00433988" w:rsidRDefault="004C54BF" w:rsidP="00614E5B"/>
    <w:p w14:paraId="113289EA" w14:textId="50BADCFA" w:rsidR="00153B1F" w:rsidRDefault="003A191A" w:rsidP="002F00C1">
      <w:r>
        <w:t>Th</w:t>
      </w:r>
      <w:r w:rsidR="00153B1F">
        <w:t>e</w:t>
      </w:r>
      <w:r>
        <w:t xml:space="preserve"> final contribution of this paper is the study of investments in human capital across the full spectrum of education stages, and between different types of schooling choices. We can observe if </w:t>
      </w:r>
      <w:r w:rsidR="00153B1F">
        <w:t>the impacts of tourism activity</w:t>
      </w:r>
      <w:r>
        <w:t xml:space="preserve"> vary at key branching points for schooling such as between primary and secondary school, fifth form and sixth form ,\footnote{}, and between sixth form and tertiary </w:t>
      </w:r>
      <w:r w:rsidR="00153B1F">
        <w:t>education</w:t>
      </w:r>
      <w:r>
        <w:t>.</w:t>
      </w:r>
      <w:r w:rsidR="00153B1F">
        <w:t xml:space="preserve"> Such heterogeneity will be useful in determining if and how the relative strength of the income and substitution effects vary at different points in someone’s schooling career. This study considers the effects of a major sectoral boom on three important dimensions of schooling: enrollment, attendance, and financial investment. I am therefore able to evaluate both extensive and intensive margin effects of tourism on education. </w:t>
      </w:r>
    </w:p>
    <w:p w14:paraId="7807F446" w14:textId="05B12F2B" w:rsidR="003E10C6" w:rsidRDefault="003E10C6" w:rsidP="002F00C1">
      <w:r>
        <w:t>It has been well-established in the literature on human capital accumulation and economic development, that effects of positive income shocks on investments in education by financially constrained households depend on the relative strength of income and substitution effects \</w:t>
      </w:r>
      <w:proofErr w:type="spellStart"/>
      <w:r>
        <w:t>parencite</w:t>
      </w:r>
      <w:proofErr w:type="spellEnd"/>
      <w:r>
        <w:t>{</w:t>
      </w:r>
      <w:proofErr w:type="spellStart"/>
      <w:r>
        <w:t>shah_steinberg</w:t>
      </w:r>
      <w:proofErr w:type="spellEnd"/>
      <w:r>
        <w:t xml:space="preserve">}. If the income effect dominates, </w:t>
      </w:r>
      <w:r w:rsidRPr="003E10C6">
        <w:rPr>
          <w:highlight w:val="yellow"/>
        </w:rPr>
        <w:t xml:space="preserve">greater earnings provide additional resources that households can then allocate to the </w:t>
      </w:r>
      <w:r w:rsidRPr="003E10C6">
        <w:rPr>
          <w:highlight w:val="yellow"/>
        </w:rPr>
        <w:lastRenderedPageBreak/>
        <w:t>schooling needs of their children</w:t>
      </w:r>
      <w:r>
        <w:t>, and investments in schooling grow. If the substitution effect is larger, then the higher opportunity costs of schooling result in children and young adults foregoing education to join the labor force. The ``tug of war” between these two forces is especially important for middle-income countries as they aim to reach high-income status. Productivity growth driven by increases in human capital is the key to making the middle-to-high income leap \</w:t>
      </w:r>
      <w:proofErr w:type="spellStart"/>
      <w:r>
        <w:t>parencite</w:t>
      </w:r>
      <w:proofErr w:type="spellEnd"/>
      <w:r>
        <w:t xml:space="preserve">{} , but many middle-income countries often rely on industries that incorporate large amounts of medium and low-skilled labor. \footnote{}. If growth of these sectors raise earnings, and the income effect is dominant, then these major sectors can be drivers of greater schooling, human capital growth, and robust economic growth. On the other hand, if </w:t>
      </w:r>
    </w:p>
    <w:p w14:paraId="6B568216" w14:textId="3F23304E" w:rsidR="00B834FB" w:rsidRPr="00433988" w:rsidRDefault="003A191A" w:rsidP="002F00C1">
      <w:r>
        <w:t xml:space="preserve"> </w:t>
      </w:r>
    </w:p>
    <w:p w14:paraId="2F047A43" w14:textId="047DDB66" w:rsidR="00125B67" w:rsidRPr="00433988" w:rsidRDefault="00E84733" w:rsidP="002F00C1">
      <w:r w:rsidRPr="00433988">
        <w:t xml:space="preserve"> </w:t>
      </w:r>
    </w:p>
    <w:p w14:paraId="161C7B05" w14:textId="529367F8" w:rsidR="00226C79" w:rsidRDefault="002F00C1" w:rsidP="002F00C1">
      <w:r w:rsidRPr="00433988">
        <w:tab/>
      </w:r>
    </w:p>
    <w:sectPr w:rsidR="00226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C1"/>
    <w:rsid w:val="000122C6"/>
    <w:rsid w:val="000A15A7"/>
    <w:rsid w:val="00104820"/>
    <w:rsid w:val="00125B67"/>
    <w:rsid w:val="00153B1F"/>
    <w:rsid w:val="00226C79"/>
    <w:rsid w:val="002270E3"/>
    <w:rsid w:val="002A7810"/>
    <w:rsid w:val="002F00C1"/>
    <w:rsid w:val="003A191A"/>
    <w:rsid w:val="003E10C6"/>
    <w:rsid w:val="00424394"/>
    <w:rsid w:val="00427FFD"/>
    <w:rsid w:val="00433988"/>
    <w:rsid w:val="004B4CC3"/>
    <w:rsid w:val="004C54BF"/>
    <w:rsid w:val="004E40CB"/>
    <w:rsid w:val="0056518F"/>
    <w:rsid w:val="00614E5B"/>
    <w:rsid w:val="00652041"/>
    <w:rsid w:val="0073356B"/>
    <w:rsid w:val="00772EE7"/>
    <w:rsid w:val="0078245E"/>
    <w:rsid w:val="00B834FB"/>
    <w:rsid w:val="00B975EC"/>
    <w:rsid w:val="00C761B7"/>
    <w:rsid w:val="00D5654D"/>
    <w:rsid w:val="00D86101"/>
    <w:rsid w:val="00DC2E59"/>
    <w:rsid w:val="00DE79C0"/>
    <w:rsid w:val="00E35EAD"/>
    <w:rsid w:val="00E84733"/>
    <w:rsid w:val="00FE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5757"/>
  <w15:chartTrackingRefBased/>
  <w15:docId w15:val="{A3807E46-745E-4452-9DB5-608E8AB4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C1"/>
    <w:rPr>
      <w:rFonts w:eastAsiaTheme="majorEastAsia" w:cstheme="majorBidi"/>
      <w:color w:val="272727" w:themeColor="text1" w:themeTint="D8"/>
    </w:rPr>
  </w:style>
  <w:style w:type="paragraph" w:styleId="Title">
    <w:name w:val="Title"/>
    <w:basedOn w:val="Normal"/>
    <w:next w:val="Normal"/>
    <w:link w:val="TitleChar"/>
    <w:uiPriority w:val="10"/>
    <w:qFormat/>
    <w:rsid w:val="002F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0C1"/>
    <w:pPr>
      <w:spacing w:before="160"/>
      <w:jc w:val="center"/>
    </w:pPr>
    <w:rPr>
      <w:i/>
      <w:iCs/>
      <w:color w:val="404040" w:themeColor="text1" w:themeTint="BF"/>
    </w:rPr>
  </w:style>
  <w:style w:type="character" w:customStyle="1" w:styleId="QuoteChar">
    <w:name w:val="Quote Char"/>
    <w:basedOn w:val="DefaultParagraphFont"/>
    <w:link w:val="Quote"/>
    <w:uiPriority w:val="29"/>
    <w:rsid w:val="002F00C1"/>
    <w:rPr>
      <w:i/>
      <w:iCs/>
      <w:color w:val="404040" w:themeColor="text1" w:themeTint="BF"/>
    </w:rPr>
  </w:style>
  <w:style w:type="paragraph" w:styleId="ListParagraph">
    <w:name w:val="List Paragraph"/>
    <w:basedOn w:val="Normal"/>
    <w:uiPriority w:val="34"/>
    <w:qFormat/>
    <w:rsid w:val="002F00C1"/>
    <w:pPr>
      <w:ind w:left="720"/>
      <w:contextualSpacing/>
    </w:pPr>
  </w:style>
  <w:style w:type="character" w:styleId="IntenseEmphasis">
    <w:name w:val="Intense Emphasis"/>
    <w:basedOn w:val="DefaultParagraphFont"/>
    <w:uiPriority w:val="21"/>
    <w:qFormat/>
    <w:rsid w:val="002F00C1"/>
    <w:rPr>
      <w:i/>
      <w:iCs/>
      <w:color w:val="0F4761" w:themeColor="accent1" w:themeShade="BF"/>
    </w:rPr>
  </w:style>
  <w:style w:type="paragraph" w:styleId="IntenseQuote">
    <w:name w:val="Intense Quote"/>
    <w:basedOn w:val="Normal"/>
    <w:next w:val="Normal"/>
    <w:link w:val="IntenseQuoteChar"/>
    <w:uiPriority w:val="30"/>
    <w:qFormat/>
    <w:rsid w:val="002F0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0C1"/>
    <w:rPr>
      <w:i/>
      <w:iCs/>
      <w:color w:val="0F4761" w:themeColor="accent1" w:themeShade="BF"/>
    </w:rPr>
  </w:style>
  <w:style w:type="character" w:styleId="IntenseReference">
    <w:name w:val="Intense Reference"/>
    <w:basedOn w:val="DefaultParagraphFont"/>
    <w:uiPriority w:val="32"/>
    <w:qFormat/>
    <w:rsid w:val="002F0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4</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McKetty</dc:creator>
  <cp:keywords/>
  <dc:description/>
  <cp:lastModifiedBy>Matthew McKetty</cp:lastModifiedBy>
  <cp:revision>15</cp:revision>
  <dcterms:created xsi:type="dcterms:W3CDTF">2026-05-06T00:08:00Z</dcterms:created>
  <dcterms:modified xsi:type="dcterms:W3CDTF">2026-05-06T05:58:00Z</dcterms:modified>
</cp:coreProperties>
</file>