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0F9" w:rsidRDefault="003150F9" w:rsidP="00BC4D9C">
      <w:pPr>
        <w:pStyle w:val="Title"/>
        <w:jc w:val="center"/>
      </w:pPr>
      <w:r>
        <w:t>Installation Instructions</w:t>
      </w:r>
    </w:p>
    <w:p w:rsidR="00290B26" w:rsidRDefault="003150F9" w:rsidP="00BC4D9C">
      <w:pPr>
        <w:pStyle w:val="Title"/>
        <w:jc w:val="center"/>
      </w:pPr>
      <w:r>
        <w:t xml:space="preserve">RLB </w:t>
      </w:r>
      <w:r w:rsidR="003E7F86" w:rsidRPr="003E7F86">
        <w:t>Drop Folder File Watcher</w:t>
      </w:r>
    </w:p>
    <w:p w:rsidR="00EE5AAB" w:rsidRDefault="00EE5AAB" w:rsidP="00BC4D9C">
      <w:pPr>
        <w:pStyle w:val="Heading1"/>
        <w:spacing w:line="360" w:lineRule="auto"/>
      </w:pPr>
      <w:r>
        <w:t>Description</w:t>
      </w:r>
    </w:p>
    <w:p w:rsidR="0043709E" w:rsidRDefault="0043709E" w:rsidP="00EE5AAB">
      <w:pPr>
        <w:spacing w:after="0" w:line="240" w:lineRule="auto"/>
      </w:pPr>
      <w:r>
        <w:t xml:space="preserve">Windows </w:t>
      </w:r>
      <w:r w:rsidR="003E7F86">
        <w:t>service to monitor designated “RLB Drop Folder” network folder for new RLB download files copied/moved by members of the AP/AR teams or others.  When a file matches the profile of an RLB AP or AR download file, the appropriate AP/AR process will be automatically kicked off.  Files not recognized as a valid AP/AR file will be moved to a designated “process junk folder”.  The “junk” folder will be cleared by the service when</w:t>
      </w:r>
      <w:r w:rsidR="00506B73">
        <w:t>ever</w:t>
      </w:r>
      <w:r w:rsidR="003E7F86">
        <w:t xml:space="preserve"> the service </w:t>
      </w:r>
      <w:r w:rsidR="00506B73">
        <w:t xml:space="preserve">stops.  </w:t>
      </w:r>
      <w:r w:rsidR="003E7F86">
        <w:t>The service is designed to run continuously and will automatically restart if host job server is restarted.  Service</w:t>
      </w:r>
      <w:r>
        <w:t xml:space="preserve"> events are logged in specified log file and saved to the specified log folder.  </w:t>
      </w:r>
      <w:r w:rsidR="001835DD">
        <w:t xml:space="preserve">Log files are appended until a set file size is reached, then a new log file will be created.  A specified number of log files are kept in the log folder.  </w:t>
      </w:r>
      <w:r w:rsidR="003E7F86">
        <w:t>Service activity is</w:t>
      </w:r>
      <w:r w:rsidR="00F30A40">
        <w:t xml:space="preserve"> also logged in a database.  </w:t>
      </w:r>
      <w:r w:rsidR="003E7F86">
        <w:t>Service start, stop and</w:t>
      </w:r>
      <w:r w:rsidR="00CC1685">
        <w:t xml:space="preserve"> exception </w:t>
      </w:r>
      <w:r w:rsidR="003E7F86">
        <w:t xml:space="preserve">activities </w:t>
      </w:r>
      <w:r w:rsidR="00CC1685">
        <w:t xml:space="preserve">will </w:t>
      </w:r>
      <w:r w:rsidR="00224CC0">
        <w:t xml:space="preserve">also </w:t>
      </w:r>
      <w:r w:rsidR="00CC1685">
        <w:t xml:space="preserve">be logged in </w:t>
      </w:r>
      <w:r w:rsidR="00AF6882">
        <w:t xml:space="preserve">the </w:t>
      </w:r>
      <w:r w:rsidR="003E7F86">
        <w:t>Windows Application</w:t>
      </w:r>
      <w:r w:rsidR="00224CC0">
        <w:t xml:space="preserve"> event</w:t>
      </w:r>
      <w:r w:rsidR="003E7F86">
        <w:t xml:space="preserve"> log</w:t>
      </w:r>
      <w:r w:rsidR="00224CC0">
        <w:t xml:space="preserve"> on the job server</w:t>
      </w:r>
      <w:r w:rsidR="003E7F86">
        <w:t>.</w:t>
      </w:r>
    </w:p>
    <w:p w:rsidR="00224CC0" w:rsidRDefault="00224CC0" w:rsidP="00EE5AAB">
      <w:pPr>
        <w:spacing w:after="0" w:line="240" w:lineRule="auto"/>
      </w:pPr>
    </w:p>
    <w:p w:rsidR="00ED2759" w:rsidRDefault="00ED2759" w:rsidP="00EE5AAB">
      <w:pPr>
        <w:spacing w:after="0" w:line="240" w:lineRule="auto"/>
      </w:pPr>
      <w:r>
        <w:t>This installation process will set the service recovery settings to attempt service restart every minute at failure.</w:t>
      </w:r>
    </w:p>
    <w:p w:rsidR="00AF2367" w:rsidRDefault="00AF2367" w:rsidP="00AF2367">
      <w:pPr>
        <w:pStyle w:val="Heading1"/>
        <w:spacing w:line="360" w:lineRule="auto"/>
      </w:pPr>
      <w:r>
        <w:t>Monitoring</w:t>
      </w:r>
    </w:p>
    <w:p w:rsidR="00AF2367" w:rsidRDefault="00AF2367" w:rsidP="00EE5AAB">
      <w:pPr>
        <w:spacing w:after="0" w:line="240" w:lineRule="auto"/>
      </w:pPr>
      <w:r>
        <w:t xml:space="preserve">Service activity is logged in configurable </w:t>
      </w:r>
      <w:r w:rsidR="00351B1B">
        <w:t xml:space="preserve">application </w:t>
      </w:r>
      <w:r>
        <w:t xml:space="preserve">log files and also in </w:t>
      </w:r>
      <w:r w:rsidR="00351B1B">
        <w:t>a database table (</w:t>
      </w:r>
      <w:r w:rsidR="00351B1B" w:rsidRPr="00351B1B">
        <w:t>MCK_INTEGRATION</w:t>
      </w:r>
      <w:r w:rsidR="00351B1B">
        <w:t>\</w:t>
      </w:r>
      <w:proofErr w:type="spellStart"/>
      <w:r w:rsidR="00351B1B" w:rsidRPr="00351B1B">
        <w:t>RLBDropFolderWatcher</w:t>
      </w:r>
      <w:proofErr w:type="spellEnd"/>
      <w:r w:rsidR="00351B1B">
        <w:t xml:space="preserve">).  </w:t>
      </w:r>
      <w:r w:rsidR="00AD588C">
        <w:t xml:space="preserve">Additional process notes associated with </w:t>
      </w:r>
      <w:proofErr w:type="spellStart"/>
      <w:r w:rsidR="00AD588C">
        <w:t>RLBDropFolderWatcher</w:t>
      </w:r>
      <w:proofErr w:type="spellEnd"/>
      <w:r w:rsidR="00AD588C">
        <w:t xml:space="preserve"> records may be saved to the </w:t>
      </w:r>
      <w:r w:rsidR="00AD588C" w:rsidRPr="00351B1B">
        <w:t>MCK_INTEGRATION</w:t>
      </w:r>
      <w:r w:rsidR="00AD588C">
        <w:t>\</w:t>
      </w:r>
      <w:proofErr w:type="spellStart"/>
      <w:r w:rsidR="00AD588C" w:rsidRPr="00AD588C">
        <w:t>RLBProcessNotes</w:t>
      </w:r>
      <w:proofErr w:type="spellEnd"/>
      <w:r w:rsidR="00AD588C">
        <w:t xml:space="preserve"> table.  </w:t>
      </w:r>
      <w:r w:rsidR="00351B1B">
        <w:t>Service start, stop and exceptions are visible in the Windows Application event log.</w:t>
      </w:r>
    </w:p>
    <w:p w:rsidR="00DC42B1" w:rsidRDefault="00DC42B1" w:rsidP="00EE5AAB">
      <w:pPr>
        <w:spacing w:after="0" w:line="240" w:lineRule="auto"/>
      </w:pPr>
    </w:p>
    <w:p w:rsidR="00DC42B1" w:rsidRDefault="00DC42B1" w:rsidP="00DC42B1">
      <w:pPr>
        <w:spacing w:after="0" w:line="240" w:lineRule="auto"/>
      </w:pPr>
      <w:r>
        <w:t xml:space="preserve">NOTE:  An additional monitoring process should be attached to the </w:t>
      </w:r>
      <w:r w:rsidRPr="00224CC0">
        <w:t>Drop Folder File Watcher</w:t>
      </w:r>
      <w:r>
        <w:t xml:space="preserve"> service to ensure the service is running and/or restarted after a failure.</w:t>
      </w:r>
      <w:r w:rsidRPr="00F94069">
        <w:t xml:space="preserve"> </w:t>
      </w:r>
      <w:r>
        <w:t xml:space="preserve"> If service is down:  Process files and/or bad files may accumulate in the “watch” folder.  These files will not be moved to the “junk” folder when service is re-started.</w:t>
      </w:r>
    </w:p>
    <w:p w:rsidR="00B724D2" w:rsidRDefault="00B724D2" w:rsidP="00B724D2">
      <w:pPr>
        <w:pStyle w:val="Heading1"/>
        <w:spacing w:line="360" w:lineRule="auto"/>
      </w:pPr>
      <w:r>
        <w:t>Database Files Location (TFS)</w:t>
      </w:r>
    </w:p>
    <w:p w:rsidR="00B724D2" w:rsidRDefault="00B724D2" w:rsidP="00B724D2">
      <w:pPr>
        <w:spacing w:after="0" w:line="240" w:lineRule="auto"/>
      </w:pPr>
      <w:r w:rsidRPr="00195564">
        <w:t>$/ViewPoint/Integration/RetailLockBox/McKinstry.ViewpointImport/Database</w:t>
      </w:r>
    </w:p>
    <w:p w:rsidR="003150F9" w:rsidRDefault="003150F9" w:rsidP="00BC4D9C">
      <w:pPr>
        <w:pStyle w:val="Heading1"/>
        <w:spacing w:line="360" w:lineRule="auto"/>
      </w:pPr>
      <w:r>
        <w:t>Solution Location (TFS)</w:t>
      </w:r>
    </w:p>
    <w:p w:rsidR="003150F9" w:rsidRDefault="003150F9" w:rsidP="003150F9">
      <w:pPr>
        <w:spacing w:after="0" w:line="240" w:lineRule="auto"/>
      </w:pPr>
      <w:r>
        <w:t>$/</w:t>
      </w:r>
      <w:proofErr w:type="spellStart"/>
      <w:r>
        <w:t>ViewPoint</w:t>
      </w:r>
      <w:proofErr w:type="spellEnd"/>
      <w:r>
        <w:t>/Integration/</w:t>
      </w:r>
      <w:proofErr w:type="spellStart"/>
      <w:r>
        <w:t>RetailLockBox</w:t>
      </w:r>
      <w:proofErr w:type="spellEnd"/>
      <w:r>
        <w:t>/</w:t>
      </w:r>
      <w:proofErr w:type="spellStart"/>
      <w:r>
        <w:t>McKinstry.ViewpointImport</w:t>
      </w:r>
      <w:proofErr w:type="spellEnd"/>
    </w:p>
    <w:p w:rsidR="00BC4D9C" w:rsidRDefault="00BC4D9C" w:rsidP="003150F9">
      <w:pPr>
        <w:spacing w:after="0" w:line="240" w:lineRule="auto"/>
      </w:pPr>
    </w:p>
    <w:p w:rsidR="003150F9" w:rsidRDefault="003150F9" w:rsidP="00BC4D9C">
      <w:pPr>
        <w:pStyle w:val="Heading2"/>
        <w:spacing w:line="360" w:lineRule="auto"/>
      </w:pPr>
      <w:r>
        <w:t>Projects</w:t>
      </w:r>
    </w:p>
    <w:p w:rsidR="003150F9" w:rsidRDefault="003150F9" w:rsidP="003150F9">
      <w:pPr>
        <w:spacing w:after="0" w:line="240" w:lineRule="auto"/>
      </w:pPr>
      <w:r>
        <w:t>$/ViewPoint/Integration/RetailLockBox/McKinstry.ViewpointImport/McKinstry.Viewpoint.</w:t>
      </w:r>
      <w:r w:rsidR="00681384">
        <w:t>DropFolderWatcher</w:t>
      </w:r>
    </w:p>
    <w:p w:rsidR="003150F9" w:rsidRDefault="003150F9" w:rsidP="003150F9">
      <w:pPr>
        <w:spacing w:after="0" w:line="240" w:lineRule="auto"/>
      </w:pPr>
      <w:r>
        <w:t>$/ViewPoint/Integration/RetailLockBox/McKinstry.ViewpointImport/McKinstry.ViewpointImport.Common</w:t>
      </w:r>
    </w:p>
    <w:p w:rsidR="00934B07" w:rsidRDefault="00934B07" w:rsidP="003150F9">
      <w:pPr>
        <w:spacing w:after="0" w:line="240" w:lineRule="auto"/>
      </w:pPr>
    </w:p>
    <w:p w:rsidR="00F1036B" w:rsidRDefault="00033347" w:rsidP="00F1036B">
      <w:pPr>
        <w:pStyle w:val="Heading2"/>
        <w:spacing w:line="360" w:lineRule="auto"/>
      </w:pPr>
      <w:bookmarkStart w:id="0" w:name="_GoBack"/>
      <w:bookmarkEnd w:id="0"/>
      <w:r>
        <w:t xml:space="preserve">Common </w:t>
      </w:r>
      <w:r w:rsidR="00F1036B">
        <w:t>Database Objects (In Installation Order)</w:t>
      </w:r>
    </w:p>
    <w:tbl>
      <w:tblPr>
        <w:tblStyle w:val="TableGrid"/>
        <w:tblW w:w="10793" w:type="dxa"/>
        <w:tblLook w:val="04A0" w:firstRow="1" w:lastRow="0" w:firstColumn="1" w:lastColumn="0" w:noHBand="0" w:noVBand="1"/>
      </w:tblPr>
      <w:tblGrid>
        <w:gridCol w:w="2845"/>
        <w:gridCol w:w="2138"/>
        <w:gridCol w:w="702"/>
        <w:gridCol w:w="5108"/>
      </w:tblGrid>
      <w:tr w:rsidR="00681384" w:rsidRPr="00873C1E" w:rsidTr="00AD588C">
        <w:trPr>
          <w:trHeight w:val="253"/>
        </w:trPr>
        <w:tc>
          <w:tcPr>
            <w:tcW w:w="2845" w:type="dxa"/>
          </w:tcPr>
          <w:p w:rsidR="00681384" w:rsidRPr="00873C1E" w:rsidRDefault="00681384" w:rsidP="00400E3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</w:t>
            </w:r>
          </w:p>
        </w:tc>
        <w:tc>
          <w:tcPr>
            <w:tcW w:w="2138" w:type="dxa"/>
          </w:tcPr>
          <w:p w:rsidR="00681384" w:rsidRDefault="00681384" w:rsidP="00400E3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02" w:type="dxa"/>
          </w:tcPr>
          <w:p w:rsidR="00681384" w:rsidRPr="00873C1E" w:rsidRDefault="00681384" w:rsidP="00400E3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5108" w:type="dxa"/>
          </w:tcPr>
          <w:p w:rsidR="00681384" w:rsidRPr="00873C1E" w:rsidRDefault="00681384" w:rsidP="00400E3E">
            <w:pPr>
              <w:jc w:val="center"/>
              <w:rPr>
                <w:b/>
                <w:sz w:val="20"/>
                <w:szCs w:val="20"/>
              </w:rPr>
            </w:pPr>
            <w:r w:rsidRPr="00873C1E">
              <w:rPr>
                <w:b/>
                <w:sz w:val="20"/>
                <w:szCs w:val="20"/>
              </w:rPr>
              <w:t>Description</w:t>
            </w:r>
          </w:p>
        </w:tc>
      </w:tr>
      <w:tr w:rsidR="00681384" w:rsidRPr="00873C1E" w:rsidTr="00AD588C">
        <w:trPr>
          <w:trHeight w:val="253"/>
        </w:trPr>
        <w:tc>
          <w:tcPr>
            <w:tcW w:w="2845" w:type="dxa"/>
          </w:tcPr>
          <w:p w:rsidR="00681384" w:rsidRPr="00873C1E" w:rsidRDefault="00681384" w:rsidP="00AD588C">
            <w:pPr>
              <w:rPr>
                <w:sz w:val="20"/>
                <w:szCs w:val="20"/>
              </w:rPr>
            </w:pPr>
            <w:proofErr w:type="spellStart"/>
            <w:r w:rsidRPr="006274AC">
              <w:rPr>
                <w:sz w:val="20"/>
                <w:szCs w:val="20"/>
              </w:rPr>
              <w:t>dbo.</w:t>
            </w:r>
            <w:r w:rsidR="00AD588C" w:rsidRPr="00AD588C">
              <w:rPr>
                <w:sz w:val="20"/>
                <w:szCs w:val="20"/>
              </w:rPr>
              <w:t>RLBProcessNotes</w:t>
            </w:r>
            <w:r w:rsidRPr="006274AC">
              <w:rPr>
                <w:sz w:val="20"/>
                <w:szCs w:val="20"/>
              </w:rPr>
              <w:t>.sql</w:t>
            </w:r>
            <w:proofErr w:type="spellEnd"/>
          </w:p>
        </w:tc>
        <w:tc>
          <w:tcPr>
            <w:tcW w:w="2138" w:type="dxa"/>
          </w:tcPr>
          <w:p w:rsidR="00681384" w:rsidRDefault="00AD588C" w:rsidP="00400E3E">
            <w:pPr>
              <w:rPr>
                <w:sz w:val="20"/>
                <w:szCs w:val="20"/>
              </w:rPr>
            </w:pPr>
            <w:proofErr w:type="spellStart"/>
            <w:r w:rsidRPr="00AD588C">
              <w:rPr>
                <w:sz w:val="20"/>
                <w:szCs w:val="20"/>
              </w:rPr>
              <w:t>RLBProcessNotes</w:t>
            </w:r>
            <w:proofErr w:type="spellEnd"/>
          </w:p>
        </w:tc>
        <w:tc>
          <w:tcPr>
            <w:tcW w:w="702" w:type="dxa"/>
          </w:tcPr>
          <w:p w:rsidR="00681384" w:rsidRDefault="00681384" w:rsidP="00400E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</w:t>
            </w:r>
          </w:p>
        </w:tc>
        <w:tc>
          <w:tcPr>
            <w:tcW w:w="5108" w:type="dxa"/>
          </w:tcPr>
          <w:p w:rsidR="00681384" w:rsidRPr="00873C1E" w:rsidRDefault="00681384" w:rsidP="00400E3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Creates</w:t>
            </w:r>
            <w:r w:rsidR="00AD588C" w:rsidRPr="00AD588C">
              <w:rPr>
                <w:sz w:val="20"/>
                <w:szCs w:val="20"/>
              </w:rPr>
              <w:t>RLBProcessNotes</w:t>
            </w:r>
            <w:proofErr w:type="spellEnd"/>
            <w:r w:rsidR="00AD588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table</w:t>
            </w:r>
          </w:p>
        </w:tc>
      </w:tr>
    </w:tbl>
    <w:p w:rsidR="00E162CE" w:rsidRDefault="00E162CE" w:rsidP="003150F9">
      <w:pPr>
        <w:spacing w:after="0" w:line="240" w:lineRule="auto"/>
      </w:pPr>
    </w:p>
    <w:p w:rsidR="00033347" w:rsidRDefault="00033347" w:rsidP="00033347">
      <w:pPr>
        <w:pStyle w:val="Heading2"/>
        <w:spacing w:line="360" w:lineRule="auto"/>
      </w:pPr>
      <w:r>
        <w:t xml:space="preserve">Application </w:t>
      </w:r>
      <w:r>
        <w:t>Database Objects (In Installation Order)</w:t>
      </w:r>
    </w:p>
    <w:tbl>
      <w:tblPr>
        <w:tblStyle w:val="TableGrid"/>
        <w:tblW w:w="10793" w:type="dxa"/>
        <w:tblLook w:val="04A0" w:firstRow="1" w:lastRow="0" w:firstColumn="1" w:lastColumn="0" w:noHBand="0" w:noVBand="1"/>
      </w:tblPr>
      <w:tblGrid>
        <w:gridCol w:w="2845"/>
        <w:gridCol w:w="2138"/>
        <w:gridCol w:w="702"/>
        <w:gridCol w:w="5108"/>
      </w:tblGrid>
      <w:tr w:rsidR="00033347" w:rsidRPr="00873C1E" w:rsidTr="00703FEA">
        <w:trPr>
          <w:trHeight w:val="253"/>
        </w:trPr>
        <w:tc>
          <w:tcPr>
            <w:tcW w:w="2845" w:type="dxa"/>
          </w:tcPr>
          <w:p w:rsidR="00033347" w:rsidRPr="00873C1E" w:rsidRDefault="00033347" w:rsidP="00703F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</w:t>
            </w:r>
          </w:p>
        </w:tc>
        <w:tc>
          <w:tcPr>
            <w:tcW w:w="2138" w:type="dxa"/>
          </w:tcPr>
          <w:p w:rsidR="00033347" w:rsidRDefault="00033347" w:rsidP="00703F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02" w:type="dxa"/>
          </w:tcPr>
          <w:p w:rsidR="00033347" w:rsidRPr="00873C1E" w:rsidRDefault="00033347" w:rsidP="00703F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5108" w:type="dxa"/>
          </w:tcPr>
          <w:p w:rsidR="00033347" w:rsidRPr="00873C1E" w:rsidRDefault="00033347" w:rsidP="00703FEA">
            <w:pPr>
              <w:jc w:val="center"/>
              <w:rPr>
                <w:b/>
                <w:sz w:val="20"/>
                <w:szCs w:val="20"/>
              </w:rPr>
            </w:pPr>
            <w:r w:rsidRPr="00873C1E">
              <w:rPr>
                <w:b/>
                <w:sz w:val="20"/>
                <w:szCs w:val="20"/>
              </w:rPr>
              <w:t>Description</w:t>
            </w:r>
          </w:p>
        </w:tc>
      </w:tr>
      <w:tr w:rsidR="00033347" w:rsidRPr="00873C1E" w:rsidTr="00703FEA">
        <w:trPr>
          <w:trHeight w:val="253"/>
        </w:trPr>
        <w:tc>
          <w:tcPr>
            <w:tcW w:w="2845" w:type="dxa"/>
          </w:tcPr>
          <w:p w:rsidR="00033347" w:rsidRPr="00873C1E" w:rsidRDefault="00033347" w:rsidP="00703FEA">
            <w:pPr>
              <w:rPr>
                <w:sz w:val="20"/>
                <w:szCs w:val="20"/>
              </w:rPr>
            </w:pPr>
            <w:proofErr w:type="spellStart"/>
            <w:r w:rsidRPr="006274AC">
              <w:rPr>
                <w:sz w:val="20"/>
                <w:szCs w:val="20"/>
              </w:rPr>
              <w:t>dbo.</w:t>
            </w:r>
            <w:r w:rsidRPr="008B4C16">
              <w:rPr>
                <w:sz w:val="20"/>
                <w:szCs w:val="20"/>
              </w:rPr>
              <w:t>RLBDropFolderWatcher</w:t>
            </w:r>
            <w:r w:rsidRPr="006274AC">
              <w:rPr>
                <w:sz w:val="20"/>
                <w:szCs w:val="20"/>
              </w:rPr>
              <w:t>.sql</w:t>
            </w:r>
            <w:proofErr w:type="spellEnd"/>
          </w:p>
        </w:tc>
        <w:tc>
          <w:tcPr>
            <w:tcW w:w="2138" w:type="dxa"/>
          </w:tcPr>
          <w:p w:rsidR="00033347" w:rsidRDefault="00033347" w:rsidP="00703FEA">
            <w:pPr>
              <w:rPr>
                <w:sz w:val="20"/>
                <w:szCs w:val="20"/>
              </w:rPr>
            </w:pPr>
            <w:proofErr w:type="spellStart"/>
            <w:r w:rsidRPr="008B4C16">
              <w:rPr>
                <w:sz w:val="20"/>
                <w:szCs w:val="20"/>
              </w:rPr>
              <w:t>RLBDropFolderWatcher</w:t>
            </w:r>
            <w:proofErr w:type="spellEnd"/>
          </w:p>
        </w:tc>
        <w:tc>
          <w:tcPr>
            <w:tcW w:w="702" w:type="dxa"/>
          </w:tcPr>
          <w:p w:rsidR="00033347" w:rsidRDefault="00033347" w:rsidP="00703F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</w:t>
            </w:r>
          </w:p>
        </w:tc>
        <w:tc>
          <w:tcPr>
            <w:tcW w:w="5108" w:type="dxa"/>
          </w:tcPr>
          <w:p w:rsidR="00033347" w:rsidRPr="00873C1E" w:rsidRDefault="00033347" w:rsidP="00703F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Creates </w:t>
            </w:r>
            <w:proofErr w:type="spellStart"/>
            <w:r w:rsidRPr="008B4C16">
              <w:rPr>
                <w:sz w:val="20"/>
                <w:szCs w:val="20"/>
              </w:rPr>
              <w:t>RLBDropFolderWatcher</w:t>
            </w:r>
            <w:proofErr w:type="spellEnd"/>
            <w:r>
              <w:rPr>
                <w:sz w:val="20"/>
                <w:szCs w:val="20"/>
              </w:rPr>
              <w:t xml:space="preserve"> table</w:t>
            </w:r>
          </w:p>
        </w:tc>
      </w:tr>
    </w:tbl>
    <w:p w:rsidR="00033347" w:rsidRDefault="00033347" w:rsidP="00033347">
      <w:pPr>
        <w:spacing w:after="0" w:line="240" w:lineRule="auto"/>
      </w:pPr>
    </w:p>
    <w:p w:rsidR="00033347" w:rsidRDefault="00033347" w:rsidP="003150F9">
      <w:pPr>
        <w:spacing w:after="0" w:line="240" w:lineRule="auto"/>
      </w:pPr>
    </w:p>
    <w:p w:rsidR="003150F9" w:rsidRDefault="0067784B" w:rsidP="00934B07">
      <w:pPr>
        <w:pStyle w:val="Heading2"/>
        <w:spacing w:line="360" w:lineRule="auto"/>
      </w:pPr>
      <w:r>
        <w:t xml:space="preserve">Application </w:t>
      </w:r>
      <w:r w:rsidR="003150F9">
        <w:t>Installation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8"/>
        <w:gridCol w:w="6192"/>
      </w:tblGrid>
      <w:tr w:rsidR="006263F2" w:rsidRPr="00873C1E" w:rsidTr="00020B1E">
        <w:tc>
          <w:tcPr>
            <w:tcW w:w="4598" w:type="dxa"/>
          </w:tcPr>
          <w:p w:rsidR="006263F2" w:rsidRPr="00873C1E" w:rsidRDefault="006263F2" w:rsidP="0051679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</w:t>
            </w:r>
          </w:p>
        </w:tc>
        <w:tc>
          <w:tcPr>
            <w:tcW w:w="6192" w:type="dxa"/>
          </w:tcPr>
          <w:p w:rsidR="006263F2" w:rsidRPr="00873C1E" w:rsidRDefault="006263F2" w:rsidP="00516795">
            <w:pPr>
              <w:jc w:val="center"/>
              <w:rPr>
                <w:b/>
                <w:sz w:val="20"/>
                <w:szCs w:val="20"/>
              </w:rPr>
            </w:pPr>
            <w:r w:rsidRPr="00873C1E">
              <w:rPr>
                <w:b/>
                <w:sz w:val="20"/>
                <w:szCs w:val="20"/>
              </w:rPr>
              <w:t>Description</w:t>
            </w:r>
          </w:p>
        </w:tc>
      </w:tr>
      <w:tr w:rsidR="006263F2" w:rsidRPr="00873C1E" w:rsidTr="00020B1E">
        <w:tc>
          <w:tcPr>
            <w:tcW w:w="4598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proofErr w:type="spellStart"/>
            <w:r w:rsidRPr="00DD4470">
              <w:rPr>
                <w:sz w:val="20"/>
                <w:szCs w:val="20"/>
              </w:rPr>
              <w:t>CommonSettings.config</w:t>
            </w:r>
            <w:proofErr w:type="spellEnd"/>
          </w:p>
        </w:tc>
        <w:tc>
          <w:tcPr>
            <w:tcW w:w="6192" w:type="dxa"/>
          </w:tcPr>
          <w:p w:rsidR="006263F2" w:rsidRPr="00873C1E" w:rsidRDefault="00DD4470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 file for common RLB Viewpoint assembly</w:t>
            </w:r>
          </w:p>
        </w:tc>
      </w:tr>
      <w:tr w:rsidR="006263F2" w:rsidRPr="00873C1E" w:rsidTr="00020B1E">
        <w:tc>
          <w:tcPr>
            <w:tcW w:w="4598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EntityFramework.dll</w:t>
            </w:r>
          </w:p>
        </w:tc>
        <w:tc>
          <w:tcPr>
            <w:tcW w:w="6192" w:type="dxa"/>
          </w:tcPr>
          <w:p w:rsidR="006263F2" w:rsidRPr="00873C1E" w:rsidRDefault="00DD4470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Entity Framework assembly</w:t>
            </w:r>
          </w:p>
        </w:tc>
      </w:tr>
      <w:tr w:rsidR="006263F2" w:rsidRPr="00873C1E" w:rsidTr="00020B1E">
        <w:tc>
          <w:tcPr>
            <w:tcW w:w="4598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EntityFramework.SqlServer.dll</w:t>
            </w:r>
          </w:p>
        </w:tc>
        <w:tc>
          <w:tcPr>
            <w:tcW w:w="6192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Entity Framework SQL assembly</w:t>
            </w:r>
          </w:p>
        </w:tc>
      </w:tr>
      <w:tr w:rsidR="006263F2" w:rsidRPr="00873C1E" w:rsidTr="00020B1E">
        <w:tc>
          <w:tcPr>
            <w:tcW w:w="4598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LINQtoCSV.dll</w:t>
            </w:r>
          </w:p>
        </w:tc>
        <w:tc>
          <w:tcPr>
            <w:tcW w:w="6192" w:type="dxa"/>
          </w:tcPr>
          <w:p w:rsidR="006263F2" w:rsidRPr="00873C1E" w:rsidRDefault="00DD4470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Required assembly for </w:t>
            </w:r>
            <w:proofErr w:type="spellStart"/>
            <w:r>
              <w:rPr>
                <w:sz w:val="20"/>
                <w:szCs w:val="20"/>
              </w:rPr>
              <w:t>LINQtoCSV</w:t>
            </w:r>
            <w:proofErr w:type="spellEnd"/>
            <w:r>
              <w:rPr>
                <w:sz w:val="20"/>
                <w:szCs w:val="20"/>
              </w:rPr>
              <w:t xml:space="preserve"> program</w:t>
            </w:r>
          </w:p>
        </w:tc>
      </w:tr>
      <w:tr w:rsidR="006263F2" w:rsidRPr="00873C1E" w:rsidTr="00020B1E">
        <w:tc>
          <w:tcPr>
            <w:tcW w:w="4598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log4net.dll</w:t>
            </w:r>
          </w:p>
        </w:tc>
        <w:tc>
          <w:tcPr>
            <w:tcW w:w="6192" w:type="dxa"/>
          </w:tcPr>
          <w:p w:rsidR="006263F2" w:rsidRPr="00873C1E" w:rsidRDefault="00DD4470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assembly for log4net logging program</w:t>
            </w:r>
          </w:p>
        </w:tc>
      </w:tr>
      <w:tr w:rsidR="006263F2" w:rsidRPr="00873C1E" w:rsidTr="00020B1E">
        <w:tc>
          <w:tcPr>
            <w:tcW w:w="4598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proofErr w:type="spellStart"/>
            <w:r w:rsidRPr="00DD4470">
              <w:rPr>
                <w:sz w:val="20"/>
                <w:szCs w:val="20"/>
              </w:rPr>
              <w:t>Logging.config</w:t>
            </w:r>
            <w:proofErr w:type="spellEnd"/>
          </w:p>
        </w:tc>
        <w:tc>
          <w:tcPr>
            <w:tcW w:w="6192" w:type="dxa"/>
          </w:tcPr>
          <w:p w:rsidR="006263F2" w:rsidRPr="00873C1E" w:rsidRDefault="00DD4470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logging configuration file used by log4net logging program</w:t>
            </w:r>
          </w:p>
        </w:tc>
      </w:tr>
      <w:tr w:rsidR="006263F2" w:rsidRPr="00873C1E" w:rsidTr="00020B1E">
        <w:tc>
          <w:tcPr>
            <w:tcW w:w="4598" w:type="dxa"/>
          </w:tcPr>
          <w:p w:rsidR="006263F2" w:rsidRPr="00873C1E" w:rsidRDefault="003E3D03" w:rsidP="00DD4470">
            <w:pPr>
              <w:rPr>
                <w:sz w:val="20"/>
                <w:szCs w:val="20"/>
              </w:rPr>
            </w:pPr>
            <w:r w:rsidRPr="003E3D03">
              <w:rPr>
                <w:sz w:val="20"/>
                <w:szCs w:val="20"/>
              </w:rPr>
              <w:t>McKinstry.Viewpoint.DropFolderWatcher.exe</w:t>
            </w:r>
          </w:p>
        </w:tc>
        <w:tc>
          <w:tcPr>
            <w:tcW w:w="6192" w:type="dxa"/>
          </w:tcPr>
          <w:p w:rsidR="006263F2" w:rsidRPr="00873C1E" w:rsidRDefault="002B5FB7" w:rsidP="00AF04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Drop Folder Watcher </w:t>
            </w:r>
            <w:r w:rsidR="00DD4470">
              <w:rPr>
                <w:sz w:val="20"/>
                <w:szCs w:val="20"/>
              </w:rPr>
              <w:t>program</w:t>
            </w:r>
          </w:p>
        </w:tc>
      </w:tr>
      <w:tr w:rsidR="006263F2" w:rsidRPr="00873C1E" w:rsidTr="00020B1E">
        <w:tc>
          <w:tcPr>
            <w:tcW w:w="4598" w:type="dxa"/>
          </w:tcPr>
          <w:p w:rsidR="006263F2" w:rsidRPr="00873C1E" w:rsidRDefault="003E3D03" w:rsidP="00DD4470">
            <w:pPr>
              <w:rPr>
                <w:sz w:val="20"/>
                <w:szCs w:val="20"/>
              </w:rPr>
            </w:pPr>
            <w:proofErr w:type="spellStart"/>
            <w:r w:rsidRPr="003E3D03">
              <w:rPr>
                <w:sz w:val="20"/>
                <w:szCs w:val="20"/>
              </w:rPr>
              <w:t>McKinstry.Viewpoint.DropFolderWatcher.exe</w:t>
            </w:r>
            <w:r w:rsidR="00DD4470">
              <w:rPr>
                <w:sz w:val="20"/>
                <w:szCs w:val="20"/>
              </w:rPr>
              <w:t>.config</w:t>
            </w:r>
            <w:proofErr w:type="spellEnd"/>
          </w:p>
        </w:tc>
        <w:tc>
          <w:tcPr>
            <w:tcW w:w="6192" w:type="dxa"/>
          </w:tcPr>
          <w:p w:rsidR="006263F2" w:rsidRPr="00873C1E" w:rsidRDefault="00DD4470" w:rsidP="002B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Configuration file for </w:t>
            </w:r>
            <w:r w:rsidR="002B5FB7">
              <w:rPr>
                <w:sz w:val="20"/>
                <w:szCs w:val="20"/>
              </w:rPr>
              <w:t>Drop Folder Watcher</w:t>
            </w:r>
            <w:r>
              <w:rPr>
                <w:sz w:val="20"/>
                <w:szCs w:val="20"/>
              </w:rPr>
              <w:t xml:space="preserve"> program</w:t>
            </w:r>
          </w:p>
        </w:tc>
      </w:tr>
      <w:tr w:rsidR="006263F2" w:rsidRPr="00873C1E" w:rsidTr="00020B1E">
        <w:tc>
          <w:tcPr>
            <w:tcW w:w="4598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McKinstry.ViewpointImport.Common.dll</w:t>
            </w:r>
          </w:p>
        </w:tc>
        <w:tc>
          <w:tcPr>
            <w:tcW w:w="6192" w:type="dxa"/>
          </w:tcPr>
          <w:p w:rsidR="006263F2" w:rsidRPr="00873C1E" w:rsidRDefault="00DD4470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Common assembly for Viewpoint RLB programs</w:t>
            </w:r>
          </w:p>
        </w:tc>
      </w:tr>
      <w:tr w:rsidR="006263F2" w:rsidRPr="00873C1E" w:rsidTr="00020B1E">
        <w:tc>
          <w:tcPr>
            <w:tcW w:w="4598" w:type="dxa"/>
          </w:tcPr>
          <w:p w:rsidR="006263F2" w:rsidRPr="00873C1E" w:rsidRDefault="00DD4470" w:rsidP="00DD4470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WinSCP.exe</w:t>
            </w:r>
          </w:p>
        </w:tc>
        <w:tc>
          <w:tcPr>
            <w:tcW w:w="6192" w:type="dxa"/>
          </w:tcPr>
          <w:p w:rsidR="006263F2" w:rsidRPr="00873C1E" w:rsidRDefault="00DD4470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Required executable for </w:t>
            </w:r>
            <w:proofErr w:type="spellStart"/>
            <w:r>
              <w:rPr>
                <w:sz w:val="20"/>
                <w:szCs w:val="20"/>
              </w:rPr>
              <w:t>WinSCP</w:t>
            </w:r>
            <w:proofErr w:type="spellEnd"/>
            <w:r>
              <w:rPr>
                <w:sz w:val="20"/>
                <w:szCs w:val="20"/>
              </w:rPr>
              <w:t xml:space="preserve"> FTP program</w:t>
            </w:r>
          </w:p>
        </w:tc>
      </w:tr>
      <w:tr w:rsidR="00DD4470" w:rsidRPr="00873C1E" w:rsidTr="00020B1E">
        <w:tc>
          <w:tcPr>
            <w:tcW w:w="4598" w:type="dxa"/>
          </w:tcPr>
          <w:p w:rsidR="00DD4470" w:rsidRPr="00DD4470" w:rsidRDefault="00DD4470" w:rsidP="00DD4470">
            <w:pPr>
              <w:rPr>
                <w:sz w:val="20"/>
                <w:szCs w:val="20"/>
              </w:rPr>
            </w:pPr>
            <w:r w:rsidRPr="00DD4470">
              <w:rPr>
                <w:sz w:val="20"/>
                <w:szCs w:val="20"/>
              </w:rPr>
              <w:t>WinSCPnet.dll</w:t>
            </w:r>
          </w:p>
        </w:tc>
        <w:tc>
          <w:tcPr>
            <w:tcW w:w="6192" w:type="dxa"/>
          </w:tcPr>
          <w:p w:rsidR="00DD4470" w:rsidRPr="00873C1E" w:rsidRDefault="00DD4470" w:rsidP="00DD44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Required assembly for </w:t>
            </w:r>
            <w:proofErr w:type="spellStart"/>
            <w:r>
              <w:rPr>
                <w:sz w:val="20"/>
                <w:szCs w:val="20"/>
              </w:rPr>
              <w:t>WinSCP</w:t>
            </w:r>
            <w:proofErr w:type="spellEnd"/>
            <w:r>
              <w:rPr>
                <w:sz w:val="20"/>
                <w:szCs w:val="20"/>
              </w:rPr>
              <w:t xml:space="preserve"> FTP program</w:t>
            </w:r>
          </w:p>
        </w:tc>
      </w:tr>
    </w:tbl>
    <w:p w:rsidR="006263F2" w:rsidRDefault="006263F2" w:rsidP="003150F9">
      <w:pPr>
        <w:spacing w:after="0" w:line="240" w:lineRule="auto"/>
      </w:pPr>
    </w:p>
    <w:p w:rsidR="0091412B" w:rsidRDefault="00832F88" w:rsidP="0091412B">
      <w:pPr>
        <w:pStyle w:val="Heading2"/>
        <w:spacing w:line="360" w:lineRule="auto"/>
      </w:pPr>
      <w:r>
        <w:t>Local</w:t>
      </w:r>
      <w:r w:rsidR="0091412B">
        <w:t xml:space="preserve"> Settings</w:t>
      </w:r>
      <w:r>
        <w:t xml:space="preserve"> (</w:t>
      </w:r>
      <w:proofErr w:type="spellStart"/>
      <w:r w:rsidRPr="00832F88">
        <w:t>McKinstry.Viewpoint.</w:t>
      </w:r>
      <w:r w:rsidR="001B2D06">
        <w:t>DropFolderWatcher</w:t>
      </w:r>
      <w:r w:rsidRPr="00832F88">
        <w:t>.exe.config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4195"/>
        <w:gridCol w:w="3597"/>
      </w:tblGrid>
      <w:tr w:rsidR="00EE5AAB" w:rsidRPr="00873C1E" w:rsidTr="00873C1E">
        <w:tc>
          <w:tcPr>
            <w:tcW w:w="2605" w:type="dxa"/>
          </w:tcPr>
          <w:p w:rsidR="00EE5AAB" w:rsidRPr="00873C1E" w:rsidRDefault="00EE5AAB" w:rsidP="00EE5AAB">
            <w:pPr>
              <w:jc w:val="center"/>
              <w:rPr>
                <w:b/>
                <w:sz w:val="20"/>
                <w:szCs w:val="20"/>
              </w:rPr>
            </w:pPr>
            <w:r w:rsidRPr="00873C1E">
              <w:rPr>
                <w:b/>
                <w:sz w:val="20"/>
                <w:szCs w:val="20"/>
              </w:rPr>
              <w:t>Setting</w:t>
            </w:r>
          </w:p>
        </w:tc>
        <w:tc>
          <w:tcPr>
            <w:tcW w:w="4195" w:type="dxa"/>
          </w:tcPr>
          <w:p w:rsidR="00EE5AAB" w:rsidRPr="00873C1E" w:rsidRDefault="00EE5AAB" w:rsidP="00EE5AAB">
            <w:pPr>
              <w:jc w:val="center"/>
              <w:rPr>
                <w:b/>
                <w:sz w:val="20"/>
                <w:szCs w:val="20"/>
              </w:rPr>
            </w:pPr>
            <w:r w:rsidRPr="00873C1E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3597" w:type="dxa"/>
          </w:tcPr>
          <w:p w:rsidR="00EE5AAB" w:rsidRPr="00873C1E" w:rsidRDefault="00EE5AAB" w:rsidP="00EE5AAB">
            <w:pPr>
              <w:jc w:val="center"/>
              <w:rPr>
                <w:b/>
                <w:sz w:val="20"/>
                <w:szCs w:val="20"/>
              </w:rPr>
            </w:pPr>
            <w:r w:rsidRPr="00873C1E">
              <w:rPr>
                <w:b/>
                <w:sz w:val="20"/>
                <w:szCs w:val="20"/>
              </w:rPr>
              <w:t>Notes</w:t>
            </w:r>
          </w:p>
        </w:tc>
      </w:tr>
      <w:tr w:rsidR="00EE5AAB" w:rsidRPr="00873C1E" w:rsidTr="00873C1E">
        <w:tc>
          <w:tcPr>
            <w:tcW w:w="2605" w:type="dxa"/>
          </w:tcPr>
          <w:p w:rsidR="00EE5AAB" w:rsidRPr="00873C1E" w:rsidRDefault="00C0189F" w:rsidP="00EE5AA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APApplication</w:t>
            </w:r>
            <w:r w:rsidR="00EE5AAB" w:rsidRPr="00873C1E">
              <w:rPr>
                <w:sz w:val="20"/>
                <w:szCs w:val="20"/>
              </w:rPr>
              <w:t>Path</w:t>
            </w:r>
            <w:proofErr w:type="spellEnd"/>
          </w:p>
        </w:tc>
        <w:tc>
          <w:tcPr>
            <w:tcW w:w="4195" w:type="dxa"/>
          </w:tcPr>
          <w:p w:rsidR="00EE5AAB" w:rsidRPr="00873C1E" w:rsidRDefault="00C0189F" w:rsidP="00315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path for AP process executable</w:t>
            </w:r>
          </w:p>
        </w:tc>
        <w:tc>
          <w:tcPr>
            <w:tcW w:w="3597" w:type="dxa"/>
          </w:tcPr>
          <w:p w:rsidR="00EE5AAB" w:rsidRPr="00873C1E" w:rsidRDefault="00C0189F" w:rsidP="00315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full path to application</w:t>
            </w:r>
          </w:p>
        </w:tc>
      </w:tr>
      <w:tr w:rsidR="00EE5AAB" w:rsidRPr="00873C1E" w:rsidTr="00873C1E">
        <w:tc>
          <w:tcPr>
            <w:tcW w:w="2605" w:type="dxa"/>
          </w:tcPr>
          <w:p w:rsidR="00EE5AAB" w:rsidRPr="00873C1E" w:rsidRDefault="00C0189F" w:rsidP="00C0189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ARApplication</w:t>
            </w:r>
            <w:r w:rsidRPr="00873C1E">
              <w:rPr>
                <w:sz w:val="20"/>
                <w:szCs w:val="20"/>
              </w:rPr>
              <w:t>Path</w:t>
            </w:r>
            <w:proofErr w:type="spellEnd"/>
          </w:p>
        </w:tc>
        <w:tc>
          <w:tcPr>
            <w:tcW w:w="4195" w:type="dxa"/>
          </w:tcPr>
          <w:p w:rsidR="00EE5AAB" w:rsidRPr="00873C1E" w:rsidRDefault="00C0189F" w:rsidP="00C018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path for AR process executable</w:t>
            </w:r>
          </w:p>
        </w:tc>
        <w:tc>
          <w:tcPr>
            <w:tcW w:w="3597" w:type="dxa"/>
          </w:tcPr>
          <w:p w:rsidR="00EE5AAB" w:rsidRPr="00873C1E" w:rsidRDefault="00C0189F" w:rsidP="00315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full path to application</w:t>
            </w:r>
          </w:p>
        </w:tc>
      </w:tr>
      <w:tr w:rsidR="00EE5AAB" w:rsidRPr="00873C1E" w:rsidTr="00873C1E">
        <w:tc>
          <w:tcPr>
            <w:tcW w:w="2605" w:type="dxa"/>
          </w:tcPr>
          <w:p w:rsidR="00EE5AAB" w:rsidRPr="00873C1E" w:rsidRDefault="00C0189F" w:rsidP="003150F9">
            <w:pPr>
              <w:rPr>
                <w:sz w:val="20"/>
                <w:szCs w:val="20"/>
              </w:rPr>
            </w:pPr>
            <w:proofErr w:type="spellStart"/>
            <w:r w:rsidRPr="00C0189F">
              <w:rPr>
                <w:sz w:val="20"/>
                <w:szCs w:val="20"/>
              </w:rPr>
              <w:t>RollingLogFileAppender</w:t>
            </w:r>
            <w:proofErr w:type="spellEnd"/>
          </w:p>
        </w:tc>
        <w:tc>
          <w:tcPr>
            <w:tcW w:w="4195" w:type="dxa"/>
          </w:tcPr>
          <w:p w:rsidR="00EE5AAB" w:rsidRPr="00873C1E" w:rsidRDefault="00C0189F" w:rsidP="00C018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location of log file, log file size and max number of log files</w:t>
            </w:r>
          </w:p>
        </w:tc>
        <w:tc>
          <w:tcPr>
            <w:tcW w:w="3597" w:type="dxa"/>
          </w:tcPr>
          <w:p w:rsidR="00EE5AAB" w:rsidRPr="00873C1E" w:rsidRDefault="00C0189F" w:rsidP="00315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Log4Net rolling log file </w:t>
            </w:r>
            <w:proofErr w:type="spellStart"/>
            <w:r>
              <w:rPr>
                <w:sz w:val="20"/>
                <w:szCs w:val="20"/>
              </w:rPr>
              <w:t>appender</w:t>
            </w:r>
            <w:proofErr w:type="spellEnd"/>
            <w:r>
              <w:rPr>
                <w:sz w:val="20"/>
                <w:szCs w:val="20"/>
              </w:rPr>
              <w:t xml:space="preserve"> settings</w:t>
            </w:r>
          </w:p>
        </w:tc>
      </w:tr>
    </w:tbl>
    <w:p w:rsidR="00EB07AB" w:rsidRDefault="00EB07AB" w:rsidP="003150F9">
      <w:pPr>
        <w:spacing w:after="0" w:line="240" w:lineRule="auto"/>
      </w:pPr>
    </w:p>
    <w:p w:rsidR="0091412B" w:rsidRDefault="0092753F" w:rsidP="0091412B">
      <w:pPr>
        <w:pStyle w:val="Heading2"/>
        <w:spacing w:line="360" w:lineRule="auto"/>
      </w:pPr>
      <w:r>
        <w:t xml:space="preserve">Relevant </w:t>
      </w:r>
      <w:r w:rsidR="00832F88">
        <w:t>Global</w:t>
      </w:r>
      <w:r w:rsidR="0091412B">
        <w:t xml:space="preserve"> Settings</w:t>
      </w:r>
      <w:r w:rsidR="00832F88">
        <w:t xml:space="preserve"> (</w:t>
      </w:r>
      <w:proofErr w:type="spellStart"/>
      <w:r w:rsidR="00832F88" w:rsidRPr="00832F88">
        <w:t>CommonSettings.config</w:t>
      </w:r>
      <w:proofErr w:type="spellEnd"/>
      <w:r w:rsidR="0091412B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2"/>
        <w:gridCol w:w="4195"/>
        <w:gridCol w:w="3597"/>
      </w:tblGrid>
      <w:tr w:rsidR="006263F2" w:rsidRPr="00873C1E" w:rsidTr="00D95209">
        <w:tc>
          <w:tcPr>
            <w:tcW w:w="2872" w:type="dxa"/>
          </w:tcPr>
          <w:p w:rsidR="006263F2" w:rsidRPr="00873C1E" w:rsidRDefault="006263F2" w:rsidP="00516795">
            <w:pPr>
              <w:jc w:val="center"/>
              <w:rPr>
                <w:b/>
                <w:sz w:val="20"/>
                <w:szCs w:val="20"/>
              </w:rPr>
            </w:pPr>
            <w:r w:rsidRPr="00873C1E">
              <w:rPr>
                <w:b/>
                <w:sz w:val="20"/>
                <w:szCs w:val="20"/>
              </w:rPr>
              <w:t>Setting</w:t>
            </w:r>
          </w:p>
        </w:tc>
        <w:tc>
          <w:tcPr>
            <w:tcW w:w="4195" w:type="dxa"/>
          </w:tcPr>
          <w:p w:rsidR="006263F2" w:rsidRPr="00873C1E" w:rsidRDefault="006263F2" w:rsidP="00516795">
            <w:pPr>
              <w:jc w:val="center"/>
              <w:rPr>
                <w:b/>
                <w:sz w:val="20"/>
                <w:szCs w:val="20"/>
              </w:rPr>
            </w:pPr>
            <w:r w:rsidRPr="00873C1E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3597" w:type="dxa"/>
          </w:tcPr>
          <w:p w:rsidR="006263F2" w:rsidRPr="00873C1E" w:rsidRDefault="006263F2" w:rsidP="00516795">
            <w:pPr>
              <w:jc w:val="center"/>
              <w:rPr>
                <w:b/>
                <w:sz w:val="20"/>
                <w:szCs w:val="20"/>
              </w:rPr>
            </w:pPr>
            <w:r w:rsidRPr="00873C1E">
              <w:rPr>
                <w:b/>
                <w:sz w:val="20"/>
                <w:szCs w:val="20"/>
              </w:rPr>
              <w:t>Notes</w:t>
            </w:r>
          </w:p>
        </w:tc>
      </w:tr>
      <w:tr w:rsidR="006263F2" w:rsidRPr="00873C1E" w:rsidTr="00D95209">
        <w:tc>
          <w:tcPr>
            <w:tcW w:w="2872" w:type="dxa"/>
          </w:tcPr>
          <w:p w:rsidR="006263F2" w:rsidRPr="00873C1E" w:rsidRDefault="001E553E" w:rsidP="001E553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RlbDownloadFileDrop</w:t>
            </w:r>
            <w:proofErr w:type="spellEnd"/>
          </w:p>
        </w:tc>
        <w:tc>
          <w:tcPr>
            <w:tcW w:w="4195" w:type="dxa"/>
          </w:tcPr>
          <w:p w:rsidR="006263F2" w:rsidRPr="00873C1E" w:rsidRDefault="00D95209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file drop for users to upload files to VP</w:t>
            </w:r>
          </w:p>
        </w:tc>
        <w:tc>
          <w:tcPr>
            <w:tcW w:w="3597" w:type="dxa"/>
          </w:tcPr>
          <w:p w:rsidR="006263F2" w:rsidRPr="00873C1E" w:rsidRDefault="009C7F93" w:rsidP="00D952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by service – folder to watch</w:t>
            </w:r>
          </w:p>
        </w:tc>
      </w:tr>
      <w:tr w:rsidR="009C7F93" w:rsidRPr="00873C1E" w:rsidTr="00D95209">
        <w:tc>
          <w:tcPr>
            <w:tcW w:w="2872" w:type="dxa"/>
          </w:tcPr>
          <w:p w:rsidR="009C7F93" w:rsidRDefault="009C7F93" w:rsidP="001E553E">
            <w:pPr>
              <w:rPr>
                <w:sz w:val="20"/>
                <w:szCs w:val="20"/>
              </w:rPr>
            </w:pPr>
            <w:proofErr w:type="spellStart"/>
            <w:r w:rsidRPr="009C7F93">
              <w:rPr>
                <w:sz w:val="20"/>
                <w:szCs w:val="20"/>
              </w:rPr>
              <w:t>RlbDownloadJunkFolder</w:t>
            </w:r>
            <w:proofErr w:type="spellEnd"/>
          </w:p>
        </w:tc>
        <w:tc>
          <w:tcPr>
            <w:tcW w:w="4195" w:type="dxa"/>
          </w:tcPr>
          <w:p w:rsidR="009C7F93" w:rsidRDefault="009C7F93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junk file location for drop folder watcher</w:t>
            </w:r>
          </w:p>
        </w:tc>
        <w:tc>
          <w:tcPr>
            <w:tcW w:w="3597" w:type="dxa"/>
          </w:tcPr>
          <w:p w:rsidR="009C7F93" w:rsidRDefault="009C7F93" w:rsidP="00D952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by service – junk folder</w:t>
            </w:r>
          </w:p>
        </w:tc>
      </w:tr>
      <w:tr w:rsidR="00755DE4" w:rsidRPr="00873C1E" w:rsidTr="00D95209">
        <w:tc>
          <w:tcPr>
            <w:tcW w:w="2872" w:type="dxa"/>
          </w:tcPr>
          <w:p w:rsidR="00755DE4" w:rsidRPr="009C7F93" w:rsidRDefault="00755DE4" w:rsidP="00755DE4">
            <w:pPr>
              <w:rPr>
                <w:sz w:val="20"/>
                <w:szCs w:val="20"/>
              </w:rPr>
            </w:pPr>
            <w:proofErr w:type="spellStart"/>
            <w:r w:rsidRPr="00755DE4">
              <w:rPr>
                <w:sz w:val="20"/>
                <w:szCs w:val="20"/>
              </w:rPr>
              <w:t>ARFilePrefix</w:t>
            </w:r>
            <w:proofErr w:type="spellEnd"/>
          </w:p>
        </w:tc>
        <w:tc>
          <w:tcPr>
            <w:tcW w:w="4195" w:type="dxa"/>
          </w:tcPr>
          <w:p w:rsidR="00755DE4" w:rsidRDefault="00755DE4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file prefix for AR import files</w:t>
            </w:r>
          </w:p>
        </w:tc>
        <w:tc>
          <w:tcPr>
            <w:tcW w:w="3597" w:type="dxa"/>
          </w:tcPr>
          <w:p w:rsidR="00755DE4" w:rsidRDefault="00755DE4" w:rsidP="00D952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files begin with this prefix</w:t>
            </w:r>
          </w:p>
        </w:tc>
      </w:tr>
      <w:tr w:rsidR="00755DE4" w:rsidRPr="00873C1E" w:rsidTr="00D95209">
        <w:tc>
          <w:tcPr>
            <w:tcW w:w="2872" w:type="dxa"/>
          </w:tcPr>
          <w:p w:rsidR="00755DE4" w:rsidRPr="009C7F93" w:rsidRDefault="00755DE4" w:rsidP="00755DE4">
            <w:pPr>
              <w:rPr>
                <w:sz w:val="20"/>
                <w:szCs w:val="20"/>
              </w:rPr>
            </w:pPr>
            <w:proofErr w:type="spellStart"/>
            <w:r w:rsidRPr="00755DE4">
              <w:rPr>
                <w:sz w:val="20"/>
                <w:szCs w:val="20"/>
              </w:rPr>
              <w:t>APFilePrefix</w:t>
            </w:r>
            <w:proofErr w:type="spellEnd"/>
          </w:p>
        </w:tc>
        <w:tc>
          <w:tcPr>
            <w:tcW w:w="4195" w:type="dxa"/>
          </w:tcPr>
          <w:p w:rsidR="00755DE4" w:rsidRDefault="00755DE4" w:rsidP="00755D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file prefix for AP import files</w:t>
            </w:r>
          </w:p>
        </w:tc>
        <w:tc>
          <w:tcPr>
            <w:tcW w:w="3597" w:type="dxa"/>
          </w:tcPr>
          <w:p w:rsidR="00755DE4" w:rsidRDefault="00755DE4" w:rsidP="00755D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 files begin with this prefix</w:t>
            </w:r>
          </w:p>
        </w:tc>
      </w:tr>
      <w:tr w:rsidR="00D95209" w:rsidRPr="00873C1E" w:rsidTr="00D95209">
        <w:tc>
          <w:tcPr>
            <w:tcW w:w="2872" w:type="dxa"/>
          </w:tcPr>
          <w:p w:rsidR="00D95209" w:rsidRPr="00873C1E" w:rsidRDefault="00D95209" w:rsidP="00D95209">
            <w:pPr>
              <w:rPr>
                <w:sz w:val="20"/>
                <w:szCs w:val="20"/>
              </w:rPr>
            </w:pPr>
            <w:proofErr w:type="spellStart"/>
            <w:r w:rsidRPr="001E553E">
              <w:rPr>
                <w:sz w:val="20"/>
                <w:szCs w:val="20"/>
              </w:rPr>
              <w:t>MckIntegrationConnectionString</w:t>
            </w:r>
            <w:proofErr w:type="spellEnd"/>
          </w:p>
        </w:tc>
        <w:tc>
          <w:tcPr>
            <w:tcW w:w="4195" w:type="dxa"/>
          </w:tcPr>
          <w:p w:rsidR="00D95209" w:rsidRPr="00873C1E" w:rsidRDefault="00D95209" w:rsidP="00D952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the connection to Integration database</w:t>
            </w:r>
          </w:p>
        </w:tc>
        <w:tc>
          <w:tcPr>
            <w:tcW w:w="3597" w:type="dxa"/>
          </w:tcPr>
          <w:p w:rsidR="00D95209" w:rsidRPr="00873C1E" w:rsidRDefault="00D95209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 </w:t>
            </w:r>
            <w:r w:rsidRPr="00D95209">
              <w:rPr>
                <w:sz w:val="20"/>
                <w:szCs w:val="20"/>
              </w:rPr>
              <w:t xml:space="preserve">data source </w:t>
            </w:r>
            <w:r>
              <w:rPr>
                <w:sz w:val="20"/>
                <w:szCs w:val="20"/>
              </w:rPr>
              <w:t>per environment</w:t>
            </w:r>
          </w:p>
        </w:tc>
      </w:tr>
      <w:tr w:rsidR="00D95209" w:rsidRPr="00873C1E" w:rsidTr="00D95209">
        <w:tc>
          <w:tcPr>
            <w:tcW w:w="2872" w:type="dxa"/>
          </w:tcPr>
          <w:p w:rsidR="00D95209" w:rsidRPr="00873C1E" w:rsidRDefault="00D95209" w:rsidP="00516795">
            <w:pPr>
              <w:rPr>
                <w:sz w:val="20"/>
                <w:szCs w:val="20"/>
              </w:rPr>
            </w:pPr>
            <w:proofErr w:type="spellStart"/>
            <w:r w:rsidRPr="001E553E">
              <w:rPr>
                <w:sz w:val="20"/>
                <w:szCs w:val="20"/>
              </w:rPr>
              <w:t>ViewpointConnectionString</w:t>
            </w:r>
            <w:proofErr w:type="spellEnd"/>
          </w:p>
        </w:tc>
        <w:tc>
          <w:tcPr>
            <w:tcW w:w="4195" w:type="dxa"/>
          </w:tcPr>
          <w:p w:rsidR="00D95209" w:rsidRPr="00873C1E" w:rsidRDefault="00D95209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Sets the connection to Viewpoint database</w:t>
            </w:r>
          </w:p>
        </w:tc>
        <w:tc>
          <w:tcPr>
            <w:tcW w:w="3597" w:type="dxa"/>
          </w:tcPr>
          <w:p w:rsidR="00D95209" w:rsidRPr="00873C1E" w:rsidRDefault="00D95209" w:rsidP="005167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 </w:t>
            </w:r>
            <w:r w:rsidRPr="00D95209">
              <w:rPr>
                <w:sz w:val="20"/>
                <w:szCs w:val="20"/>
              </w:rPr>
              <w:t xml:space="preserve">data source </w:t>
            </w:r>
            <w:r>
              <w:rPr>
                <w:sz w:val="20"/>
                <w:szCs w:val="20"/>
              </w:rPr>
              <w:t>per environment</w:t>
            </w:r>
          </w:p>
        </w:tc>
      </w:tr>
    </w:tbl>
    <w:p w:rsidR="00EB07AB" w:rsidRDefault="00EB07AB" w:rsidP="003150F9">
      <w:pPr>
        <w:spacing w:after="0" w:line="240" w:lineRule="auto"/>
      </w:pPr>
    </w:p>
    <w:p w:rsidR="00F609E1" w:rsidRDefault="00F609E1" w:rsidP="003150F9">
      <w:pPr>
        <w:pStyle w:val="Heading2"/>
        <w:spacing w:line="480" w:lineRule="auto"/>
      </w:pPr>
      <w:r>
        <w:t>Installing Database Objects</w:t>
      </w:r>
    </w:p>
    <w:p w:rsidR="00F609E1" w:rsidRDefault="00F609E1" w:rsidP="00F609E1">
      <w:pPr>
        <w:pStyle w:val="ListParagraph"/>
        <w:numPr>
          <w:ilvl w:val="0"/>
          <w:numId w:val="4"/>
        </w:numPr>
        <w:spacing w:after="0" w:line="240" w:lineRule="auto"/>
      </w:pPr>
      <w:r>
        <w:t>Get database files from TFS</w:t>
      </w:r>
    </w:p>
    <w:p w:rsidR="00F609E1" w:rsidRDefault="00F609E1" w:rsidP="00F609E1">
      <w:pPr>
        <w:pStyle w:val="ListParagraph"/>
        <w:numPr>
          <w:ilvl w:val="0"/>
          <w:numId w:val="4"/>
        </w:numPr>
        <w:spacing w:after="0" w:line="240" w:lineRule="auto"/>
      </w:pPr>
      <w:r>
        <w:t>Open connection to database using SQL Server Management Studio</w:t>
      </w:r>
    </w:p>
    <w:p w:rsidR="00F609E1" w:rsidRDefault="00F609E1" w:rsidP="00F609E1">
      <w:pPr>
        <w:pStyle w:val="ListParagraph"/>
        <w:numPr>
          <w:ilvl w:val="0"/>
          <w:numId w:val="4"/>
        </w:numPr>
        <w:spacing w:after="0" w:line="240" w:lineRule="auto"/>
      </w:pPr>
      <w:r>
        <w:t>Run SQL scripts in above Database Objects table in the specified order</w:t>
      </w:r>
    </w:p>
    <w:p w:rsidR="00F609E1" w:rsidRDefault="00F609E1" w:rsidP="00F609E1">
      <w:pPr>
        <w:spacing w:after="0" w:line="240" w:lineRule="auto"/>
      </w:pPr>
    </w:p>
    <w:p w:rsidR="003150F9" w:rsidRDefault="003150F9" w:rsidP="003150F9">
      <w:pPr>
        <w:pStyle w:val="Heading2"/>
        <w:spacing w:line="480" w:lineRule="auto"/>
      </w:pPr>
      <w:r>
        <w:t>Installing Application</w:t>
      </w:r>
      <w:r w:rsidR="00DA3FF9">
        <w:t xml:space="preserve"> Files</w:t>
      </w:r>
    </w:p>
    <w:p w:rsidR="003150F9" w:rsidRDefault="00F63828" w:rsidP="00F609E1">
      <w:pPr>
        <w:pStyle w:val="ListParagraph"/>
        <w:numPr>
          <w:ilvl w:val="0"/>
          <w:numId w:val="8"/>
        </w:numPr>
        <w:spacing w:after="0" w:line="240" w:lineRule="auto"/>
      </w:pPr>
      <w:r>
        <w:t>Create installation folder</w:t>
      </w:r>
      <w:r w:rsidR="003150F9">
        <w:t xml:space="preserve"> for application.</w:t>
      </w:r>
    </w:p>
    <w:p w:rsidR="003150F9" w:rsidRDefault="00425EFD" w:rsidP="00F609E1">
      <w:pPr>
        <w:pStyle w:val="ListParagraph"/>
        <w:numPr>
          <w:ilvl w:val="1"/>
          <w:numId w:val="8"/>
        </w:numPr>
        <w:spacing w:after="0" w:line="240" w:lineRule="auto"/>
      </w:pPr>
      <w:r>
        <w:t>e</w:t>
      </w:r>
      <w:r w:rsidR="003150F9">
        <w:t>.g. C:\Scripts\RetailLockBox\</w:t>
      </w:r>
      <w:r w:rsidR="00F63828">
        <w:t>DropFolderWatcher</w:t>
      </w:r>
    </w:p>
    <w:p w:rsidR="00C478F4" w:rsidRDefault="00C478F4" w:rsidP="00F609E1">
      <w:pPr>
        <w:pStyle w:val="ListParagraph"/>
        <w:numPr>
          <w:ilvl w:val="0"/>
          <w:numId w:val="8"/>
        </w:numPr>
        <w:spacing w:after="0" w:line="240" w:lineRule="auto"/>
      </w:pPr>
      <w:r>
        <w:t>Get Solution from TFS and build</w:t>
      </w:r>
    </w:p>
    <w:p w:rsidR="00C478F4" w:rsidRDefault="00C478F4" w:rsidP="00F609E1">
      <w:pPr>
        <w:pStyle w:val="ListParagraph"/>
        <w:numPr>
          <w:ilvl w:val="1"/>
          <w:numId w:val="8"/>
        </w:numPr>
        <w:spacing w:after="0" w:line="240" w:lineRule="auto"/>
      </w:pPr>
      <w:r>
        <w:t>Output files will be found in build output folder (debug or release)</w:t>
      </w:r>
    </w:p>
    <w:p w:rsidR="004F5C67" w:rsidRDefault="004F5C67" w:rsidP="00F609E1">
      <w:pPr>
        <w:pStyle w:val="ListParagraph"/>
        <w:numPr>
          <w:ilvl w:val="2"/>
          <w:numId w:val="8"/>
        </w:numPr>
        <w:spacing w:after="0" w:line="240" w:lineRule="auto"/>
      </w:pPr>
      <w:r>
        <w:t>Debug</w:t>
      </w:r>
      <w:proofErr w:type="gramStart"/>
      <w:r>
        <w:t>:  ..</w:t>
      </w:r>
      <w:proofErr w:type="gramEnd"/>
      <w:r>
        <w:t>\</w:t>
      </w:r>
      <w:proofErr w:type="spellStart"/>
      <w:r w:rsidRPr="004F5C67">
        <w:t>McKinstry.Viewpoint.</w:t>
      </w:r>
      <w:r w:rsidR="00F63828">
        <w:t>DropFolderWatcher</w:t>
      </w:r>
      <w:proofErr w:type="spellEnd"/>
      <w:r w:rsidR="00F63828" w:rsidRPr="004F5C67">
        <w:t xml:space="preserve"> </w:t>
      </w:r>
      <w:r w:rsidRPr="004F5C67">
        <w:t>\bin\Debug</w:t>
      </w:r>
    </w:p>
    <w:p w:rsidR="004F5C67" w:rsidRDefault="004F5C67" w:rsidP="00F609E1">
      <w:pPr>
        <w:pStyle w:val="ListParagraph"/>
        <w:numPr>
          <w:ilvl w:val="2"/>
          <w:numId w:val="8"/>
        </w:numPr>
        <w:spacing w:after="0" w:line="240" w:lineRule="auto"/>
      </w:pPr>
      <w:r>
        <w:t>Release</w:t>
      </w:r>
      <w:proofErr w:type="gramStart"/>
      <w:r>
        <w:t>:  ..</w:t>
      </w:r>
      <w:proofErr w:type="gramEnd"/>
      <w:r>
        <w:t>\</w:t>
      </w:r>
      <w:proofErr w:type="spellStart"/>
      <w:r w:rsidRPr="004F5C67">
        <w:t>McKinstry.Viewpo</w:t>
      </w:r>
      <w:r>
        <w:t>int.</w:t>
      </w:r>
      <w:r w:rsidR="00F63828">
        <w:t>DropFolderWatcher</w:t>
      </w:r>
      <w:proofErr w:type="spellEnd"/>
      <w:r w:rsidR="00F63828">
        <w:t xml:space="preserve"> </w:t>
      </w:r>
      <w:r>
        <w:t>\bin\Release</w:t>
      </w:r>
    </w:p>
    <w:p w:rsidR="003150F9" w:rsidRDefault="003150F9" w:rsidP="00F609E1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Copy Installation Files </w:t>
      </w:r>
      <w:r w:rsidR="001E1A9C">
        <w:t xml:space="preserve">(above table) </w:t>
      </w:r>
      <w:r>
        <w:t>to Installation Folder</w:t>
      </w:r>
    </w:p>
    <w:p w:rsidR="003150F9" w:rsidRDefault="0018087B" w:rsidP="00F609E1">
      <w:pPr>
        <w:pStyle w:val="ListParagraph"/>
        <w:numPr>
          <w:ilvl w:val="0"/>
          <w:numId w:val="8"/>
        </w:numPr>
        <w:spacing w:after="0" w:line="240" w:lineRule="auto"/>
      </w:pPr>
      <w:r>
        <w:t>Change the Applicati</w:t>
      </w:r>
      <w:r w:rsidR="00F63828">
        <w:t>on Settings</w:t>
      </w:r>
    </w:p>
    <w:p w:rsidR="0091412B" w:rsidRDefault="0091412B" w:rsidP="00F609E1">
      <w:pPr>
        <w:pStyle w:val="ListParagraph"/>
        <w:numPr>
          <w:ilvl w:val="1"/>
          <w:numId w:val="8"/>
        </w:numPr>
        <w:spacing w:after="0" w:line="240" w:lineRule="auto"/>
      </w:pPr>
      <w:r>
        <w:t>Open the settings file ‘</w:t>
      </w:r>
      <w:proofErr w:type="spellStart"/>
      <w:r w:rsidRPr="0091412B">
        <w:t>McKinstry.Viewpoint.</w:t>
      </w:r>
      <w:r w:rsidR="003E2112">
        <w:t>DropFolderWatcher</w:t>
      </w:r>
      <w:r w:rsidRPr="0091412B">
        <w:t>.exe.config</w:t>
      </w:r>
      <w:proofErr w:type="spellEnd"/>
      <w:r>
        <w:t>’ in text editor.</w:t>
      </w:r>
    </w:p>
    <w:p w:rsidR="0091412B" w:rsidRDefault="0091412B" w:rsidP="00F609E1">
      <w:pPr>
        <w:pStyle w:val="ListParagraph"/>
        <w:numPr>
          <w:ilvl w:val="1"/>
          <w:numId w:val="8"/>
        </w:numPr>
        <w:spacing w:after="0" w:line="240" w:lineRule="auto"/>
      </w:pPr>
      <w:r>
        <w:t>Ensure the settings</w:t>
      </w:r>
      <w:r w:rsidR="00CA5930">
        <w:t xml:space="preserve"> (above table)</w:t>
      </w:r>
      <w:r>
        <w:t xml:space="preserve"> are set</w:t>
      </w:r>
    </w:p>
    <w:p w:rsidR="00CA5930" w:rsidRDefault="00CA5930" w:rsidP="00F609E1">
      <w:pPr>
        <w:pStyle w:val="ListParagraph"/>
        <w:numPr>
          <w:ilvl w:val="1"/>
          <w:numId w:val="8"/>
        </w:numPr>
        <w:spacing w:after="0" w:line="240" w:lineRule="auto"/>
      </w:pPr>
      <w:r>
        <w:t>Open the settings file ‘</w:t>
      </w:r>
      <w:proofErr w:type="spellStart"/>
      <w:r w:rsidR="001E1A9C" w:rsidRPr="001E1A9C">
        <w:t>CommonSettings.config</w:t>
      </w:r>
      <w:proofErr w:type="spellEnd"/>
      <w:r>
        <w:t>’ in text editor</w:t>
      </w:r>
    </w:p>
    <w:p w:rsidR="00CA5930" w:rsidRDefault="00CA5930" w:rsidP="00F609E1">
      <w:pPr>
        <w:pStyle w:val="ListParagraph"/>
        <w:numPr>
          <w:ilvl w:val="1"/>
          <w:numId w:val="8"/>
        </w:numPr>
        <w:spacing w:after="0" w:line="240" w:lineRule="auto"/>
      </w:pPr>
      <w:r>
        <w:lastRenderedPageBreak/>
        <w:t>Ensure the settings (above table) are set</w:t>
      </w:r>
    </w:p>
    <w:p w:rsidR="00D753A2" w:rsidRDefault="00D753A2" w:rsidP="003150F9">
      <w:pPr>
        <w:spacing w:after="0" w:line="240" w:lineRule="auto"/>
      </w:pPr>
    </w:p>
    <w:p w:rsidR="00956D67" w:rsidRDefault="00956D67" w:rsidP="00956D67">
      <w:pPr>
        <w:spacing w:after="0" w:line="240" w:lineRule="auto"/>
      </w:pPr>
    </w:p>
    <w:p w:rsidR="00956D67" w:rsidRDefault="00956D67" w:rsidP="00956D67">
      <w:pPr>
        <w:pStyle w:val="Heading2"/>
        <w:spacing w:line="480" w:lineRule="auto"/>
      </w:pPr>
      <w:r>
        <w:t>Installing Application</w:t>
      </w:r>
    </w:p>
    <w:p w:rsidR="00956D67" w:rsidRPr="00E910EB" w:rsidRDefault="00956D67" w:rsidP="00956D67">
      <w:pPr>
        <w:spacing w:after="0" w:line="360" w:lineRule="auto"/>
        <w:rPr>
          <w:rStyle w:val="BookTitle"/>
        </w:rPr>
      </w:pPr>
      <w:r w:rsidRPr="00E910EB">
        <w:rPr>
          <w:rStyle w:val="BookTitle"/>
        </w:rPr>
        <w:t>Command Line</w:t>
      </w:r>
      <w:r w:rsidR="00032756">
        <w:rPr>
          <w:rStyle w:val="BookTitle"/>
        </w:rPr>
        <w:t xml:space="preserve"> </w:t>
      </w:r>
      <w:r w:rsidR="00D87FCB">
        <w:rPr>
          <w:rStyle w:val="BookTitle"/>
        </w:rPr>
        <w:t xml:space="preserve">Service </w:t>
      </w:r>
      <w:r w:rsidR="00032756">
        <w:rPr>
          <w:rStyle w:val="BookTitle"/>
        </w:rPr>
        <w:t>Installation</w:t>
      </w:r>
    </w:p>
    <w:p w:rsidR="00956D67" w:rsidRDefault="00956D67" w:rsidP="00956D67">
      <w:pPr>
        <w:pStyle w:val="ListParagraph"/>
        <w:numPr>
          <w:ilvl w:val="0"/>
          <w:numId w:val="7"/>
        </w:numPr>
        <w:spacing w:after="0" w:line="240" w:lineRule="auto"/>
      </w:pPr>
      <w:r>
        <w:t>Open a command prompt and change directory to the installation location</w:t>
      </w:r>
    </w:p>
    <w:p w:rsidR="00956D67" w:rsidRDefault="00956D67" w:rsidP="00956D67">
      <w:pPr>
        <w:pStyle w:val="ListParagraph"/>
        <w:numPr>
          <w:ilvl w:val="1"/>
          <w:numId w:val="7"/>
        </w:numPr>
        <w:spacing w:after="0" w:line="240" w:lineRule="auto"/>
      </w:pPr>
      <w:r>
        <w:t>(e.g.  C:\Scripts\RetailLockBox\APRemoteFileDownload&gt;)</w:t>
      </w:r>
    </w:p>
    <w:p w:rsidR="00956D67" w:rsidRDefault="00956D67" w:rsidP="00956D67">
      <w:pPr>
        <w:pStyle w:val="ListParagraph"/>
        <w:numPr>
          <w:ilvl w:val="1"/>
          <w:numId w:val="7"/>
        </w:numPr>
        <w:spacing w:after="0" w:line="240" w:lineRule="auto"/>
      </w:pPr>
      <w:r>
        <w:t>Run command to install se</w:t>
      </w:r>
      <w:r w:rsidR="00032756">
        <w:t>r</w:t>
      </w:r>
      <w:r>
        <w:t xml:space="preserve">vice: </w:t>
      </w:r>
      <w:proofErr w:type="spellStart"/>
      <w:r w:rsidRPr="00827C95">
        <w:t>installutil</w:t>
      </w:r>
      <w:proofErr w:type="spellEnd"/>
      <w:r w:rsidRPr="00827C95">
        <w:t xml:space="preserve"> McKinstry.Viewpoint.DropFolderWatcher.exe</w:t>
      </w:r>
    </w:p>
    <w:p w:rsidR="00032756" w:rsidRDefault="00032756" w:rsidP="00DB6665">
      <w:pPr>
        <w:pStyle w:val="ListParagraph"/>
        <w:numPr>
          <w:ilvl w:val="2"/>
          <w:numId w:val="7"/>
        </w:numPr>
        <w:spacing w:after="0" w:line="240" w:lineRule="auto"/>
      </w:pPr>
      <w:r>
        <w:t>Install</w:t>
      </w:r>
      <w:r w:rsidR="00535EF7">
        <w:t>ation information is saved in</w:t>
      </w:r>
      <w:r>
        <w:t xml:space="preserve"> installation log file</w:t>
      </w:r>
      <w:r w:rsidR="00DB6665">
        <w:t>s</w:t>
      </w:r>
      <w:r>
        <w:t xml:space="preserve">: </w:t>
      </w:r>
      <w:proofErr w:type="spellStart"/>
      <w:r w:rsidRPr="00032756">
        <w:t>InstallUtil.InstallLog</w:t>
      </w:r>
      <w:proofErr w:type="spellEnd"/>
      <w:r w:rsidR="00DB6665">
        <w:t xml:space="preserve">, </w:t>
      </w:r>
      <w:proofErr w:type="spellStart"/>
      <w:r w:rsidR="00DB6665" w:rsidRPr="00DB6665">
        <w:t>McKinstry.Viewpoint.DropFolderWatcher.InstallLog</w:t>
      </w:r>
      <w:proofErr w:type="spellEnd"/>
      <w:r w:rsidR="00DB6665">
        <w:t>.</w:t>
      </w:r>
    </w:p>
    <w:p w:rsidR="00956D67" w:rsidRDefault="00956D67" w:rsidP="00956D67">
      <w:pPr>
        <w:spacing w:after="0" w:line="240" w:lineRule="auto"/>
      </w:pPr>
    </w:p>
    <w:p w:rsidR="00956D67" w:rsidRDefault="00956D67" w:rsidP="00956D67">
      <w:pPr>
        <w:spacing w:after="0" w:line="240" w:lineRule="auto"/>
      </w:pPr>
      <w:r>
        <w:t>The service is configured to run as a specified user.  A prompt will appear to enter acco</w:t>
      </w:r>
      <w:r w:rsidR="00B03E84">
        <w:t xml:space="preserve">unt credentials for the service.  The username must be a domain name (e.g. </w:t>
      </w:r>
      <w:proofErr w:type="spellStart"/>
      <w:r w:rsidR="00B03E84">
        <w:t>mckinstry</w:t>
      </w:r>
      <w:proofErr w:type="spellEnd"/>
      <w:r w:rsidR="00B03E84">
        <w:t>\</w:t>
      </w:r>
      <w:proofErr w:type="spellStart"/>
      <w:r w:rsidR="00B03E84">
        <w:t>viewpointsvc</w:t>
      </w:r>
      <w:proofErr w:type="spellEnd"/>
      <w:r w:rsidR="00B03E84">
        <w:t>):</w:t>
      </w:r>
    </w:p>
    <w:p w:rsidR="00956D67" w:rsidRDefault="00956D67" w:rsidP="00956D67">
      <w:pPr>
        <w:spacing w:after="0" w:line="240" w:lineRule="auto"/>
      </w:pPr>
    </w:p>
    <w:p w:rsidR="00956D67" w:rsidRDefault="00956D67" w:rsidP="00956D67">
      <w:pPr>
        <w:spacing w:after="0" w:line="240" w:lineRule="auto"/>
      </w:pPr>
      <w:r>
        <w:rPr>
          <w:noProof/>
        </w:rPr>
        <w:drawing>
          <wp:inline distT="0" distB="0" distL="0" distR="0" wp14:anchorId="1AFD9338" wp14:editId="0D057887">
            <wp:extent cx="3352800" cy="164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D67" w:rsidRDefault="00956D67" w:rsidP="00956D67">
      <w:pPr>
        <w:spacing w:after="0" w:line="240" w:lineRule="auto"/>
      </w:pPr>
    </w:p>
    <w:p w:rsidR="00956D67" w:rsidRDefault="00956D67" w:rsidP="00956D67">
      <w:pPr>
        <w:spacing w:after="0" w:line="240" w:lineRule="auto"/>
      </w:pPr>
      <w:r>
        <w:t xml:space="preserve">NOTE: </w:t>
      </w:r>
      <w:proofErr w:type="spellStart"/>
      <w:r>
        <w:t>installutil</w:t>
      </w:r>
      <w:proofErr w:type="spellEnd"/>
      <w:r>
        <w:t xml:space="preserve"> program location may need to be added to the command path depending on application server configuration.</w:t>
      </w:r>
    </w:p>
    <w:p w:rsidR="00032756" w:rsidRDefault="00032756" w:rsidP="00956D67">
      <w:pPr>
        <w:spacing w:after="0" w:line="240" w:lineRule="auto"/>
      </w:pPr>
    </w:p>
    <w:p w:rsidR="00032756" w:rsidRPr="00032756" w:rsidRDefault="00032756" w:rsidP="00032756">
      <w:pPr>
        <w:spacing w:after="0" w:line="360" w:lineRule="auto"/>
        <w:rPr>
          <w:rStyle w:val="BookTitle"/>
        </w:rPr>
      </w:pPr>
      <w:r w:rsidRPr="00032756">
        <w:rPr>
          <w:rStyle w:val="BookTitle"/>
        </w:rPr>
        <w:t>Command Line</w:t>
      </w:r>
      <w:r w:rsidR="00D87FCB">
        <w:rPr>
          <w:rStyle w:val="BookTitle"/>
        </w:rPr>
        <w:t xml:space="preserve"> Service </w:t>
      </w:r>
      <w:r w:rsidRPr="00032756">
        <w:rPr>
          <w:rStyle w:val="BookTitle"/>
        </w:rPr>
        <w:t>Configuration</w:t>
      </w:r>
    </w:p>
    <w:p w:rsidR="00032756" w:rsidRDefault="00032756" w:rsidP="0003275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Run command to set service recovery options: </w:t>
      </w:r>
      <w:proofErr w:type="spellStart"/>
      <w:r w:rsidRPr="00827C95">
        <w:t>sc</w:t>
      </w:r>
      <w:proofErr w:type="spellEnd"/>
      <w:r w:rsidRPr="00827C95">
        <w:t xml:space="preserve"> failure </w:t>
      </w:r>
      <w:proofErr w:type="spellStart"/>
      <w:r w:rsidRPr="00641A6B">
        <w:t>DropFolderWatcherService</w:t>
      </w:r>
      <w:proofErr w:type="spellEnd"/>
      <w:r w:rsidRPr="00827C95">
        <w:t xml:space="preserve"> reset= 0 actions= restart/60000</w:t>
      </w:r>
    </w:p>
    <w:p w:rsidR="00032756" w:rsidRDefault="00032756" w:rsidP="00032756">
      <w:pPr>
        <w:pStyle w:val="ListParagraph"/>
        <w:numPr>
          <w:ilvl w:val="1"/>
          <w:numId w:val="7"/>
        </w:numPr>
        <w:spacing w:after="0" w:line="240" w:lineRule="auto"/>
      </w:pPr>
      <w:r>
        <w:t>Command will configure the service recovery properties to restart after failure, and retry every minute thereafter.</w:t>
      </w:r>
    </w:p>
    <w:p w:rsidR="00B07220" w:rsidRDefault="00B07220" w:rsidP="00B07220">
      <w:pPr>
        <w:spacing w:after="0" w:line="240" w:lineRule="auto"/>
      </w:pPr>
    </w:p>
    <w:p w:rsidR="00B07220" w:rsidRDefault="00B07220" w:rsidP="00B07220">
      <w:pPr>
        <w:spacing w:after="0" w:line="240" w:lineRule="auto"/>
      </w:pPr>
      <w:r>
        <w:t xml:space="preserve">NOTE: </w:t>
      </w:r>
      <w:proofErr w:type="spellStart"/>
      <w:r>
        <w:t>sc</w:t>
      </w:r>
      <w:proofErr w:type="spellEnd"/>
      <w:r>
        <w:t xml:space="preserve"> program location may need to be added to the command path depending on application server configuration.</w:t>
      </w:r>
    </w:p>
    <w:p w:rsidR="00032756" w:rsidRDefault="00032756" w:rsidP="00956D67">
      <w:pPr>
        <w:spacing w:after="0" w:line="240" w:lineRule="auto"/>
      </w:pPr>
    </w:p>
    <w:p w:rsidR="00956D67" w:rsidRDefault="00956D67" w:rsidP="00956D67">
      <w:pPr>
        <w:spacing w:after="0" w:line="240" w:lineRule="auto"/>
      </w:pPr>
    </w:p>
    <w:p w:rsidR="00956D67" w:rsidRDefault="00956D67" w:rsidP="00956D67">
      <w:pPr>
        <w:pStyle w:val="Heading2"/>
        <w:spacing w:line="480" w:lineRule="auto"/>
      </w:pPr>
      <w:r>
        <w:t>Uninstalling Application</w:t>
      </w:r>
    </w:p>
    <w:p w:rsidR="00956D67" w:rsidRPr="00E910EB" w:rsidRDefault="00956D67" w:rsidP="00956D67">
      <w:pPr>
        <w:spacing w:after="0" w:line="360" w:lineRule="auto"/>
        <w:rPr>
          <w:rStyle w:val="BookTitle"/>
        </w:rPr>
      </w:pPr>
      <w:r w:rsidRPr="00E910EB">
        <w:rPr>
          <w:rStyle w:val="BookTitle"/>
        </w:rPr>
        <w:t>Command Line</w:t>
      </w:r>
      <w:r w:rsidR="00D87FCB">
        <w:rPr>
          <w:rStyle w:val="BookTitle"/>
        </w:rPr>
        <w:t xml:space="preserve"> Service Uninstallation</w:t>
      </w:r>
    </w:p>
    <w:p w:rsidR="00D87FCB" w:rsidRDefault="00D87FCB" w:rsidP="00956D67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Open the </w:t>
      </w:r>
    </w:p>
    <w:p w:rsidR="00956D67" w:rsidRDefault="00956D67" w:rsidP="00956D67">
      <w:pPr>
        <w:pStyle w:val="ListParagraph"/>
        <w:numPr>
          <w:ilvl w:val="0"/>
          <w:numId w:val="9"/>
        </w:numPr>
        <w:spacing w:after="0" w:line="240" w:lineRule="auto"/>
      </w:pPr>
      <w:r>
        <w:t>Open a command prompt and change directory to the installation location</w:t>
      </w:r>
    </w:p>
    <w:p w:rsidR="00956D67" w:rsidRDefault="00956D67" w:rsidP="00956D67">
      <w:pPr>
        <w:pStyle w:val="ListParagraph"/>
        <w:numPr>
          <w:ilvl w:val="1"/>
          <w:numId w:val="9"/>
        </w:numPr>
        <w:spacing w:after="0" w:line="240" w:lineRule="auto"/>
      </w:pPr>
      <w:r>
        <w:t>(e.g.  C:\Scripts\RetailLockBox\APRemoteFileDownload&gt;)</w:t>
      </w:r>
    </w:p>
    <w:p w:rsidR="00956D67" w:rsidRDefault="00956D67" w:rsidP="00956D67">
      <w:pPr>
        <w:pStyle w:val="ListParagraph"/>
        <w:numPr>
          <w:ilvl w:val="1"/>
          <w:numId w:val="9"/>
        </w:numPr>
        <w:spacing w:after="0" w:line="240" w:lineRule="auto"/>
      </w:pPr>
      <w:r>
        <w:t xml:space="preserve">Run command: </w:t>
      </w:r>
      <w:proofErr w:type="spellStart"/>
      <w:r w:rsidRPr="00827C95">
        <w:t>installutil</w:t>
      </w:r>
      <w:proofErr w:type="spellEnd"/>
      <w:r w:rsidRPr="00827C95">
        <w:t xml:space="preserve"> </w:t>
      </w:r>
      <w:r>
        <w:t xml:space="preserve">/u </w:t>
      </w:r>
      <w:r w:rsidRPr="00827C95">
        <w:t>McKinstry.Viewpoint.DropFolderWatcher.exe</w:t>
      </w:r>
    </w:p>
    <w:p w:rsidR="00956D67" w:rsidRDefault="00956D67" w:rsidP="00956D67">
      <w:pPr>
        <w:spacing w:after="0" w:line="240" w:lineRule="auto"/>
      </w:pPr>
    </w:p>
    <w:p w:rsidR="00956D67" w:rsidRDefault="00956D67" w:rsidP="00956D67">
      <w:pPr>
        <w:spacing w:after="0" w:line="240" w:lineRule="auto"/>
      </w:pPr>
      <w:r>
        <w:t xml:space="preserve">NOTE: </w:t>
      </w:r>
      <w:proofErr w:type="spellStart"/>
      <w:r>
        <w:t>installutil</w:t>
      </w:r>
      <w:proofErr w:type="spellEnd"/>
      <w:r>
        <w:t xml:space="preserve"> program location may need to be added to the command path depending on application server configuration.</w:t>
      </w:r>
    </w:p>
    <w:p w:rsidR="00956D67" w:rsidRDefault="00956D67" w:rsidP="00956D67">
      <w:pPr>
        <w:spacing w:after="0" w:line="240" w:lineRule="auto"/>
      </w:pPr>
    </w:p>
    <w:p w:rsidR="00956D67" w:rsidRDefault="00956D67" w:rsidP="00956D67">
      <w:pPr>
        <w:spacing w:after="0" w:line="240" w:lineRule="auto"/>
      </w:pPr>
    </w:p>
    <w:p w:rsidR="00956D67" w:rsidRPr="00E910EB" w:rsidRDefault="00EE1A8D" w:rsidP="00956D67">
      <w:pPr>
        <w:spacing w:after="0" w:line="240" w:lineRule="auto"/>
        <w:rPr>
          <w:rStyle w:val="BookTitle"/>
        </w:rPr>
      </w:pPr>
      <w:r w:rsidRPr="00EE1A8D">
        <w:rPr>
          <w:rStyle w:val="BookTitle"/>
        </w:rPr>
        <w:t>Services Microsoft Management Console (MMC) snap</w:t>
      </w:r>
      <w:r>
        <w:rPr>
          <w:rStyle w:val="BookTitle"/>
        </w:rPr>
        <w:t>-in</w:t>
      </w:r>
    </w:p>
    <w:p w:rsidR="00956D67" w:rsidRDefault="00956D67" w:rsidP="00956D67">
      <w:pPr>
        <w:spacing w:after="0" w:line="240" w:lineRule="auto"/>
      </w:pPr>
    </w:p>
    <w:p w:rsidR="00956D67" w:rsidRDefault="00956D67" w:rsidP="00956D67">
      <w:pPr>
        <w:spacing w:after="0" w:line="240" w:lineRule="auto"/>
      </w:pPr>
      <w:r>
        <w:t xml:space="preserve">For information on </w:t>
      </w:r>
      <w:r w:rsidR="00EE1A8D">
        <w:t>managing services</w:t>
      </w:r>
      <w:r>
        <w:t xml:space="preserve"> with </w:t>
      </w:r>
      <w:r w:rsidR="00EE1A8D" w:rsidRPr="00EE1A8D">
        <w:t>MMC</w:t>
      </w:r>
      <w:r>
        <w:t>, see:</w:t>
      </w:r>
    </w:p>
    <w:p w:rsidR="00EE1A8D" w:rsidRDefault="00033347" w:rsidP="00EE1A8D">
      <w:pPr>
        <w:spacing w:after="0" w:line="240" w:lineRule="auto"/>
      </w:pPr>
      <w:hyperlink r:id="rId6" w:history="1">
        <w:r w:rsidR="00EE1A8D" w:rsidRPr="009B6890">
          <w:rPr>
            <w:rStyle w:val="Hyperlink"/>
          </w:rPr>
          <w:t>https://technet.microsoft.com/en-us/library/cc772408.aspx</w:t>
        </w:r>
      </w:hyperlink>
    </w:p>
    <w:sectPr w:rsidR="00EE1A8D" w:rsidSect="003150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D20D4"/>
    <w:multiLevelType w:val="hybridMultilevel"/>
    <w:tmpl w:val="314ED088"/>
    <w:lvl w:ilvl="0" w:tplc="6A0A9318">
      <w:start w:val="9"/>
      <w:numFmt w:val="bullet"/>
      <w:lvlText w:val="&gt;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74D418F"/>
    <w:multiLevelType w:val="hybridMultilevel"/>
    <w:tmpl w:val="90988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508F5"/>
    <w:multiLevelType w:val="hybridMultilevel"/>
    <w:tmpl w:val="80909A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2D77C9"/>
    <w:multiLevelType w:val="hybridMultilevel"/>
    <w:tmpl w:val="324E4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645B7D"/>
    <w:multiLevelType w:val="hybridMultilevel"/>
    <w:tmpl w:val="8A3C933E"/>
    <w:lvl w:ilvl="0" w:tplc="6A0A9318">
      <w:start w:val="9"/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95557D"/>
    <w:multiLevelType w:val="hybridMultilevel"/>
    <w:tmpl w:val="E2B01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A0A9318">
      <w:start w:val="9"/>
      <w:numFmt w:val="bullet"/>
      <w:lvlText w:val="&gt;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54F5A"/>
    <w:multiLevelType w:val="hybridMultilevel"/>
    <w:tmpl w:val="6F70B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2827B6"/>
    <w:multiLevelType w:val="hybridMultilevel"/>
    <w:tmpl w:val="FD02D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16D1A6">
      <w:numFmt w:val="bullet"/>
      <w:lvlText w:val="&gt;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F352E7"/>
    <w:multiLevelType w:val="hybridMultilevel"/>
    <w:tmpl w:val="6F70B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EC44F8"/>
    <w:multiLevelType w:val="hybridMultilevel"/>
    <w:tmpl w:val="81C27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8"/>
  </w:num>
  <w:num w:numId="5">
    <w:abstractNumId w:val="5"/>
  </w:num>
  <w:num w:numId="6">
    <w:abstractNumId w:val="0"/>
  </w:num>
  <w:num w:numId="7">
    <w:abstractNumId w:val="7"/>
  </w:num>
  <w:num w:numId="8">
    <w:abstractNumId w:val="6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0F9"/>
    <w:rsid w:val="0000746C"/>
    <w:rsid w:val="00020B1E"/>
    <w:rsid w:val="00032756"/>
    <w:rsid w:val="00033347"/>
    <w:rsid w:val="000B21F1"/>
    <w:rsid w:val="0018087B"/>
    <w:rsid w:val="00182D36"/>
    <w:rsid w:val="001835DD"/>
    <w:rsid w:val="00195564"/>
    <w:rsid w:val="001B2D06"/>
    <w:rsid w:val="001D4439"/>
    <w:rsid w:val="001E1A9C"/>
    <w:rsid w:val="001E553E"/>
    <w:rsid w:val="00224CC0"/>
    <w:rsid w:val="00234E2A"/>
    <w:rsid w:val="002B5FB7"/>
    <w:rsid w:val="003150F9"/>
    <w:rsid w:val="00334966"/>
    <w:rsid w:val="00351B1B"/>
    <w:rsid w:val="00352E63"/>
    <w:rsid w:val="00394371"/>
    <w:rsid w:val="003E07B3"/>
    <w:rsid w:val="003E2112"/>
    <w:rsid w:val="003E3D03"/>
    <w:rsid w:val="003E7F86"/>
    <w:rsid w:val="00425EFD"/>
    <w:rsid w:val="00435D67"/>
    <w:rsid w:val="0043709E"/>
    <w:rsid w:val="004A6302"/>
    <w:rsid w:val="004B5428"/>
    <w:rsid w:val="004D396C"/>
    <w:rsid w:val="004F5C67"/>
    <w:rsid w:val="004F6FD5"/>
    <w:rsid w:val="00506B73"/>
    <w:rsid w:val="00535EF7"/>
    <w:rsid w:val="00590D99"/>
    <w:rsid w:val="006263F2"/>
    <w:rsid w:val="006274AC"/>
    <w:rsid w:val="00641A6B"/>
    <w:rsid w:val="0067784B"/>
    <w:rsid w:val="00681384"/>
    <w:rsid w:val="00723097"/>
    <w:rsid w:val="00755DE4"/>
    <w:rsid w:val="00832F88"/>
    <w:rsid w:val="00871E51"/>
    <w:rsid w:val="00873C1E"/>
    <w:rsid w:val="008B4C16"/>
    <w:rsid w:val="008C48F1"/>
    <w:rsid w:val="008C637E"/>
    <w:rsid w:val="0091412B"/>
    <w:rsid w:val="00924F94"/>
    <w:rsid w:val="0092753F"/>
    <w:rsid w:val="00934B07"/>
    <w:rsid w:val="00956D67"/>
    <w:rsid w:val="009C7F93"/>
    <w:rsid w:val="00AD588C"/>
    <w:rsid w:val="00AF04EB"/>
    <w:rsid w:val="00AF2367"/>
    <w:rsid w:val="00AF6882"/>
    <w:rsid w:val="00B03E84"/>
    <w:rsid w:val="00B07220"/>
    <w:rsid w:val="00B724D2"/>
    <w:rsid w:val="00BC410D"/>
    <w:rsid w:val="00BC4D9C"/>
    <w:rsid w:val="00BE06C0"/>
    <w:rsid w:val="00C0189F"/>
    <w:rsid w:val="00C478F4"/>
    <w:rsid w:val="00C6451E"/>
    <w:rsid w:val="00C8752B"/>
    <w:rsid w:val="00C95EA1"/>
    <w:rsid w:val="00CA5930"/>
    <w:rsid w:val="00CB617C"/>
    <w:rsid w:val="00CC1685"/>
    <w:rsid w:val="00CC68E5"/>
    <w:rsid w:val="00CE4F44"/>
    <w:rsid w:val="00D31B29"/>
    <w:rsid w:val="00D475E7"/>
    <w:rsid w:val="00D55E3E"/>
    <w:rsid w:val="00D753A2"/>
    <w:rsid w:val="00D87FCB"/>
    <w:rsid w:val="00D95209"/>
    <w:rsid w:val="00DA3FF9"/>
    <w:rsid w:val="00DB6665"/>
    <w:rsid w:val="00DC42B1"/>
    <w:rsid w:val="00DD4470"/>
    <w:rsid w:val="00E162CE"/>
    <w:rsid w:val="00E910EB"/>
    <w:rsid w:val="00EB07AB"/>
    <w:rsid w:val="00ED2759"/>
    <w:rsid w:val="00EE1A8D"/>
    <w:rsid w:val="00EE5AAB"/>
    <w:rsid w:val="00F03180"/>
    <w:rsid w:val="00F1036B"/>
    <w:rsid w:val="00F30A40"/>
    <w:rsid w:val="00F609E1"/>
    <w:rsid w:val="00F63828"/>
    <w:rsid w:val="00F9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CCA29-7012-4577-B87F-D417D48B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0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50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50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50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50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E5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10EB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E910E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net.microsoft.com/en-us/library/cc772408.asp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Gannon-McKinley</dc:creator>
  <cp:keywords/>
  <dc:description/>
  <cp:lastModifiedBy>Brian Gannon-McKinley</cp:lastModifiedBy>
  <cp:revision>36</cp:revision>
  <dcterms:created xsi:type="dcterms:W3CDTF">2015-04-22T23:42:00Z</dcterms:created>
  <dcterms:modified xsi:type="dcterms:W3CDTF">2015-04-23T19:54:00Z</dcterms:modified>
</cp:coreProperties>
</file>