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5E4" w:rsidRPr="007B55E4" w:rsidRDefault="007B55E4" w:rsidP="00B90AF9">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7B55E4">
        <w:rPr>
          <w:rFonts w:ascii="Times New Roman" w:eastAsia="Times New Roman" w:hAnsi="Times New Roman" w:cs="Times New Roman"/>
          <w:b/>
          <w:bCs/>
          <w:sz w:val="27"/>
          <w:szCs w:val="27"/>
        </w:rPr>
        <w:t>Emirates Bank Customer Churn Analysis</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This project analyzes customer churn behavior at Emirates Bank, leveraging SQL for backend data transformation and Power BI for interactive visualizations. The dataset contains 9,940 customer records. The aim was to un</w:t>
      </w:r>
      <w:bookmarkStart w:id="0" w:name="_GoBack"/>
      <w:bookmarkEnd w:id="0"/>
      <w:r w:rsidRPr="007B55E4">
        <w:rPr>
          <w:rFonts w:ascii="Times New Roman" w:eastAsia="Times New Roman" w:hAnsi="Times New Roman" w:cs="Times New Roman"/>
          <w:sz w:val="24"/>
          <w:szCs w:val="24"/>
        </w:rPr>
        <w:t>cover key patterns in customer exits (churn) and propose strategic recommendations to enhance customer retention.</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25" style="width:0;height:1.5pt" o:hralign="center" o:hrstd="t" o:hr="t" fillcolor="#a0a0a0" stroked="f"/>
        </w:pict>
      </w:r>
    </w:p>
    <w:p w:rsidR="007B55E4" w:rsidRPr="007B55E4" w:rsidRDefault="007B55E4" w:rsidP="007B55E4">
      <w:pPr>
        <w:spacing w:before="100" w:beforeAutospacing="1" w:after="100" w:afterAutospacing="1" w:line="240" w:lineRule="auto"/>
        <w:outlineLvl w:val="2"/>
        <w:rPr>
          <w:rFonts w:ascii="Times New Roman" w:eastAsia="Times New Roman" w:hAnsi="Times New Roman" w:cs="Times New Roman"/>
          <w:b/>
          <w:bCs/>
          <w:sz w:val="27"/>
          <w:szCs w:val="27"/>
        </w:rPr>
      </w:pPr>
      <w:r w:rsidRPr="007B55E4">
        <w:rPr>
          <w:rFonts w:ascii="Segoe UI Symbol" w:eastAsia="Times New Roman" w:hAnsi="Segoe UI Symbol" w:cs="Segoe UI Symbol"/>
          <w:b/>
          <w:bCs/>
          <w:sz w:val="27"/>
          <w:szCs w:val="27"/>
        </w:rPr>
        <w:t>🔍</w:t>
      </w:r>
      <w:r w:rsidRPr="007B55E4">
        <w:rPr>
          <w:rFonts w:ascii="Times New Roman" w:eastAsia="Times New Roman" w:hAnsi="Times New Roman" w:cs="Times New Roman"/>
          <w:b/>
          <w:bCs/>
          <w:sz w:val="27"/>
          <w:szCs w:val="27"/>
        </w:rPr>
        <w:t xml:space="preserve"> Key Findings &amp; Recommendations</w:t>
      </w: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t>1. Overall Exit Rate</w:t>
      </w:r>
    </w:p>
    <w:p w:rsidR="007B55E4" w:rsidRPr="007B55E4" w:rsidRDefault="007B55E4" w:rsidP="007B5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Exit Rate</w:t>
      </w:r>
      <w:r w:rsidRPr="007B55E4">
        <w:rPr>
          <w:rFonts w:ascii="Times New Roman" w:eastAsia="Times New Roman" w:hAnsi="Times New Roman" w:cs="Times New Roman"/>
          <w:sz w:val="24"/>
          <w:szCs w:val="24"/>
        </w:rPr>
        <w:t xml:space="preserve">: 2,038 out of 9,940 customers → </w:t>
      </w:r>
      <w:r w:rsidRPr="007B55E4">
        <w:rPr>
          <w:rFonts w:ascii="Times New Roman" w:eastAsia="Times New Roman" w:hAnsi="Times New Roman" w:cs="Times New Roman"/>
          <w:b/>
          <w:bCs/>
          <w:sz w:val="24"/>
          <w:szCs w:val="24"/>
        </w:rPr>
        <w:t>50%</w:t>
      </w:r>
    </w:p>
    <w:p w:rsidR="007B55E4" w:rsidRPr="007B55E4" w:rsidRDefault="007B55E4" w:rsidP="007B5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This high churn rate indicates an urgent need for intervention across various touchpoints in the customer lifecycle.</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26" style="width:0;height:1.5pt" o:hralign="center" o:hrstd="t" o:hr="t" fillcolor="#a0a0a0" stroked="f"/>
        </w:pict>
      </w: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t>2. Gender and Churn</w:t>
      </w:r>
    </w:p>
    <w:p w:rsidR="007B55E4" w:rsidRPr="007B55E4" w:rsidRDefault="007B55E4" w:rsidP="007B55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Males</w:t>
      </w:r>
      <w:r w:rsidRPr="007B55E4">
        <w:rPr>
          <w:rFonts w:ascii="Times New Roman" w:eastAsia="Times New Roman" w:hAnsi="Times New Roman" w:cs="Times New Roman"/>
          <w:sz w:val="24"/>
          <w:szCs w:val="24"/>
        </w:rPr>
        <w:t xml:space="preserve">: 5,457 customers – Exit Rate: </w:t>
      </w:r>
      <w:r w:rsidRPr="007B55E4">
        <w:rPr>
          <w:rFonts w:ascii="Times New Roman" w:eastAsia="Times New Roman" w:hAnsi="Times New Roman" w:cs="Times New Roman"/>
          <w:b/>
          <w:bCs/>
          <w:sz w:val="24"/>
          <w:szCs w:val="24"/>
        </w:rPr>
        <w:t>16.47%</w:t>
      </w:r>
    </w:p>
    <w:p w:rsidR="007B55E4" w:rsidRPr="007B55E4" w:rsidRDefault="007B55E4" w:rsidP="007B55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Females</w:t>
      </w:r>
      <w:r w:rsidRPr="007B55E4">
        <w:rPr>
          <w:rFonts w:ascii="Times New Roman" w:eastAsia="Times New Roman" w:hAnsi="Times New Roman" w:cs="Times New Roman"/>
          <w:sz w:val="24"/>
          <w:szCs w:val="24"/>
        </w:rPr>
        <w:t xml:space="preserve">: 4,543 customers – Exit Rate: </w:t>
      </w:r>
      <w:r w:rsidRPr="007B55E4">
        <w:rPr>
          <w:rFonts w:ascii="Times New Roman" w:eastAsia="Times New Roman" w:hAnsi="Times New Roman" w:cs="Times New Roman"/>
          <w:b/>
          <w:bCs/>
          <w:sz w:val="24"/>
          <w:szCs w:val="24"/>
        </w:rPr>
        <w:t>25.07%</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Possible Reasons</w:t>
      </w:r>
      <w:r w:rsidRPr="007B55E4">
        <w:rPr>
          <w:rFonts w:ascii="Times New Roman" w:eastAsia="Times New Roman" w:hAnsi="Times New Roman" w:cs="Times New Roman"/>
          <w:sz w:val="24"/>
          <w:szCs w:val="24"/>
        </w:rPr>
        <w:t>:</w:t>
      </w:r>
    </w:p>
    <w:p w:rsidR="007B55E4" w:rsidRPr="007B55E4" w:rsidRDefault="007B55E4" w:rsidP="007B55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Females may feel underrepresented in product offerings or customer service.</w:t>
      </w:r>
    </w:p>
    <w:p w:rsidR="007B55E4" w:rsidRPr="007B55E4" w:rsidRDefault="007B55E4" w:rsidP="007B55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Lack of personalized financial guidance or incentives targeting women.</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Recommendations</w:t>
      </w:r>
      <w:r w:rsidRPr="007B55E4">
        <w:rPr>
          <w:rFonts w:ascii="Times New Roman" w:eastAsia="Times New Roman" w:hAnsi="Times New Roman" w:cs="Times New Roman"/>
          <w:sz w:val="24"/>
          <w:szCs w:val="24"/>
        </w:rPr>
        <w:t>:</w:t>
      </w:r>
    </w:p>
    <w:p w:rsidR="007B55E4" w:rsidRPr="007B55E4" w:rsidRDefault="007B55E4" w:rsidP="007B55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Introduce tailored financial products or advisory sessions for female clients.</w:t>
      </w:r>
    </w:p>
    <w:p w:rsidR="007B55E4" w:rsidRPr="007B55E4" w:rsidRDefault="007B55E4" w:rsidP="007B55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Conduct regular customer experience surveys segmented by gender.</w:t>
      </w:r>
    </w:p>
    <w:p w:rsidR="007B55E4" w:rsidRPr="007B55E4" w:rsidRDefault="007B55E4" w:rsidP="007B55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Improve digital accessibility and UX for female-focused needs.</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27" style="width:0;height:1.5pt" o:hralign="center" o:hrstd="t" o:hr="t" fillcolor="#a0a0a0" stroked="f"/>
        </w:pict>
      </w: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t>3. Satisfaction Score and Churn</w:t>
      </w:r>
    </w:p>
    <w:p w:rsidR="007B55E4" w:rsidRPr="007B55E4" w:rsidRDefault="007B55E4" w:rsidP="007B55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 xml:space="preserve">Customers with </w:t>
      </w:r>
      <w:r w:rsidRPr="007B55E4">
        <w:rPr>
          <w:rFonts w:ascii="Times New Roman" w:eastAsia="Times New Roman" w:hAnsi="Times New Roman" w:cs="Times New Roman"/>
          <w:b/>
          <w:bCs/>
          <w:sz w:val="24"/>
          <w:szCs w:val="24"/>
        </w:rPr>
        <w:t>Satisfaction Score of 1 or 2</w:t>
      </w:r>
      <w:r w:rsidRPr="007B55E4">
        <w:rPr>
          <w:rFonts w:ascii="Times New Roman" w:eastAsia="Times New Roman" w:hAnsi="Times New Roman" w:cs="Times New Roman"/>
          <w:sz w:val="24"/>
          <w:szCs w:val="24"/>
        </w:rPr>
        <w:t xml:space="preserve"> had the highest churn.</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Possible Reasons</w:t>
      </w:r>
      <w:r w:rsidRPr="007B55E4">
        <w:rPr>
          <w:rFonts w:ascii="Times New Roman" w:eastAsia="Times New Roman" w:hAnsi="Times New Roman" w:cs="Times New Roman"/>
          <w:sz w:val="24"/>
          <w:szCs w:val="24"/>
        </w:rPr>
        <w:t>:</w:t>
      </w:r>
    </w:p>
    <w:p w:rsidR="007B55E4" w:rsidRPr="007B55E4" w:rsidRDefault="007B55E4" w:rsidP="007B55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Poor customer service experience.</w:t>
      </w:r>
    </w:p>
    <w:p w:rsidR="007B55E4" w:rsidRPr="007B55E4" w:rsidRDefault="007B55E4" w:rsidP="007B55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Product offerings not aligning with expectations.</w:t>
      </w:r>
    </w:p>
    <w:p w:rsidR="007B55E4" w:rsidRPr="007B55E4" w:rsidRDefault="007B55E4" w:rsidP="007B55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Slow resolution of issues or lack of follow-up.</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lastRenderedPageBreak/>
        <w:t>Recommendations</w:t>
      </w:r>
      <w:r w:rsidRPr="007B55E4">
        <w:rPr>
          <w:rFonts w:ascii="Times New Roman" w:eastAsia="Times New Roman" w:hAnsi="Times New Roman" w:cs="Times New Roman"/>
          <w:sz w:val="24"/>
          <w:szCs w:val="24"/>
        </w:rPr>
        <w:t>:</w:t>
      </w:r>
    </w:p>
    <w:p w:rsidR="007B55E4" w:rsidRPr="007B55E4" w:rsidRDefault="007B55E4" w:rsidP="007B55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Set up early-warning systems using satisfaction score drops.</w:t>
      </w:r>
    </w:p>
    <w:p w:rsidR="007B55E4" w:rsidRPr="007B55E4" w:rsidRDefault="007B55E4" w:rsidP="007B55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Implement feedback loops (e.g., follow-up calls after complaints).</w:t>
      </w:r>
    </w:p>
    <w:p w:rsidR="007B55E4" w:rsidRPr="007B55E4" w:rsidRDefault="007B55E4" w:rsidP="007B55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Provide loyalty incentives or one-on-one engagement for at-risk customers.</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28" style="width:0;height:1.5pt" o:hralign="center" o:hrstd="t" o:hr="t" fillcolor="#a0a0a0" stroked="f"/>
        </w:pict>
      </w: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t>4. Card Type and Churn</w:t>
      </w:r>
    </w:p>
    <w:p w:rsidR="007B55E4" w:rsidRPr="007B55E4" w:rsidRDefault="007B55E4" w:rsidP="007B55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Diamond card users</w:t>
      </w:r>
      <w:r w:rsidRPr="007B55E4">
        <w:rPr>
          <w:rFonts w:ascii="Times New Roman" w:eastAsia="Times New Roman" w:hAnsi="Times New Roman" w:cs="Times New Roman"/>
          <w:sz w:val="24"/>
          <w:szCs w:val="24"/>
        </w:rPr>
        <w:t xml:space="preserve"> had the highest churn rate among card types.</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Possible Reasons</w:t>
      </w:r>
      <w:r w:rsidRPr="007B55E4">
        <w:rPr>
          <w:rFonts w:ascii="Times New Roman" w:eastAsia="Times New Roman" w:hAnsi="Times New Roman" w:cs="Times New Roman"/>
          <w:sz w:val="24"/>
          <w:szCs w:val="24"/>
        </w:rPr>
        <w:t>:</w:t>
      </w:r>
    </w:p>
    <w:p w:rsidR="007B55E4" w:rsidRPr="007B55E4" w:rsidRDefault="007B55E4" w:rsidP="007B5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High expectations for premium services not being met.</w:t>
      </w:r>
    </w:p>
    <w:p w:rsidR="007B55E4" w:rsidRPr="007B55E4" w:rsidRDefault="007B55E4" w:rsidP="007B5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Inadequate exclusive benefits or customer support.</w:t>
      </w:r>
    </w:p>
    <w:p w:rsidR="007B55E4" w:rsidRPr="007B55E4" w:rsidRDefault="007B55E4" w:rsidP="007B5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High annual fees with low perceived value.</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Recommendations</w:t>
      </w:r>
      <w:r w:rsidRPr="007B55E4">
        <w:rPr>
          <w:rFonts w:ascii="Times New Roman" w:eastAsia="Times New Roman" w:hAnsi="Times New Roman" w:cs="Times New Roman"/>
          <w:sz w:val="24"/>
          <w:szCs w:val="24"/>
        </w:rPr>
        <w:t>:</w:t>
      </w:r>
    </w:p>
    <w:p w:rsidR="007B55E4" w:rsidRPr="007B55E4" w:rsidRDefault="007B55E4" w:rsidP="007B55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Reevaluate Diamond tier benefits and add more relevant rewards.</w:t>
      </w:r>
    </w:p>
    <w:p w:rsidR="007B55E4" w:rsidRPr="007B55E4" w:rsidRDefault="007B55E4" w:rsidP="007B55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Offer concierge or VIP services for Diamond members.</w:t>
      </w:r>
    </w:p>
    <w:p w:rsidR="007B55E4" w:rsidRPr="007B55E4" w:rsidRDefault="007B55E4" w:rsidP="007B55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Create a retention team dedicated to high-value cardholders.</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29" style="width:0;height:1.5pt" o:hralign="center" o:hrstd="t" o:hr="t" fillcolor="#a0a0a0" stroked="f"/>
        </w:pict>
      </w: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t>5. Age and Churn</w:t>
      </w:r>
    </w:p>
    <w:p w:rsidR="007B55E4" w:rsidRPr="007B55E4" w:rsidRDefault="007B55E4" w:rsidP="007B55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 xml:space="preserve">Churn was most common in the </w:t>
      </w:r>
      <w:r w:rsidRPr="007B55E4">
        <w:rPr>
          <w:rFonts w:ascii="Times New Roman" w:eastAsia="Times New Roman" w:hAnsi="Times New Roman" w:cs="Times New Roman"/>
          <w:b/>
          <w:bCs/>
          <w:sz w:val="24"/>
          <w:szCs w:val="24"/>
        </w:rPr>
        <w:t>46–55</w:t>
      </w:r>
      <w:r w:rsidRPr="007B55E4">
        <w:rPr>
          <w:rFonts w:ascii="Times New Roman" w:eastAsia="Times New Roman" w:hAnsi="Times New Roman" w:cs="Times New Roman"/>
          <w:sz w:val="24"/>
          <w:szCs w:val="24"/>
        </w:rPr>
        <w:t xml:space="preserve"> and </w:t>
      </w:r>
      <w:r w:rsidRPr="007B55E4">
        <w:rPr>
          <w:rFonts w:ascii="Times New Roman" w:eastAsia="Times New Roman" w:hAnsi="Times New Roman" w:cs="Times New Roman"/>
          <w:b/>
          <w:bCs/>
          <w:sz w:val="24"/>
          <w:szCs w:val="24"/>
        </w:rPr>
        <w:t>56–65</w:t>
      </w:r>
      <w:r w:rsidRPr="007B55E4">
        <w:rPr>
          <w:rFonts w:ascii="Times New Roman" w:eastAsia="Times New Roman" w:hAnsi="Times New Roman" w:cs="Times New Roman"/>
          <w:sz w:val="24"/>
          <w:szCs w:val="24"/>
        </w:rPr>
        <w:t xml:space="preserve"> age brackets.</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Possible Reasons</w:t>
      </w:r>
      <w:r w:rsidRPr="007B55E4">
        <w:rPr>
          <w:rFonts w:ascii="Times New Roman" w:eastAsia="Times New Roman" w:hAnsi="Times New Roman" w:cs="Times New Roman"/>
          <w:sz w:val="24"/>
          <w:szCs w:val="24"/>
        </w:rPr>
        <w:t>:</w:t>
      </w:r>
    </w:p>
    <w:p w:rsidR="007B55E4" w:rsidRPr="007B55E4" w:rsidRDefault="007B55E4" w:rsidP="007B55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These customers may be nearing retirement and reevaluating financial needs.</w:t>
      </w:r>
    </w:p>
    <w:p w:rsidR="007B55E4" w:rsidRPr="007B55E4" w:rsidRDefault="007B55E4" w:rsidP="007B55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Products may not align with their life goals (e.g., wealth management, insurance).</w:t>
      </w:r>
    </w:p>
    <w:p w:rsidR="007B55E4" w:rsidRPr="007B55E4" w:rsidRDefault="007B55E4" w:rsidP="007B55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They may be lured by competitor offerings for older demographics.</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Recommendations</w:t>
      </w:r>
      <w:r w:rsidRPr="007B55E4">
        <w:rPr>
          <w:rFonts w:ascii="Times New Roman" w:eastAsia="Times New Roman" w:hAnsi="Times New Roman" w:cs="Times New Roman"/>
          <w:sz w:val="24"/>
          <w:szCs w:val="24"/>
        </w:rPr>
        <w:t>:</w:t>
      </w:r>
    </w:p>
    <w:p w:rsidR="007B55E4" w:rsidRPr="007B55E4" w:rsidRDefault="007B55E4" w:rsidP="007B55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Develop age-specific financial planning services.</w:t>
      </w:r>
    </w:p>
    <w:p w:rsidR="007B55E4" w:rsidRPr="007B55E4" w:rsidRDefault="007B55E4" w:rsidP="007B55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Offer webinars or consultations on retirement savings and investment.</w:t>
      </w:r>
    </w:p>
    <w:p w:rsidR="007B55E4" w:rsidRPr="007B55E4" w:rsidRDefault="007B55E4" w:rsidP="007B55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Conduct churn surveys focused on life-stage satisfaction.</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30" style="width:0;height:1.5pt" o:hralign="center" o:hrstd="t" o:hr="t" fillcolor="#a0a0a0" stroked="f"/>
        </w:pict>
      </w:r>
    </w:p>
    <w:p w:rsidR="00B90AF9" w:rsidRDefault="00B90AF9" w:rsidP="007B55E4">
      <w:pPr>
        <w:spacing w:before="100" w:beforeAutospacing="1" w:after="100" w:afterAutospacing="1" w:line="240" w:lineRule="auto"/>
        <w:outlineLvl w:val="3"/>
        <w:rPr>
          <w:rFonts w:ascii="Times New Roman" w:eastAsia="Times New Roman" w:hAnsi="Times New Roman" w:cs="Times New Roman"/>
          <w:b/>
          <w:bCs/>
          <w:sz w:val="24"/>
          <w:szCs w:val="24"/>
        </w:rPr>
      </w:pP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lastRenderedPageBreak/>
        <w:t>6. Complaints and Churn</w:t>
      </w:r>
    </w:p>
    <w:p w:rsidR="007B55E4" w:rsidRPr="007B55E4" w:rsidRDefault="007B55E4" w:rsidP="007B55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 xml:space="preserve">Customers who filed complaints had a </w:t>
      </w:r>
      <w:r w:rsidRPr="007B55E4">
        <w:rPr>
          <w:rFonts w:ascii="Times New Roman" w:eastAsia="Times New Roman" w:hAnsi="Times New Roman" w:cs="Times New Roman"/>
          <w:b/>
          <w:bCs/>
          <w:sz w:val="24"/>
          <w:szCs w:val="24"/>
        </w:rPr>
        <w:t>significantly higher churn rate</w:t>
      </w:r>
      <w:r w:rsidRPr="007B55E4">
        <w:rPr>
          <w:rFonts w:ascii="Times New Roman" w:eastAsia="Times New Roman" w:hAnsi="Times New Roman" w:cs="Times New Roman"/>
          <w:sz w:val="24"/>
          <w:szCs w:val="24"/>
        </w:rPr>
        <w:t>.</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Possible Reasons</w:t>
      </w:r>
      <w:r w:rsidRPr="007B55E4">
        <w:rPr>
          <w:rFonts w:ascii="Times New Roman" w:eastAsia="Times New Roman" w:hAnsi="Times New Roman" w:cs="Times New Roman"/>
          <w:sz w:val="24"/>
          <w:szCs w:val="24"/>
        </w:rPr>
        <w:t>:</w:t>
      </w:r>
    </w:p>
    <w:p w:rsidR="007B55E4" w:rsidRPr="007B55E4" w:rsidRDefault="007B55E4" w:rsidP="007B55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Poor handling or resolution of complaints.</w:t>
      </w:r>
    </w:p>
    <w:p w:rsidR="007B55E4" w:rsidRPr="007B55E4" w:rsidRDefault="007B55E4" w:rsidP="007B55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Lack of follow-up or customer appreciation post-issue.</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Recommendations</w:t>
      </w:r>
      <w:r w:rsidRPr="007B55E4">
        <w:rPr>
          <w:rFonts w:ascii="Times New Roman" w:eastAsia="Times New Roman" w:hAnsi="Times New Roman" w:cs="Times New Roman"/>
          <w:sz w:val="24"/>
          <w:szCs w:val="24"/>
        </w:rPr>
        <w:t>:</w:t>
      </w:r>
    </w:p>
    <w:p w:rsidR="007B55E4" w:rsidRPr="007B55E4" w:rsidRDefault="007B55E4" w:rsidP="007B55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Set a strict SLA (service level agreement) for complaint handling.</w:t>
      </w:r>
    </w:p>
    <w:p w:rsidR="007B55E4" w:rsidRPr="007B55E4" w:rsidRDefault="007B55E4" w:rsidP="007B55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Introduce customer callbacks or satisfaction follow-ups.</w:t>
      </w:r>
    </w:p>
    <w:p w:rsidR="007B55E4" w:rsidRPr="007B55E4" w:rsidRDefault="007B55E4" w:rsidP="007B55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Reward long-term customers with complaint history if retained.</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31" style="width:0;height:1.5pt" o:hralign="center" o:hrstd="t" o:hr="t" fillcolor="#a0a0a0" stroked="f"/>
        </w:pict>
      </w: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t>7. Geography and Churn</w:t>
      </w:r>
    </w:p>
    <w:p w:rsidR="007B55E4" w:rsidRPr="007B55E4" w:rsidRDefault="007B55E4" w:rsidP="007B5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Germany</w:t>
      </w:r>
      <w:r w:rsidRPr="007B55E4">
        <w:rPr>
          <w:rFonts w:ascii="Times New Roman" w:eastAsia="Times New Roman" w:hAnsi="Times New Roman" w:cs="Times New Roman"/>
          <w:sz w:val="24"/>
          <w:szCs w:val="24"/>
        </w:rPr>
        <w:t xml:space="preserve"> had the highest churn rate compared to </w:t>
      </w:r>
      <w:r w:rsidRPr="007B55E4">
        <w:rPr>
          <w:rFonts w:ascii="Times New Roman" w:eastAsia="Times New Roman" w:hAnsi="Times New Roman" w:cs="Times New Roman"/>
          <w:b/>
          <w:bCs/>
          <w:sz w:val="24"/>
          <w:szCs w:val="24"/>
        </w:rPr>
        <w:t>France</w:t>
      </w:r>
      <w:r w:rsidRPr="007B55E4">
        <w:rPr>
          <w:rFonts w:ascii="Times New Roman" w:eastAsia="Times New Roman" w:hAnsi="Times New Roman" w:cs="Times New Roman"/>
          <w:sz w:val="24"/>
          <w:szCs w:val="24"/>
        </w:rPr>
        <w:t xml:space="preserve"> and </w:t>
      </w:r>
      <w:r w:rsidRPr="007B55E4">
        <w:rPr>
          <w:rFonts w:ascii="Times New Roman" w:eastAsia="Times New Roman" w:hAnsi="Times New Roman" w:cs="Times New Roman"/>
          <w:b/>
          <w:bCs/>
          <w:sz w:val="24"/>
          <w:szCs w:val="24"/>
        </w:rPr>
        <w:t>Spain</w:t>
      </w:r>
      <w:r w:rsidRPr="007B55E4">
        <w:rPr>
          <w:rFonts w:ascii="Times New Roman" w:eastAsia="Times New Roman" w:hAnsi="Times New Roman" w:cs="Times New Roman"/>
          <w:sz w:val="24"/>
          <w:szCs w:val="24"/>
        </w:rPr>
        <w:t>.</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Possible Reasons</w:t>
      </w:r>
      <w:r w:rsidRPr="007B55E4">
        <w:rPr>
          <w:rFonts w:ascii="Times New Roman" w:eastAsia="Times New Roman" w:hAnsi="Times New Roman" w:cs="Times New Roman"/>
          <w:sz w:val="24"/>
          <w:szCs w:val="24"/>
        </w:rPr>
        <w:t>:</w:t>
      </w:r>
    </w:p>
    <w:p w:rsidR="007B55E4" w:rsidRPr="007B55E4" w:rsidRDefault="007B55E4" w:rsidP="007B5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Possible cultural or regulatory differences affecting satisfaction.</w:t>
      </w:r>
    </w:p>
    <w:p w:rsidR="007B55E4" w:rsidRPr="007B55E4" w:rsidRDefault="007B55E4" w:rsidP="007B5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Stronger competition or better offers from local banks in Germany.</w:t>
      </w:r>
    </w:p>
    <w:p w:rsidR="007B55E4" w:rsidRPr="007B55E4" w:rsidRDefault="007B55E4" w:rsidP="007B5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Limited localization in product communication or support.</w:t>
      </w:r>
    </w:p>
    <w:p w:rsidR="007B55E4" w:rsidRPr="007B55E4" w:rsidRDefault="007B55E4" w:rsidP="007B55E4">
      <w:p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Recommendations</w:t>
      </w:r>
      <w:r w:rsidRPr="007B55E4">
        <w:rPr>
          <w:rFonts w:ascii="Times New Roman" w:eastAsia="Times New Roman" w:hAnsi="Times New Roman" w:cs="Times New Roman"/>
          <w:sz w:val="24"/>
          <w:szCs w:val="24"/>
        </w:rPr>
        <w:t>:</w:t>
      </w:r>
    </w:p>
    <w:p w:rsidR="007B55E4" w:rsidRPr="007B55E4" w:rsidRDefault="007B55E4" w:rsidP="007B5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Run regional retention campaigns with language- and culture-specific messaging.</w:t>
      </w:r>
    </w:p>
    <w:p w:rsidR="007B55E4" w:rsidRPr="007B55E4" w:rsidRDefault="007B55E4" w:rsidP="007B5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Improve localized customer support and onboarding materials.</w:t>
      </w:r>
    </w:p>
    <w:p w:rsidR="007B55E4" w:rsidRPr="007B55E4" w:rsidRDefault="007B55E4" w:rsidP="007B5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t>Benchmark against German competitors to align products and pricing.</w:t>
      </w:r>
    </w:p>
    <w:p w:rsidR="007B55E4" w:rsidRPr="007B55E4" w:rsidRDefault="007B55E4" w:rsidP="007B55E4">
      <w:pPr>
        <w:spacing w:after="0"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sz w:val="24"/>
          <w:szCs w:val="24"/>
        </w:rPr>
        <w:pict>
          <v:rect id="_x0000_i1032" style="width:0;height:1.5pt" o:hralign="center" o:hrstd="t" o:hr="t" fillcolor="#a0a0a0" stroked="f"/>
        </w:pict>
      </w:r>
    </w:p>
    <w:p w:rsidR="007B55E4" w:rsidRPr="007B55E4" w:rsidRDefault="007B55E4" w:rsidP="007B55E4">
      <w:pPr>
        <w:spacing w:before="100" w:beforeAutospacing="1" w:after="100" w:afterAutospacing="1" w:line="240" w:lineRule="auto"/>
        <w:outlineLvl w:val="3"/>
        <w:rPr>
          <w:rFonts w:ascii="Times New Roman" w:eastAsia="Times New Roman" w:hAnsi="Times New Roman" w:cs="Times New Roman"/>
          <w:b/>
          <w:bCs/>
          <w:sz w:val="24"/>
          <w:szCs w:val="24"/>
        </w:rPr>
      </w:pPr>
      <w:r w:rsidRPr="007B55E4">
        <w:rPr>
          <w:rFonts w:ascii="Times New Roman" w:eastAsia="Times New Roman" w:hAnsi="Times New Roman" w:cs="Times New Roman"/>
          <w:b/>
          <w:bCs/>
          <w:sz w:val="24"/>
          <w:szCs w:val="24"/>
        </w:rPr>
        <w:t>8. Other Key Stats</w:t>
      </w:r>
    </w:p>
    <w:p w:rsidR="007B55E4" w:rsidRPr="007B55E4" w:rsidRDefault="007B55E4" w:rsidP="007B5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Average Age</w:t>
      </w:r>
      <w:r w:rsidRPr="007B55E4">
        <w:rPr>
          <w:rFonts w:ascii="Times New Roman" w:eastAsia="Times New Roman" w:hAnsi="Times New Roman" w:cs="Times New Roman"/>
          <w:sz w:val="24"/>
          <w:szCs w:val="24"/>
        </w:rPr>
        <w:t>: 38.92 years</w:t>
      </w:r>
    </w:p>
    <w:p w:rsidR="007B55E4" w:rsidRPr="007B55E4" w:rsidRDefault="007B55E4" w:rsidP="007B5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Average Estimated Salary</w:t>
      </w:r>
      <w:r w:rsidRPr="007B55E4">
        <w:rPr>
          <w:rFonts w:ascii="Times New Roman" w:eastAsia="Times New Roman" w:hAnsi="Times New Roman" w:cs="Times New Roman"/>
          <w:sz w:val="24"/>
          <w:szCs w:val="24"/>
        </w:rPr>
        <w:t>: 100,090.24</w:t>
      </w:r>
    </w:p>
    <w:p w:rsidR="007B55E4" w:rsidRPr="007B55E4" w:rsidRDefault="007B55E4" w:rsidP="007B5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5E4">
        <w:rPr>
          <w:rFonts w:ascii="Times New Roman" w:eastAsia="Times New Roman" w:hAnsi="Times New Roman" w:cs="Times New Roman"/>
          <w:b/>
          <w:bCs/>
          <w:sz w:val="24"/>
          <w:szCs w:val="24"/>
        </w:rPr>
        <w:t>Average Credit Score</w:t>
      </w:r>
      <w:r w:rsidRPr="007B55E4">
        <w:rPr>
          <w:rFonts w:ascii="Times New Roman" w:eastAsia="Times New Roman" w:hAnsi="Times New Roman" w:cs="Times New Roman"/>
          <w:sz w:val="24"/>
          <w:szCs w:val="24"/>
        </w:rPr>
        <w:t>: 650.53</w:t>
      </w:r>
    </w:p>
    <w:p w:rsidR="00131392" w:rsidRPr="00131392" w:rsidRDefault="00131392" w:rsidP="00131392">
      <w:pPr>
        <w:spacing w:before="100" w:beforeAutospacing="1" w:after="100" w:afterAutospacing="1" w:line="240" w:lineRule="auto"/>
        <w:outlineLvl w:val="3"/>
        <w:rPr>
          <w:rFonts w:ascii="Times New Roman" w:eastAsia="Times New Roman" w:hAnsi="Times New Roman" w:cs="Times New Roman"/>
          <w:b/>
          <w:bCs/>
          <w:sz w:val="24"/>
          <w:szCs w:val="24"/>
        </w:rPr>
      </w:pPr>
      <w:r w:rsidRPr="00131392">
        <w:rPr>
          <w:rFonts w:ascii="Times New Roman" w:eastAsia="Times New Roman" w:hAnsi="Times New Roman" w:cs="Times New Roman"/>
          <w:b/>
          <w:bCs/>
          <w:sz w:val="24"/>
          <w:szCs w:val="24"/>
        </w:rPr>
        <w:t>Tools Used:</w:t>
      </w:r>
    </w:p>
    <w:p w:rsidR="00131392" w:rsidRPr="00131392" w:rsidRDefault="00131392" w:rsidP="001313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1392">
        <w:rPr>
          <w:rFonts w:ascii="Times New Roman" w:eastAsia="Times New Roman" w:hAnsi="Times New Roman" w:cs="Times New Roman"/>
          <w:b/>
          <w:bCs/>
          <w:sz w:val="24"/>
          <w:szCs w:val="24"/>
        </w:rPr>
        <w:t>SQL (PostgreSQL)</w:t>
      </w:r>
      <w:r w:rsidRPr="00131392">
        <w:rPr>
          <w:rFonts w:ascii="Times New Roman" w:eastAsia="Times New Roman" w:hAnsi="Times New Roman" w:cs="Times New Roman"/>
          <w:sz w:val="24"/>
          <w:szCs w:val="24"/>
        </w:rPr>
        <w:t>: Data cleaning, transformation, view creation</w:t>
      </w:r>
    </w:p>
    <w:p w:rsidR="001249B9" w:rsidRPr="00B90AF9" w:rsidRDefault="00131392" w:rsidP="00B90A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1392">
        <w:rPr>
          <w:rFonts w:ascii="Times New Roman" w:eastAsia="Times New Roman" w:hAnsi="Times New Roman" w:cs="Times New Roman"/>
          <w:b/>
          <w:bCs/>
          <w:sz w:val="24"/>
          <w:szCs w:val="24"/>
        </w:rPr>
        <w:t>Power BI</w:t>
      </w:r>
      <w:r w:rsidRPr="00131392">
        <w:rPr>
          <w:rFonts w:ascii="Times New Roman" w:eastAsia="Times New Roman" w:hAnsi="Times New Roman" w:cs="Times New Roman"/>
          <w:sz w:val="24"/>
          <w:szCs w:val="24"/>
        </w:rPr>
        <w:t>: Data visualization and dashboard creation</w:t>
      </w:r>
    </w:p>
    <w:sectPr w:rsidR="001249B9" w:rsidRPr="00B90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C2D7E"/>
    <w:multiLevelType w:val="multilevel"/>
    <w:tmpl w:val="F65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1370"/>
    <w:multiLevelType w:val="multilevel"/>
    <w:tmpl w:val="D896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D28FA"/>
    <w:multiLevelType w:val="multilevel"/>
    <w:tmpl w:val="88689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530C"/>
    <w:multiLevelType w:val="multilevel"/>
    <w:tmpl w:val="70B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F54AA"/>
    <w:multiLevelType w:val="multilevel"/>
    <w:tmpl w:val="986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0F57"/>
    <w:multiLevelType w:val="multilevel"/>
    <w:tmpl w:val="7DB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D7688"/>
    <w:multiLevelType w:val="multilevel"/>
    <w:tmpl w:val="368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D1B1F"/>
    <w:multiLevelType w:val="multilevel"/>
    <w:tmpl w:val="6D3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44C0B"/>
    <w:multiLevelType w:val="multilevel"/>
    <w:tmpl w:val="F1D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A17FE"/>
    <w:multiLevelType w:val="multilevel"/>
    <w:tmpl w:val="2704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C5BC2"/>
    <w:multiLevelType w:val="multilevel"/>
    <w:tmpl w:val="F3D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B7DAC"/>
    <w:multiLevelType w:val="multilevel"/>
    <w:tmpl w:val="10E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E5EE4"/>
    <w:multiLevelType w:val="multilevel"/>
    <w:tmpl w:val="368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9540E"/>
    <w:multiLevelType w:val="multilevel"/>
    <w:tmpl w:val="AF0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C4611"/>
    <w:multiLevelType w:val="multilevel"/>
    <w:tmpl w:val="6D7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B19D6"/>
    <w:multiLevelType w:val="multilevel"/>
    <w:tmpl w:val="D3C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722EA"/>
    <w:multiLevelType w:val="multilevel"/>
    <w:tmpl w:val="48A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02766"/>
    <w:multiLevelType w:val="multilevel"/>
    <w:tmpl w:val="815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7343B"/>
    <w:multiLevelType w:val="multilevel"/>
    <w:tmpl w:val="F88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01069"/>
    <w:multiLevelType w:val="multilevel"/>
    <w:tmpl w:val="606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532CF"/>
    <w:multiLevelType w:val="multilevel"/>
    <w:tmpl w:val="C6D6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F58A7"/>
    <w:multiLevelType w:val="multilevel"/>
    <w:tmpl w:val="A67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
  </w:num>
  <w:num w:numId="4">
    <w:abstractNumId w:val="19"/>
  </w:num>
  <w:num w:numId="5">
    <w:abstractNumId w:val="7"/>
  </w:num>
  <w:num w:numId="6">
    <w:abstractNumId w:val="3"/>
  </w:num>
  <w:num w:numId="7">
    <w:abstractNumId w:val="1"/>
  </w:num>
  <w:num w:numId="8">
    <w:abstractNumId w:val="21"/>
  </w:num>
  <w:num w:numId="9">
    <w:abstractNumId w:val="8"/>
  </w:num>
  <w:num w:numId="10">
    <w:abstractNumId w:val="6"/>
  </w:num>
  <w:num w:numId="11">
    <w:abstractNumId w:val="12"/>
  </w:num>
  <w:num w:numId="12">
    <w:abstractNumId w:val="16"/>
  </w:num>
  <w:num w:numId="13">
    <w:abstractNumId w:val="13"/>
  </w:num>
  <w:num w:numId="14">
    <w:abstractNumId w:val="15"/>
  </w:num>
  <w:num w:numId="15">
    <w:abstractNumId w:val="20"/>
  </w:num>
  <w:num w:numId="16">
    <w:abstractNumId w:val="9"/>
  </w:num>
  <w:num w:numId="17">
    <w:abstractNumId w:val="5"/>
  </w:num>
  <w:num w:numId="18">
    <w:abstractNumId w:val="14"/>
  </w:num>
  <w:num w:numId="19">
    <w:abstractNumId w:val="11"/>
  </w:num>
  <w:num w:numId="20">
    <w:abstractNumId w:val="17"/>
  </w:num>
  <w:num w:numId="21">
    <w:abstractNumId w:val="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392"/>
    <w:rsid w:val="001249B9"/>
    <w:rsid w:val="00131392"/>
    <w:rsid w:val="006B5310"/>
    <w:rsid w:val="007B55E4"/>
    <w:rsid w:val="008F60BA"/>
    <w:rsid w:val="009337DC"/>
    <w:rsid w:val="00B90AF9"/>
    <w:rsid w:val="00D90490"/>
    <w:rsid w:val="00F51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C83A"/>
  <w15:chartTrackingRefBased/>
  <w15:docId w15:val="{FDA70B97-0A99-4BCD-886B-19628E3E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313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139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139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1392"/>
    <w:rPr>
      <w:rFonts w:ascii="Times New Roman" w:eastAsia="Times New Roman" w:hAnsi="Times New Roman" w:cs="Times New Roman"/>
      <w:b/>
      <w:bCs/>
      <w:sz w:val="24"/>
      <w:szCs w:val="24"/>
    </w:rPr>
  </w:style>
  <w:style w:type="character" w:styleId="Strong">
    <w:name w:val="Strong"/>
    <w:basedOn w:val="DefaultParagraphFont"/>
    <w:uiPriority w:val="22"/>
    <w:qFormat/>
    <w:rsid w:val="00131392"/>
    <w:rPr>
      <w:b/>
      <w:bCs/>
    </w:rPr>
  </w:style>
  <w:style w:type="character" w:styleId="Emphasis">
    <w:name w:val="Emphasis"/>
    <w:basedOn w:val="DefaultParagraphFont"/>
    <w:uiPriority w:val="20"/>
    <w:qFormat/>
    <w:rsid w:val="001313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53102">
      <w:bodyDiv w:val="1"/>
      <w:marLeft w:val="0"/>
      <w:marRight w:val="0"/>
      <w:marTop w:val="0"/>
      <w:marBottom w:val="0"/>
      <w:divBdr>
        <w:top w:val="none" w:sz="0" w:space="0" w:color="auto"/>
        <w:left w:val="none" w:sz="0" w:space="0" w:color="auto"/>
        <w:bottom w:val="none" w:sz="0" w:space="0" w:color="auto"/>
        <w:right w:val="none" w:sz="0" w:space="0" w:color="auto"/>
      </w:divBdr>
    </w:div>
    <w:div w:id="40580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2025-05-02T21:43:00Z</dcterms:created>
  <dcterms:modified xsi:type="dcterms:W3CDTF">2025-05-02T22:01:00Z</dcterms:modified>
</cp:coreProperties>
</file>