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Dear lead authors: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  <w:br w:type="textWrapping"/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Greetings Volker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This is an interesting paper and I hope it will make it into PRL.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Thank you.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Here are a few comments: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>Abstract: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 </w:t>
      </w:r>
      <w:r>
        <w:rPr>
          <w:rFonts w:ascii="Times" w:hAnsi="Times"/>
          <w:sz w:val="24"/>
          <w:szCs w:val="24"/>
          <w:rtl w:val="0"/>
          <w:lang w:val="en-US"/>
        </w:rPr>
        <w:t>The abstract should convey the most important results in a compact form. The sentence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 xml:space="preserve">Our data appear to favor the Regge pole model </w:t>
      </w:r>
      <w:r>
        <w:rPr>
          <w:rFonts w:ascii="Times" w:hAnsi="Times" w:hint="default"/>
          <w:sz w:val="24"/>
          <w:szCs w:val="24"/>
          <w:rtl w:val="0"/>
        </w:rPr>
        <w:t>…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>is not a result. Either drop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‘</w:t>
      </w:r>
      <w:r>
        <w:rPr>
          <w:rFonts w:ascii="Times" w:hAnsi="Times"/>
          <w:sz w:val="24"/>
          <w:szCs w:val="24"/>
          <w:rtl w:val="0"/>
          <w:lang w:val="en-US"/>
        </w:rPr>
        <w:t>appear to</w:t>
      </w:r>
      <w:r>
        <w:rPr>
          <w:rFonts w:ascii="Times" w:hAnsi="Times" w:hint="default"/>
          <w:sz w:val="24"/>
          <w:szCs w:val="24"/>
          <w:rtl w:val="0"/>
        </w:rPr>
        <w:t xml:space="preserve">’ </w:t>
      </w:r>
      <w:r>
        <w:rPr>
          <w:rFonts w:ascii="Times" w:hAnsi="Times"/>
          <w:sz w:val="24"/>
          <w:szCs w:val="24"/>
          <w:rtl w:val="0"/>
          <w:lang w:val="en-US"/>
        </w:rPr>
        <w:t>or the sentence should be removed from the abstract.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Great suggestion, removed the word "appear" and modified the verb to match the clause.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Introduction: Since the paper is targeted for PRL it would be good to make the intro 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bit more appealing to a broader audience. I don</w:t>
      </w:r>
      <w:r>
        <w:rPr>
          <w:rFonts w:ascii="Times" w:hAnsi="Times" w:hint="default"/>
          <w:sz w:val="24"/>
          <w:szCs w:val="24"/>
          <w:rtl w:val="0"/>
        </w:rPr>
        <w:t>’</w:t>
      </w:r>
      <w:r>
        <w:rPr>
          <w:rFonts w:ascii="Times" w:hAnsi="Times"/>
          <w:sz w:val="24"/>
          <w:szCs w:val="24"/>
          <w:rtl w:val="0"/>
          <w:lang w:val="en-US"/>
        </w:rPr>
        <w:t>t have any specific suggestions, but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you may want to formulate something around the unusual properties of the pion.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 </w:t>
      </w:r>
      <w:r>
        <w:rPr>
          <w:rFonts w:ascii="Times" w:hAnsi="Times"/>
          <w:sz w:val="24"/>
          <w:szCs w:val="24"/>
          <w:rtl w:val="0"/>
          <w:lang w:val="en-US"/>
        </w:rPr>
        <w:t>(Note: the broad audience aspect is important for the acceptance of papers in PRL.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 referees are specifically asked to look at this aspect.)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It is a nearly massless particle, although as a qq-bar meson with constituent quark masses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of 350MeV one would expect a much larger rest mass. It has a role in chiral symmetry breaking,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and may play an important role in quark confinement and the stability of the proton.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All of this makes it interesting to understand its properties when probed in dynamical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processes such as is discussed in this paper </w:t>
      </w:r>
      <w:r>
        <w:rPr>
          <w:rFonts w:ascii="Times" w:hAnsi="Times" w:hint="default"/>
          <w:sz w:val="24"/>
          <w:szCs w:val="24"/>
          <w:rtl w:val="0"/>
        </w:rPr>
        <w:t>………</w:t>
      </w:r>
      <w:r>
        <w:rPr>
          <w:rFonts w:ascii="Times" w:hAnsi="Times"/>
          <w:sz w:val="24"/>
          <w:szCs w:val="24"/>
          <w:rtl w:val="0"/>
        </w:rPr>
        <w:t>..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have made some modifications in hopes that paper is to PRL conformity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a-DK"/>
        </w:rPr>
        <w:t>Line 44:</w:t>
      </w:r>
      <w:r>
        <w:rPr>
          <w:rFonts w:ascii="Times" w:hAnsi="Times" w:hint="default"/>
          <w:sz w:val="24"/>
          <w:szCs w:val="24"/>
          <w:rtl w:val="0"/>
        </w:rPr>
        <w:t>  “</w:t>
      </w:r>
      <w:r>
        <w:rPr>
          <w:rFonts w:ascii="Times" w:hAnsi="Times"/>
          <w:sz w:val="24"/>
          <w:szCs w:val="24"/>
          <w:rtl w:val="0"/>
          <w:lang w:val="en-US"/>
        </w:rPr>
        <w:t>The oldest model..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 xml:space="preserve">replace with something like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The earliest model..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</w:rPr>
        <w:t xml:space="preserve">or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The first model</w:t>
      </w:r>
      <w:r>
        <w:rPr>
          <w:rFonts w:ascii="Times" w:hAnsi="Times" w:hint="default"/>
          <w:sz w:val="24"/>
          <w:szCs w:val="24"/>
          <w:rtl w:val="0"/>
        </w:rPr>
        <w:t xml:space="preserve">…” 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Replaced with "An early" model ....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a-DK"/>
        </w:rPr>
        <w:t>Line 57:</w:t>
      </w:r>
      <w:r>
        <w:rPr>
          <w:rFonts w:ascii="Times" w:hAnsi="Times" w:hint="default"/>
          <w:sz w:val="24"/>
          <w:szCs w:val="24"/>
          <w:rtl w:val="0"/>
        </w:rPr>
        <w:t>  “</w:t>
      </w:r>
      <w:r>
        <w:rPr>
          <w:rFonts w:ascii="Times" w:hAnsi="Times"/>
          <w:sz w:val="24"/>
          <w:szCs w:val="24"/>
          <w:rtl w:val="0"/>
        </w:rPr>
        <w:t>(A_2,etc.)</w:t>
      </w:r>
      <w:r>
        <w:rPr>
          <w:rFonts w:ascii="Times" w:hAnsi="Times" w:hint="default"/>
          <w:sz w:val="24"/>
          <w:szCs w:val="24"/>
          <w:rtl w:val="0"/>
        </w:rPr>
        <w:t>   </w:t>
      </w:r>
      <w:r>
        <w:rPr>
          <w:rFonts w:ascii="Times" w:hAnsi="Times"/>
          <w:sz w:val="24"/>
          <w:szCs w:val="24"/>
          <w:rtl w:val="0"/>
        </w:rPr>
        <w:t>..</w:t>
      </w:r>
      <w:r>
        <w:rPr>
          <w:rFonts w:ascii="Times" w:hAnsi="Times" w:hint="default"/>
          <w:sz w:val="24"/>
          <w:szCs w:val="24"/>
          <w:rtl w:val="0"/>
        </w:rPr>
        <w:t xml:space="preserve">  </w:t>
      </w:r>
      <w:r>
        <w:rPr>
          <w:rFonts w:ascii="Times" w:hAnsi="Times"/>
          <w:sz w:val="24"/>
          <w:szCs w:val="24"/>
          <w:rtl w:val="0"/>
        </w:rPr>
        <w:t>(rho,etc)</w:t>
      </w:r>
      <w:r>
        <w:rPr>
          <w:rFonts w:ascii="Times" w:hAnsi="Times" w:hint="default"/>
          <w:sz w:val="24"/>
          <w:szCs w:val="24"/>
          <w:rtl w:val="0"/>
        </w:rPr>
        <w:t xml:space="preserve">”  </w:t>
      </w:r>
      <w:r>
        <w:rPr>
          <w:rFonts w:ascii="Times" w:hAnsi="Times"/>
          <w:sz w:val="24"/>
          <w:szCs w:val="24"/>
          <w:rtl w:val="0"/>
          <w:lang w:val="en-US"/>
        </w:rPr>
        <w:t xml:space="preserve">=&gt; delete the </w:t>
      </w:r>
      <w:r>
        <w:rPr>
          <w:rFonts w:ascii="Times" w:hAnsi="Times" w:hint="default"/>
          <w:sz w:val="24"/>
          <w:szCs w:val="24"/>
          <w:rtl w:val="0"/>
        </w:rPr>
        <w:t>‘</w:t>
      </w:r>
      <w:r>
        <w:rPr>
          <w:rFonts w:ascii="Times" w:hAnsi="Times"/>
          <w:sz w:val="24"/>
          <w:szCs w:val="24"/>
          <w:rtl w:val="0"/>
        </w:rPr>
        <w:t>etc.</w:t>
      </w:r>
      <w:r>
        <w:rPr>
          <w:rFonts w:ascii="Times" w:hAnsi="Times" w:hint="default"/>
          <w:sz w:val="24"/>
          <w:szCs w:val="24"/>
          <w:rtl w:val="0"/>
        </w:rPr>
        <w:t xml:space="preserve">’  </w:t>
      </w:r>
      <w:r>
        <w:rPr>
          <w:rFonts w:ascii="Times" w:hAnsi="Times"/>
          <w:sz w:val="24"/>
          <w:szCs w:val="24"/>
          <w:rtl w:val="0"/>
          <w:lang w:val="en-US"/>
        </w:rPr>
        <w:t>or give concrete mesons by name.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Removed "etc", and replace with concrete examples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Line 61-63: The sentence </w:t>
      </w:r>
      <w:r>
        <w:rPr>
          <w:rFonts w:ascii="Times" w:hAnsi="Times" w:hint="default"/>
          <w:sz w:val="24"/>
          <w:szCs w:val="24"/>
          <w:rtl w:val="0"/>
        </w:rPr>
        <w:t xml:space="preserve">“ </w:t>
      </w:r>
      <w:r>
        <w:rPr>
          <w:rFonts w:ascii="Times" w:hAnsi="Times"/>
          <w:sz w:val="24"/>
          <w:szCs w:val="24"/>
          <w:rtl w:val="0"/>
          <w:lang w:val="en-US"/>
        </w:rPr>
        <w:t>While the dip at t=-0.5 GeV^2 is present in pi^0 data , it is not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in the recent beam asymmetry data on eta photoproduction [5]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Times" w:hAnsi="Times" w:hint="default"/>
          <w:sz w:val="24"/>
          <w:szCs w:val="24"/>
          <w:rtl w:val="0"/>
        </w:rPr>
        <w:t>   </w:t>
      </w:r>
      <w:r>
        <w:rPr>
          <w:rFonts w:ascii="Times" w:hAnsi="Times"/>
          <w:sz w:val="24"/>
          <w:szCs w:val="24"/>
          <w:rtl w:val="0"/>
          <w:lang w:val="en-US"/>
        </w:rPr>
        <w:t>Reference [5] refers to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GlueX polarized beam asymmetry data, where the dip at t=-0.5 is not present. However it is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not present in both, the pi0 and the eta data.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color w:val="ff0000"/>
          <w:sz w:val="32"/>
          <w:szCs w:val="32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It is not present in the Sigma data for both pi0 and eta. The cross section data for pi0 in the paper are consistent with a dip in that region.</w:t>
      </w:r>
      <w:r>
        <w:rPr>
          <w:rFonts w:ascii="Times" w:hAnsi="Times" w:hint="default"/>
          <w:color w:val="0432ff"/>
          <w:sz w:val="24"/>
          <w:szCs w:val="24"/>
          <w:rtl w:val="0"/>
        </w:rPr>
        <w:t> 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For the current CLAS ds/dt pi0 paper, Eg(max) is 5.5 GeV.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While GlueX [5] published pi0 and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it-IT"/>
        </w:rPr>
        <w:t>eta Sigma data at 9 GeV.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GlueX is going to publish pi0 ds/dt for Eg = 7 (1) 11 GeV.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The analysis is still in progress.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a-DK"/>
        </w:rPr>
        <w:t>Line 69:</w:t>
      </w:r>
      <w:r>
        <w:rPr>
          <w:rFonts w:ascii="Times" w:hAnsi="Times" w:hint="default"/>
          <w:sz w:val="24"/>
          <w:szCs w:val="24"/>
          <w:rtl w:val="0"/>
        </w:rPr>
        <w:t xml:space="preserve">  “ </w:t>
      </w:r>
      <w:r>
        <w:rPr>
          <w:rFonts w:ascii="Times" w:hAnsi="Times"/>
          <w:sz w:val="24"/>
          <w:szCs w:val="24"/>
          <w:rtl w:val="0"/>
          <w:lang w:val="en-US"/>
        </w:rPr>
        <w:t xml:space="preserve">However, to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explain</w:t>
      </w:r>
      <w:r>
        <w:rPr>
          <w:rFonts w:ascii="Times" w:hAnsi="Times" w:hint="default"/>
          <w:sz w:val="24"/>
          <w:szCs w:val="24"/>
          <w:rtl w:val="0"/>
        </w:rPr>
        <w:t xml:space="preserve">” …… </w:t>
      </w:r>
      <w:r>
        <w:rPr>
          <w:rFonts w:ascii="Times" w:hAnsi="Times"/>
          <w:sz w:val="24"/>
          <w:szCs w:val="24"/>
          <w:rtl w:val="0"/>
          <w:lang w:val="en-US"/>
        </w:rPr>
        <w:t>they remove</w:t>
      </w:r>
      <w:r>
        <w:rPr>
          <w:rFonts w:ascii="Times" w:hAnsi="Times" w:hint="default"/>
          <w:sz w:val="24"/>
          <w:szCs w:val="24"/>
          <w:rtl w:val="0"/>
        </w:rPr>
        <w:t>…</w:t>
      </w:r>
      <w:r>
        <w:rPr>
          <w:rFonts w:ascii="Times" w:hAnsi="Times"/>
          <w:sz w:val="24"/>
          <w:szCs w:val="24"/>
          <w:rtl w:val="0"/>
          <w:lang w:val="it-IT"/>
        </w:rPr>
        <w:t>, ad hoc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 xml:space="preserve">replace with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However, to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nl-NL"/>
        </w:rPr>
        <w:t>reproduce</w:t>
      </w:r>
      <w:r>
        <w:rPr>
          <w:rFonts w:ascii="Times" w:hAnsi="Times" w:hint="default"/>
          <w:sz w:val="24"/>
          <w:szCs w:val="24"/>
          <w:rtl w:val="0"/>
        </w:rPr>
        <w:t>” …</w:t>
      </w:r>
      <w:r>
        <w:rPr>
          <w:rFonts w:ascii="Times" w:hAnsi="Times"/>
          <w:sz w:val="24"/>
          <w:szCs w:val="24"/>
          <w:rtl w:val="0"/>
          <w:lang w:val="en-US"/>
        </w:rPr>
        <w:t xml:space="preserve">.they remove </w:t>
      </w:r>
      <w:r>
        <w:rPr>
          <w:rFonts w:ascii="Times" w:hAnsi="Times" w:hint="default"/>
          <w:sz w:val="24"/>
          <w:szCs w:val="24"/>
          <w:rtl w:val="0"/>
        </w:rPr>
        <w:t xml:space="preserve">…”  </w:t>
      </w:r>
      <w:r>
        <w:rPr>
          <w:rFonts w:ascii="Times" w:hAnsi="Times"/>
          <w:sz w:val="24"/>
          <w:szCs w:val="24"/>
          <w:rtl w:val="0"/>
        </w:rPr>
        <w:t xml:space="preserve">(it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explains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>nothing).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Done, replaced "explain" with "reproduce" and removed "ad-hoc'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a-DK"/>
        </w:rPr>
        <w:t xml:space="preserve">Line 81: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 xml:space="preserve">..while the other models are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good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>for more ..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 xml:space="preserve">=&gt; I suggest to replace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good</w:t>
      </w:r>
      <w:r>
        <w:rPr>
          <w:rFonts w:ascii="Times" w:hAnsi="Times" w:hint="default"/>
          <w:sz w:val="24"/>
          <w:szCs w:val="24"/>
          <w:rtl w:val="0"/>
        </w:rPr>
        <w:t>”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with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applicable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95-97: The excursion to DVCS (which is electroproduction at small t and is unrelated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 </w:t>
      </w:r>
      <w:r>
        <w:rPr>
          <w:rFonts w:ascii="Times" w:hAnsi="Times"/>
          <w:sz w:val="24"/>
          <w:szCs w:val="24"/>
          <w:rtl w:val="0"/>
          <w:lang w:val="en-US"/>
        </w:rPr>
        <w:t>to the topic of this paper) seems to only serve the purpose to include reference [12], and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not even the published version of that paper but a conference proceeding). I think it is 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distraction and may just be confusing to the reader.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Authors agree and have removed this sentence.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a-DK"/>
        </w:rPr>
        <w:t>Line 151:</w:t>
      </w:r>
      <w:r>
        <w:rPr>
          <w:rFonts w:ascii="Times" w:hAnsi="Times" w:hint="default"/>
          <w:sz w:val="24"/>
          <w:szCs w:val="24"/>
          <w:rtl w:val="0"/>
        </w:rPr>
        <w:t>  “</w:t>
      </w:r>
      <w:r>
        <w:rPr>
          <w:rFonts w:ascii="Times" w:hAnsi="Times"/>
          <w:sz w:val="24"/>
          <w:szCs w:val="24"/>
          <w:rtl w:val="0"/>
          <w:lang w:val="en-US"/>
        </w:rPr>
        <w:t>..using a tagged photon beam ...</w:t>
      </w:r>
      <w:r>
        <w:rPr>
          <w:rFonts w:ascii="Times" w:hAnsi="Times" w:hint="default"/>
          <w:sz w:val="24"/>
          <w:szCs w:val="24"/>
          <w:rtl w:val="0"/>
        </w:rPr>
        <w:t xml:space="preserve">”  </w:t>
      </w:r>
      <w:r>
        <w:rPr>
          <w:rFonts w:ascii="Times" w:hAnsi="Times"/>
          <w:sz w:val="24"/>
          <w:szCs w:val="24"/>
          <w:rtl w:val="0"/>
        </w:rPr>
        <w:t xml:space="preserve">=&gt; </w:t>
      </w:r>
      <w:r>
        <w:rPr>
          <w:rFonts w:ascii="Times" w:hAnsi="Times" w:hint="default"/>
          <w:sz w:val="24"/>
          <w:szCs w:val="24"/>
          <w:rtl w:val="0"/>
        </w:rPr>
        <w:t xml:space="preserve">“ </w:t>
      </w:r>
      <w:r>
        <w:rPr>
          <w:rFonts w:ascii="Times" w:hAnsi="Times"/>
          <w:sz w:val="24"/>
          <w:szCs w:val="24"/>
          <w:rtl w:val="0"/>
          <w:lang w:val="en-US"/>
        </w:rPr>
        <w:t>.. using an energy-tagged photon beam,..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Thanks. Done.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Fig.1:</w:t>
      </w:r>
      <w:r>
        <w:rPr>
          <w:rFonts w:ascii="Times" w:hAnsi="Times" w:hint="default"/>
          <w:sz w:val="24"/>
          <w:szCs w:val="24"/>
          <w:rtl w:val="0"/>
        </w:rPr>
        <w:t xml:space="preserve">  </w:t>
      </w:r>
      <w:r>
        <w:rPr>
          <w:rFonts w:ascii="Times" w:hAnsi="Times"/>
          <w:sz w:val="24"/>
          <w:szCs w:val="24"/>
          <w:rtl w:val="0"/>
          <w:lang w:val="en-US"/>
        </w:rPr>
        <w:t>Add the color code normalization as side bars. Also, instead of using M_E(p,e+,e-) as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 missing energy I suggest to use the notation E_X(p,e+,e-) as missing energy (E) and define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it properly in the text, in analogy to the missing mass</w:t>
      </w:r>
      <w:r>
        <w:rPr>
          <w:rFonts w:ascii="Times" w:hAnsi="Times" w:hint="default"/>
          <w:sz w:val="24"/>
          <w:szCs w:val="24"/>
          <w:rtl w:val="0"/>
        </w:rPr>
        <w:t xml:space="preserve">  </w:t>
      </w:r>
      <w:r>
        <w:rPr>
          <w:rFonts w:ascii="Times" w:hAnsi="Times"/>
          <w:sz w:val="24"/>
          <w:szCs w:val="24"/>
          <w:rtl w:val="0"/>
          <w:lang w:val="fr-FR"/>
        </w:rPr>
        <w:t>(M) notation M_X(,,,).</w:t>
      </w:r>
      <w:r>
        <w:rPr>
          <w:rFonts w:ascii="Times" w:hAnsi="Times" w:hint="default"/>
          <w:sz w:val="24"/>
          <w:szCs w:val="24"/>
          <w:rtl w:val="0"/>
        </w:rPr>
        <w:t xml:space="preserve">  </w:t>
      </w:r>
      <w:r>
        <w:rPr>
          <w:rFonts w:ascii="Times" w:hAnsi="Times"/>
          <w:sz w:val="24"/>
          <w:szCs w:val="24"/>
          <w:rtl w:val="0"/>
          <w:lang w:val="en-US"/>
        </w:rPr>
        <w:t xml:space="preserve">The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</w:rPr>
        <w:t>X</w:t>
      </w:r>
      <w:r>
        <w:rPr>
          <w:rFonts w:ascii="Times" w:hAnsi="Times" w:hint="default"/>
          <w:sz w:val="24"/>
          <w:szCs w:val="24"/>
          <w:rtl w:val="0"/>
        </w:rPr>
        <w:t xml:space="preserve">” </w:t>
      </w:r>
      <w:r>
        <w:rPr>
          <w:rFonts w:ascii="Times" w:hAnsi="Times"/>
          <w:sz w:val="24"/>
          <w:szCs w:val="24"/>
          <w:rtl w:val="0"/>
          <w:lang w:val="nl-NL"/>
        </w:rPr>
        <w:t>denotes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the </w:t>
      </w: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missing part</w:t>
      </w:r>
      <w:r>
        <w:rPr>
          <w:rFonts w:ascii="Times" w:hAnsi="Times" w:hint="default"/>
          <w:sz w:val="24"/>
          <w:szCs w:val="24"/>
          <w:rtl w:val="0"/>
        </w:rPr>
        <w:t>”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Line 305 </w:t>
      </w:r>
      <w:r>
        <w:rPr>
          <w:rFonts w:ascii="Times" w:hAnsi="Times" w:hint="default"/>
          <w:sz w:val="24"/>
          <w:szCs w:val="24"/>
          <w:rtl w:val="0"/>
        </w:rPr>
        <w:t xml:space="preserve">– </w:t>
      </w:r>
      <w:r>
        <w:rPr>
          <w:rFonts w:ascii="Times" w:hAnsi="Times"/>
          <w:sz w:val="24"/>
          <w:szCs w:val="24"/>
          <w:rtl w:val="0"/>
          <w:lang w:val="en-US"/>
        </w:rPr>
        <w:t>317: You may want to add acknowledgment to the German Funding Agency, if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they provided funds.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The CLAS activities at IKP are financed via the base funding, and not from 3rd party funding. The base funding is represented by having us in the author</w:t>
      </w:r>
      <w:r>
        <w:rPr>
          <w:rFonts w:ascii="Times" w:hAnsi="Times" w:hint="default"/>
          <w:color w:val="0432ff"/>
          <w:sz w:val="24"/>
          <w:szCs w:val="24"/>
          <w:rtl w:val="0"/>
        </w:rPr>
        <w:t>’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s list, or better said in the address list of the author</w:t>
      </w:r>
      <w:r>
        <w:rPr>
          <w:rFonts w:ascii="Times" w:hAnsi="Times" w:hint="default"/>
          <w:color w:val="0432ff"/>
          <w:sz w:val="24"/>
          <w:szCs w:val="24"/>
          <w:rtl w:val="0"/>
        </w:rPr>
        <w:t>’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s list. Thus, in this case this is not necessary.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fr-FR"/>
        </w:rPr>
        <w:t>References: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[16] and [19]. As in references to Hall A [15] and to GlueX [5] you may want to add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CLAS Collaboration to the reference [16] and [19].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888888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Best Regards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Team </w:t>
      </w:r>
      <w:r>
        <w:rPr>
          <w:rFonts w:ascii="Times" w:hAnsi="Times" w:hint="default"/>
          <w:color w:val="0432ff"/>
          <w:sz w:val="24"/>
          <w:szCs w:val="24"/>
          <w:rtl w:val="0"/>
        </w:rPr>
        <w:t>π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 paper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