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Dear Igor,</w:t>
      </w: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Dear Moskov,</w:t>
      </w: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Dear </w:t>
      </w:r>
      <w:proofErr w:type="spellStart"/>
      <w:r>
        <w:rPr>
          <w:rFonts w:ascii="Times" w:hAnsi="Times"/>
          <w:sz w:val="24"/>
          <w:szCs w:val="24"/>
          <w:lang w:val="en-US"/>
        </w:rPr>
        <w:t>Mickael</w:t>
      </w:r>
      <w:proofErr w:type="spellEnd"/>
      <w:r>
        <w:rPr>
          <w:rFonts w:ascii="Times" w:hAnsi="Times"/>
          <w:sz w:val="24"/>
          <w:szCs w:val="24"/>
          <w:lang w:val="en-US"/>
        </w:rPr>
        <w:t>,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Pr="00613BEE" w:rsidRDefault="00BC05B3">
      <w:pPr>
        <w:pStyle w:val="Default"/>
        <w:spacing w:line="280" w:lineRule="atLeast"/>
        <w:rPr>
          <w:rFonts w:ascii="Times" w:eastAsia="Times" w:hAnsi="Times" w:cs="Times"/>
          <w:strike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  <w:lang w:val="en-US"/>
        </w:rPr>
        <w:t xml:space="preserve">Hello JM, </w:t>
      </w:r>
      <w:r w:rsidRPr="00613BEE">
        <w:rPr>
          <w:rFonts w:ascii="Times" w:hAnsi="Times"/>
          <w:strike/>
          <w:color w:val="0432FF"/>
          <w:sz w:val="24"/>
          <w:szCs w:val="24"/>
          <w:lang w:val="en-US"/>
        </w:rPr>
        <w:t>Michael (MK) replying on behalf of the authors</w:t>
      </w:r>
      <w:r w:rsidRPr="00613BEE">
        <w:rPr>
          <w:rFonts w:ascii="Times" w:hAnsi="Times"/>
          <w:color w:val="FF0000"/>
          <w:sz w:val="24"/>
          <w:szCs w:val="24"/>
          <w:lang w:val="en-US"/>
        </w:rPr>
        <w:t>.</w:t>
      </w:r>
      <w:r w:rsidR="00613BEE" w:rsidRPr="00613BEE">
        <w:rPr>
          <w:rFonts w:ascii="Times" w:hAnsi="Times"/>
          <w:color w:val="FF0000"/>
          <w:sz w:val="24"/>
          <w:szCs w:val="24"/>
          <w:lang w:val="en-US"/>
        </w:rPr>
        <w:t xml:space="preserve"> That is a group re</w:t>
      </w:r>
      <w:r w:rsidR="00613BEE">
        <w:rPr>
          <w:rFonts w:ascii="Times" w:hAnsi="Times"/>
          <w:color w:val="FF0000"/>
          <w:sz w:val="24"/>
          <w:szCs w:val="24"/>
          <w:lang w:val="en-US"/>
        </w:rPr>
        <w:t>s</w:t>
      </w:r>
      <w:r w:rsidR="00613BEE" w:rsidRPr="00613BEE">
        <w:rPr>
          <w:rFonts w:ascii="Times" w:hAnsi="Times"/>
          <w:color w:val="FF0000"/>
          <w:sz w:val="24"/>
          <w:szCs w:val="24"/>
          <w:lang w:val="en-US"/>
        </w:rPr>
        <w:t>pon</w:t>
      </w:r>
      <w:r w:rsidR="00F70A73">
        <w:rPr>
          <w:rFonts w:ascii="Times" w:hAnsi="Times"/>
          <w:color w:val="FF0000"/>
          <w:sz w:val="24"/>
          <w:szCs w:val="24"/>
          <w:lang w:val="en-US"/>
        </w:rPr>
        <w:t>s</w:t>
      </w:r>
      <w:r w:rsidR="00613BEE" w:rsidRPr="00613BEE">
        <w:rPr>
          <w:rFonts w:ascii="Times" w:hAnsi="Times"/>
          <w:color w:val="FF0000"/>
          <w:sz w:val="24"/>
          <w:szCs w:val="24"/>
          <w:lang w:val="en-US"/>
        </w:rPr>
        <w:t>e</w:t>
      </w:r>
      <w:r w:rsidR="00F70A73">
        <w:rPr>
          <w:rFonts w:ascii="Times" w:hAnsi="Times"/>
          <w:color w:val="FF0000"/>
          <w:sz w:val="24"/>
          <w:szCs w:val="24"/>
          <w:lang w:val="en-US"/>
        </w:rPr>
        <w:t xml:space="preserve">, </w:t>
      </w:r>
      <w:r w:rsidR="00F70A73" w:rsidRPr="00F70A73">
        <w:rPr>
          <w:rFonts w:ascii="Times" w:hAnsi="Times"/>
          <w:b/>
          <w:color w:val="FF0000"/>
          <w:sz w:val="24"/>
          <w:szCs w:val="24"/>
          <w:lang w:val="en-US"/>
        </w:rPr>
        <w:t>IS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I just have had a look at the draft that is submitted to the CLAS collaboration review.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It looks in pretty good shape, and I believe that it meets the standards of PRL.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  <w:lang w:val="en-US"/>
        </w:rPr>
        <w:t>We thank you for this gracious comment.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I have three concerns: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  <w:lang w:val="en-US"/>
        </w:rPr>
        <w:t>We hope to address them to your satisfaction.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 w:rsidRPr="00613BEE">
        <w:rPr>
          <w:rFonts w:ascii="Times" w:hAnsi="Times"/>
          <w:b/>
          <w:sz w:val="24"/>
          <w:szCs w:val="24"/>
          <w:lang w:val="en-US"/>
        </w:rPr>
        <w:t>I-</w:t>
      </w:r>
      <w:r>
        <w:rPr>
          <w:rFonts w:ascii="Times" w:hAnsi="Times"/>
          <w:sz w:val="24"/>
          <w:szCs w:val="24"/>
          <w:lang w:val="en-US"/>
        </w:rPr>
        <w:t xml:space="preserve"> I am confused with Figure 4. The blue dot-dashed curves resemble very closely to those that I provided to you, but are referred as the Mathieu's calculation (</w:t>
      </w:r>
      <w:proofErr w:type="gramStart"/>
      <w:r>
        <w:rPr>
          <w:rFonts w:ascii="Times" w:hAnsi="Times"/>
          <w:sz w:val="24"/>
          <w:szCs w:val="24"/>
          <w:lang w:val="en-US"/>
        </w:rPr>
        <w:t>ref.[</w:t>
      </w:r>
      <w:proofErr w:type="gramEnd"/>
      <w:r>
        <w:rPr>
          <w:rFonts w:ascii="Times" w:hAnsi="Times"/>
          <w:sz w:val="24"/>
          <w:szCs w:val="24"/>
          <w:lang w:val="en-US"/>
        </w:rPr>
        <w:t xml:space="preserve">6]). The magenta curves are referred as </w:t>
      </w:r>
      <w:proofErr w:type="spellStart"/>
      <w:r>
        <w:rPr>
          <w:rFonts w:ascii="Times" w:hAnsi="Times"/>
          <w:sz w:val="24"/>
          <w:szCs w:val="24"/>
          <w:lang w:val="en-US"/>
        </w:rPr>
        <w:t>Laget's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calculation (</w:t>
      </w:r>
      <w:proofErr w:type="gramStart"/>
      <w:r>
        <w:rPr>
          <w:rFonts w:ascii="Times" w:hAnsi="Times"/>
          <w:sz w:val="24"/>
          <w:szCs w:val="24"/>
          <w:lang w:val="en-US"/>
        </w:rPr>
        <w:t>ref.[</w:t>
      </w:r>
      <w:proofErr w:type="gramEnd"/>
      <w:r>
        <w:rPr>
          <w:rFonts w:ascii="Times" w:hAnsi="Times"/>
          <w:sz w:val="24"/>
          <w:szCs w:val="24"/>
          <w:lang w:val="en-US"/>
        </w:rPr>
        <w:t>9]) but stop at t around -1 GeV2, while I provided you with the entire t distributions.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On the contrary, in Figure 3 the blue dot-dashed curves are correctly associated with my model (</w:t>
      </w:r>
      <w:proofErr w:type="gramStart"/>
      <w:r>
        <w:rPr>
          <w:rFonts w:ascii="Times" w:hAnsi="Times"/>
          <w:sz w:val="24"/>
          <w:szCs w:val="24"/>
          <w:lang w:val="en-US"/>
        </w:rPr>
        <w:t>ref.[</w:t>
      </w:r>
      <w:proofErr w:type="gramEnd"/>
      <w:r>
        <w:rPr>
          <w:rFonts w:ascii="Times" w:hAnsi="Times"/>
          <w:sz w:val="24"/>
          <w:szCs w:val="24"/>
          <w:lang w:val="en-US"/>
        </w:rPr>
        <w:t>9]).</w:t>
      </w: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Arial Unicode MS" w:hAnsi="Arial Unicode MS"/>
          <w:color w:val="0432FF"/>
          <w:sz w:val="24"/>
          <w:szCs w:val="24"/>
        </w:rPr>
        <w:br/>
      </w:r>
      <w:r>
        <w:rPr>
          <w:rFonts w:ascii="Times" w:hAnsi="Times"/>
          <w:color w:val="0432FF"/>
          <w:sz w:val="24"/>
          <w:szCs w:val="24"/>
          <w:lang w:val="en-US"/>
        </w:rPr>
        <w:t>We thank you for pointing this out. We have corrected the caption.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 w:rsidRPr="00613BEE">
        <w:rPr>
          <w:rFonts w:ascii="Times" w:hAnsi="Times"/>
          <w:b/>
          <w:sz w:val="24"/>
          <w:szCs w:val="24"/>
          <w:lang w:val="en-US"/>
        </w:rPr>
        <w:t>II</w:t>
      </w:r>
      <w:r>
        <w:rPr>
          <w:rFonts w:ascii="Times" w:hAnsi="Times"/>
          <w:sz w:val="24"/>
          <w:szCs w:val="24"/>
          <w:lang w:val="en-US"/>
        </w:rPr>
        <w:t>- The calculations are based on the model described in Phys. Lett. B695 (2011) 199. So, replace PR C72 by PL B695 in ref. [9].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In </w:t>
      </w:r>
      <w:proofErr w:type="gramStart"/>
      <w:r>
        <w:rPr>
          <w:rFonts w:ascii="Times" w:hAnsi="Times"/>
          <w:sz w:val="24"/>
          <w:szCs w:val="24"/>
          <w:lang w:val="en-US"/>
        </w:rPr>
        <w:t>fact</w:t>
      </w:r>
      <w:proofErr w:type="gramEnd"/>
      <w:r>
        <w:rPr>
          <w:rFonts w:ascii="Times" w:hAnsi="Times"/>
          <w:sz w:val="24"/>
          <w:szCs w:val="24"/>
          <w:lang w:val="en-US"/>
        </w:rPr>
        <w:t xml:space="preserve"> PR C72 uses the same </w:t>
      </w:r>
      <w:proofErr w:type="spellStart"/>
      <w:r>
        <w:rPr>
          <w:rFonts w:ascii="Times" w:hAnsi="Times"/>
          <w:sz w:val="24"/>
          <w:szCs w:val="24"/>
          <w:lang w:val="en-US"/>
        </w:rPr>
        <w:t>Regge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amplitudes as NP B627 (the seminal GLV model), adds the </w:t>
      </w:r>
      <w:proofErr w:type="spellStart"/>
      <w:r>
        <w:rPr>
          <w:rFonts w:ascii="Times" w:hAnsi="Times"/>
          <w:sz w:val="24"/>
          <w:szCs w:val="24"/>
          <w:lang w:val="en-US"/>
        </w:rPr>
        <w:t>Primakoff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amplitude and extends the model the eta production sector.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PL B695 uses </w:t>
      </w:r>
      <w:proofErr w:type="gramStart"/>
      <w:r>
        <w:rPr>
          <w:rFonts w:ascii="Times" w:hAnsi="Times"/>
          <w:sz w:val="24"/>
          <w:szCs w:val="24"/>
          <w:lang w:val="en-US"/>
        </w:rPr>
        <w:t>non degenerated</w:t>
      </w:r>
      <w:proofErr w:type="gramEnd"/>
      <w:r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en-US"/>
        </w:rPr>
        <w:t>Regge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trajectories and </w:t>
      </w:r>
      <w:proofErr w:type="spellStart"/>
      <w:r>
        <w:rPr>
          <w:rFonts w:ascii="Times" w:hAnsi="Times"/>
          <w:sz w:val="24"/>
          <w:szCs w:val="24"/>
          <w:lang w:val="en-US"/>
        </w:rPr>
        <w:t>unitarity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cuts. The interference between </w:t>
      </w:r>
      <w:proofErr w:type="spellStart"/>
      <w:r>
        <w:rPr>
          <w:rFonts w:ascii="Times" w:hAnsi="Times"/>
          <w:sz w:val="24"/>
          <w:szCs w:val="24"/>
          <w:lang w:val="en-US"/>
        </w:rPr>
        <w:t>Regge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amplitude and elastic </w:t>
      </w:r>
      <w:proofErr w:type="spellStart"/>
      <w:r>
        <w:rPr>
          <w:rFonts w:ascii="Times" w:hAnsi="Times"/>
          <w:sz w:val="24"/>
          <w:szCs w:val="24"/>
          <w:lang w:val="en-US"/>
        </w:rPr>
        <w:t>unitarity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cut (</w:t>
      </w:r>
      <w:proofErr w:type="spellStart"/>
      <w:r>
        <w:rPr>
          <w:rFonts w:ascii="Times" w:hAnsi="Times"/>
          <w:sz w:val="24"/>
          <w:szCs w:val="24"/>
          <w:lang w:val="en-US"/>
        </w:rPr>
        <w:t>pi_zero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en-US"/>
        </w:rPr>
        <w:t>rescattering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) leads to nodes at the same location as if a </w:t>
      </w:r>
      <w:proofErr w:type="spellStart"/>
      <w:proofErr w:type="gramStart"/>
      <w:r>
        <w:rPr>
          <w:rFonts w:ascii="Times" w:hAnsi="Times"/>
          <w:sz w:val="24"/>
          <w:szCs w:val="24"/>
          <w:lang w:val="en-US"/>
        </w:rPr>
        <w:t>non degenerated</w:t>
      </w:r>
      <w:proofErr w:type="spellEnd"/>
      <w:proofErr w:type="gramEnd"/>
      <w:r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sz w:val="24"/>
          <w:szCs w:val="24"/>
          <w:lang w:val="en-US"/>
        </w:rPr>
        <w:t>Regge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amplitude were used in the omega exchange amplitude (as in GLV). Inelastic </w:t>
      </w:r>
      <w:proofErr w:type="spellStart"/>
      <w:r>
        <w:rPr>
          <w:rFonts w:ascii="Times" w:hAnsi="Times"/>
          <w:sz w:val="24"/>
          <w:szCs w:val="24"/>
          <w:lang w:val="en-US"/>
        </w:rPr>
        <w:t>unitarity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cuts (Charge Exchange pion </w:t>
      </w:r>
      <w:proofErr w:type="spellStart"/>
      <w:r>
        <w:rPr>
          <w:rFonts w:ascii="Times" w:hAnsi="Times"/>
          <w:sz w:val="24"/>
          <w:szCs w:val="24"/>
          <w:lang w:val="en-US"/>
        </w:rPr>
        <w:t>rescattering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, omega </w:t>
      </w:r>
      <w:proofErr w:type="spellStart"/>
      <w:r>
        <w:rPr>
          <w:rFonts w:ascii="Times" w:hAnsi="Times"/>
          <w:sz w:val="24"/>
          <w:szCs w:val="24"/>
          <w:lang w:val="en-US"/>
        </w:rPr>
        <w:t>rescattering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, charged rho </w:t>
      </w:r>
      <w:proofErr w:type="spellStart"/>
      <w:r>
        <w:rPr>
          <w:rFonts w:ascii="Times" w:hAnsi="Times"/>
          <w:sz w:val="24"/>
          <w:szCs w:val="24"/>
          <w:lang w:val="en-US"/>
        </w:rPr>
        <w:t>rescattering</w:t>
      </w:r>
      <w:proofErr w:type="spellEnd"/>
      <w:r>
        <w:rPr>
          <w:rFonts w:ascii="Times" w:hAnsi="Times"/>
          <w:sz w:val="24"/>
          <w:szCs w:val="24"/>
          <w:lang w:val="en-US"/>
        </w:rPr>
        <w:t>) provide strength at large -t and large -u (around 90 deg.) While nucleon and Delta exchange in the u-channel provide the strength at backward angle (large -t, small -u).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Arial Unicode MS" w:hAnsi="Arial Unicode MS"/>
          <w:color w:val="0432FF"/>
          <w:sz w:val="24"/>
          <w:szCs w:val="24"/>
        </w:rPr>
        <w:br/>
      </w:r>
      <w:r>
        <w:rPr>
          <w:rFonts w:ascii="Times" w:hAnsi="Times"/>
          <w:color w:val="0432FF"/>
          <w:sz w:val="24"/>
          <w:szCs w:val="24"/>
          <w:lang w:val="en-US"/>
        </w:rPr>
        <w:t>We have amended the citation as per request.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 w:rsidRPr="00613BEE">
        <w:rPr>
          <w:rFonts w:ascii="Times" w:hAnsi="Times"/>
          <w:b/>
          <w:sz w:val="24"/>
          <w:szCs w:val="24"/>
          <w:lang w:val="en-US"/>
        </w:rPr>
        <w:t>III</w:t>
      </w:r>
      <w:r>
        <w:rPr>
          <w:rFonts w:ascii="Times" w:hAnsi="Times"/>
          <w:sz w:val="24"/>
          <w:szCs w:val="24"/>
          <w:lang w:val="en-US"/>
        </w:rPr>
        <w:t xml:space="preserve">- I suggest </w:t>
      </w:r>
      <w:proofErr w:type="gramStart"/>
      <w:r>
        <w:rPr>
          <w:rFonts w:ascii="Times" w:hAnsi="Times"/>
          <w:sz w:val="24"/>
          <w:szCs w:val="24"/>
          <w:lang w:val="en-US"/>
        </w:rPr>
        <w:t>to replace</w:t>
      </w:r>
      <w:proofErr w:type="gramEnd"/>
      <w:r>
        <w:rPr>
          <w:rFonts w:ascii="Times" w:hAnsi="Times"/>
          <w:sz w:val="24"/>
          <w:szCs w:val="24"/>
          <w:lang w:val="en-US"/>
        </w:rPr>
        <w:t xml:space="preserve"> lines 77-83 by: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"The model of </w:t>
      </w:r>
      <w:proofErr w:type="spellStart"/>
      <w:r>
        <w:rPr>
          <w:rFonts w:ascii="Times" w:hAnsi="Times"/>
          <w:sz w:val="24"/>
          <w:szCs w:val="24"/>
          <w:lang w:val="en-US"/>
        </w:rPr>
        <w:t>Laget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and collaborators [9] included u-channel baryon exchanges, which dominate at backward angles, and elastic and inelastic </w:t>
      </w:r>
      <w:proofErr w:type="spellStart"/>
      <w:r>
        <w:rPr>
          <w:rFonts w:ascii="Times" w:hAnsi="Times"/>
          <w:sz w:val="24"/>
          <w:szCs w:val="24"/>
          <w:lang w:val="en-US"/>
        </w:rPr>
        <w:t>unitarity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cuts, which dominate around 90^{/</w:t>
      </w:r>
      <w:proofErr w:type="spellStart"/>
      <w:r>
        <w:rPr>
          <w:rFonts w:ascii="Times" w:hAnsi="Times"/>
          <w:sz w:val="24"/>
          <w:szCs w:val="24"/>
          <w:lang w:val="en-US"/>
        </w:rPr>
        <w:t>circ</w:t>
      </w:r>
      <w:proofErr w:type="spellEnd"/>
      <w:r>
        <w:rPr>
          <w:rFonts w:ascii="Times" w:hAnsi="Times"/>
          <w:sz w:val="24"/>
          <w:szCs w:val="24"/>
          <w:lang w:val="en-US"/>
        </w:rPr>
        <w:t>}. That model is expected to describe the full angular range (/theta= 0 to /pi), while the other models are good for more limited ranges of t [4, 6, 8]".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613BEE" w:rsidRDefault="00BC05B3">
      <w:pPr>
        <w:pStyle w:val="Default"/>
        <w:spacing w:line="280" w:lineRule="atLeast"/>
        <w:rPr>
          <w:rFonts w:ascii="Times" w:hAnsi="Times"/>
          <w:color w:val="0432FF"/>
          <w:sz w:val="24"/>
          <w:szCs w:val="24"/>
          <w:lang w:val="en-US"/>
        </w:rPr>
      </w:pPr>
      <w:r>
        <w:rPr>
          <w:rFonts w:ascii="Times" w:hAnsi="Times"/>
          <w:color w:val="0432FF"/>
          <w:sz w:val="24"/>
          <w:szCs w:val="24"/>
          <w:lang w:val="en-US"/>
        </w:rPr>
        <w:t xml:space="preserve">Many thank. Lines edited as: </w:t>
      </w: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  <w:lang w:val="en-US"/>
        </w:rPr>
        <w:t xml:space="preserve">The model of </w:t>
      </w:r>
      <w:proofErr w:type="spellStart"/>
      <w:r>
        <w:rPr>
          <w:rFonts w:ascii="Times" w:hAnsi="Times"/>
          <w:color w:val="0432FF"/>
          <w:sz w:val="24"/>
          <w:szCs w:val="24"/>
          <w:lang w:val="en-US"/>
        </w:rPr>
        <w:t>Laget</w:t>
      </w:r>
      <w:proofErr w:type="spellEnd"/>
      <w:r>
        <w:rPr>
          <w:rFonts w:ascii="Times" w:hAnsi="Times"/>
          <w:color w:val="0432FF"/>
          <w:sz w:val="24"/>
          <w:szCs w:val="24"/>
          <w:lang w:val="en-US"/>
        </w:rPr>
        <w:t xml:space="preserve"> and collaborators [9] includes u-channel baryon exchanges, which dominate at backward angles,</w:t>
      </w:r>
      <w:r>
        <w:rPr>
          <w:rFonts w:ascii="Times" w:hAnsi="Times"/>
          <w:color w:val="0432FF"/>
          <w:sz w:val="24"/>
          <w:szCs w:val="24"/>
        </w:rPr>
        <w:t> </w:t>
      </w:r>
      <w:r>
        <w:rPr>
          <w:rFonts w:ascii="Times" w:hAnsi="Times"/>
          <w:color w:val="0432FF"/>
          <w:sz w:val="24"/>
          <w:szCs w:val="24"/>
          <w:lang w:val="en-US"/>
        </w:rPr>
        <w:t xml:space="preserve">along with elastic and inelastic </w:t>
      </w:r>
      <w:proofErr w:type="spellStart"/>
      <w:r>
        <w:rPr>
          <w:rFonts w:ascii="Times" w:hAnsi="Times"/>
          <w:color w:val="0432FF"/>
          <w:sz w:val="24"/>
          <w:szCs w:val="24"/>
          <w:lang w:val="en-US"/>
        </w:rPr>
        <w:t>unitarity</w:t>
      </w:r>
      <w:proofErr w:type="spellEnd"/>
      <w:r>
        <w:rPr>
          <w:rFonts w:ascii="Times" w:hAnsi="Times"/>
          <w:color w:val="0432FF"/>
          <w:sz w:val="24"/>
          <w:szCs w:val="24"/>
          <w:lang w:val="en-US"/>
        </w:rPr>
        <w:t xml:space="preserve"> cuts and a mechanism called</w:t>
      </w:r>
      <w:r w:rsidR="00613BEE">
        <w:rPr>
          <w:rFonts w:ascii="Times" w:hAnsi="Times"/>
          <w:color w:val="0432FF"/>
          <w:sz w:val="24"/>
          <w:szCs w:val="24"/>
          <w:lang w:val="en-US"/>
        </w:rPr>
        <w:t xml:space="preserve"> </w:t>
      </w:r>
      <w:r>
        <w:rPr>
          <w:rFonts w:ascii="Times" w:hAnsi="Times"/>
          <w:color w:val="0432FF"/>
          <w:sz w:val="24"/>
          <w:szCs w:val="24"/>
          <w:lang w:val="en-US"/>
        </w:rPr>
        <w:lastRenderedPageBreak/>
        <w:t>``saturating</w:t>
      </w:r>
      <w:r>
        <w:rPr>
          <w:rFonts w:ascii="Times" w:hAnsi="Times"/>
          <w:color w:val="0432FF"/>
          <w:sz w:val="24"/>
          <w:szCs w:val="24"/>
        </w:rPr>
        <w:t>”</w:t>
      </w:r>
      <w:r>
        <w:rPr>
          <w:rFonts w:ascii="Times" w:hAnsi="Times"/>
          <w:color w:val="0432FF"/>
          <w:sz w:val="24"/>
          <w:szCs w:val="24"/>
          <w:lang w:val="en-US"/>
        </w:rPr>
        <w:t>, to fill the intermediate $t$ range. ``Saturating</w:t>
      </w:r>
      <w:r>
        <w:rPr>
          <w:rFonts w:ascii="Times" w:hAnsi="Times"/>
          <w:color w:val="0432FF"/>
          <w:sz w:val="24"/>
          <w:szCs w:val="24"/>
        </w:rPr>
        <w:t>” </w:t>
      </w:r>
      <w:r>
        <w:rPr>
          <w:rFonts w:ascii="Times" w:hAnsi="Times"/>
          <w:color w:val="0432FF"/>
          <w:sz w:val="24"/>
          <w:szCs w:val="24"/>
          <w:lang w:val="en-US"/>
        </w:rPr>
        <w:t>has all trajectories $\alpha(t) \</w:t>
      </w:r>
      <w:proofErr w:type="spellStart"/>
      <w:r>
        <w:rPr>
          <w:rFonts w:ascii="Times" w:hAnsi="Times"/>
          <w:color w:val="0432FF"/>
          <w:sz w:val="24"/>
          <w:szCs w:val="24"/>
          <w:lang w:val="en-US"/>
        </w:rPr>
        <w:t>rightarrow</w:t>
      </w:r>
      <w:proofErr w:type="spellEnd"/>
      <w:r>
        <w:rPr>
          <w:rFonts w:ascii="Times" w:hAnsi="Times"/>
          <w:color w:val="0432FF"/>
          <w:sz w:val="24"/>
          <w:szCs w:val="24"/>
          <w:lang w:val="en-US"/>
        </w:rPr>
        <w:t xml:space="preserve"> -1$ as a minimum. With these ingredients, the model is expected to describe the full angular range (/theta= 0 to /pi), while the other models are good for more limited ranges of t [4, 6, 8]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All the best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JM</w:t>
      </w:r>
    </w:p>
    <w:p w:rsidR="001F45E7" w:rsidRDefault="001F45E7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F45E7" w:rsidRDefault="00BC05B3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  <w:lang w:val="en-US"/>
        </w:rPr>
        <w:t>Best Regards</w:t>
      </w:r>
    </w:p>
    <w:p w:rsidR="001F45E7" w:rsidRDefault="00BC05B3">
      <w:pPr>
        <w:pStyle w:val="Default"/>
        <w:spacing w:line="280" w:lineRule="atLeast"/>
      </w:pPr>
      <w:r>
        <w:rPr>
          <w:rFonts w:ascii="Times" w:hAnsi="Times"/>
          <w:color w:val="0432FF"/>
          <w:sz w:val="24"/>
          <w:szCs w:val="24"/>
          <w:lang w:val="en-US"/>
        </w:rPr>
        <w:t xml:space="preserve">Team </w:t>
      </w:r>
      <w:r>
        <w:rPr>
          <w:rFonts w:ascii="Times" w:hAnsi="Times"/>
          <w:color w:val="0432FF"/>
          <w:sz w:val="24"/>
          <w:szCs w:val="24"/>
        </w:rPr>
        <w:t>π</w:t>
      </w:r>
      <w:r>
        <w:rPr>
          <w:rFonts w:ascii="Times" w:hAnsi="Times"/>
          <w:color w:val="0432FF"/>
          <w:sz w:val="24"/>
          <w:szCs w:val="24"/>
          <w:lang w:val="en-US"/>
        </w:rPr>
        <w:t xml:space="preserve"> paper</w:t>
      </w:r>
    </w:p>
    <w:sectPr w:rsidR="001F45E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FE0" w:rsidRDefault="00164FE0">
      <w:r>
        <w:separator/>
      </w:r>
    </w:p>
  </w:endnote>
  <w:endnote w:type="continuationSeparator" w:id="0">
    <w:p w:rsidR="00164FE0" w:rsidRDefault="0016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5E7" w:rsidRDefault="001F45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FE0" w:rsidRDefault="00164FE0">
      <w:r>
        <w:separator/>
      </w:r>
    </w:p>
  </w:footnote>
  <w:footnote w:type="continuationSeparator" w:id="0">
    <w:p w:rsidR="00164FE0" w:rsidRDefault="00164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5E7" w:rsidRDefault="001F45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E7"/>
    <w:rsid w:val="00164FE0"/>
    <w:rsid w:val="001F45E7"/>
    <w:rsid w:val="00613BEE"/>
    <w:rsid w:val="00BC05B3"/>
    <w:rsid w:val="00F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7F7"/>
  <w15:docId w15:val="{EE2C6A1D-9E37-43A2-8955-84519919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Strakovsky, Igor I.</cp:lastModifiedBy>
  <cp:revision>3</cp:revision>
  <dcterms:created xsi:type="dcterms:W3CDTF">2017-11-28T19:47:00Z</dcterms:created>
  <dcterms:modified xsi:type="dcterms:W3CDTF">2017-11-29T05:57:00Z</dcterms:modified>
</cp:coreProperties>
</file>