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61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07147B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26</w:t>
      </w:r>
      <w:r w:rsidRPr="0007147B">
        <w:rPr>
          <w:rFonts w:ascii="Maiandra GD" w:hAnsi="Maiandra GD"/>
          <w:vertAlign w:val="superscript"/>
        </w:rPr>
        <w:t>th</w:t>
      </w:r>
      <w:r>
        <w:rPr>
          <w:rFonts w:ascii="Maiandra GD" w:hAnsi="Maiandra GD"/>
        </w:rPr>
        <w:t xml:space="preserve"> October,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07147B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in accordance with the CDF Act Section </w:t>
      </w:r>
      <w:r w:rsidR="00D71C29">
        <w:rPr>
          <w:rFonts w:ascii="Maiandra GD" w:hAnsi="Maiandra GD"/>
          <w:sz w:val="28"/>
          <w:szCs w:val="28"/>
        </w:rPr>
        <w:t>19 (2</w:t>
      </w:r>
      <w:r>
        <w:rPr>
          <w:rFonts w:ascii="Maiandra GD" w:hAnsi="Maiandra GD"/>
          <w:sz w:val="28"/>
          <w:szCs w:val="28"/>
        </w:rPr>
        <w:t>)</w:t>
      </w:r>
      <w:r w:rsidR="00D71C29">
        <w:rPr>
          <w:rFonts w:ascii="Maiandra GD" w:hAnsi="Maiandra GD"/>
          <w:sz w:val="28"/>
          <w:szCs w:val="28"/>
        </w:rPr>
        <w:t xml:space="preserve">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="002562A8" w:rsidRPr="0007147B">
        <w:rPr>
          <w:rFonts w:ascii="Maiandra GD" w:hAnsi="Maiandra GD"/>
          <w:sz w:val="28"/>
          <w:szCs w:val="28"/>
        </w:rPr>
        <w:t>s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Table of the House, today Tuesday </w:t>
      </w:r>
      <w:r w:rsidRPr="0007147B">
        <w:rPr>
          <w:rFonts w:ascii="Maiandra GD" w:hAnsi="Maiandra GD"/>
          <w:sz w:val="28"/>
          <w:szCs w:val="28"/>
        </w:rPr>
        <w:t>October 26, 2010</w:t>
      </w:r>
    </w:p>
    <w:p w:rsidR="00145B3C" w:rsidRPr="0007147B" w:rsidRDefault="00145B3C" w:rsidP="00145B3C">
      <w:pPr>
        <w:rPr>
          <w:rFonts w:ascii="Maiandra GD" w:hAnsi="Maiandra GD"/>
          <w:sz w:val="28"/>
          <w:szCs w:val="28"/>
        </w:rPr>
      </w:pPr>
    </w:p>
    <w:p w:rsidR="002562A8" w:rsidRPr="0007147B" w:rsidRDefault="0007147B" w:rsidP="0007147B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CDF Allocations per constituency for the Financial Year 2010/2011</w:t>
      </w:r>
    </w:p>
    <w:p w:rsidR="0007147B" w:rsidRPr="0007147B" w:rsidRDefault="0007147B" w:rsidP="002562A8">
      <w:pPr>
        <w:autoSpaceDE w:val="0"/>
        <w:autoSpaceDN w:val="0"/>
        <w:adjustRightInd w:val="0"/>
        <w:rPr>
          <w:rFonts w:ascii="Maiandra GD" w:hAnsi="Maiandra GD" w:cs="MaiandraGD"/>
          <w:color w:val="0F243E" w:themeColor="text2" w:themeShade="80"/>
          <w:sz w:val="28"/>
          <w:szCs w:val="28"/>
        </w:rPr>
      </w:pPr>
    </w:p>
    <w:p w:rsidR="00145B3C" w:rsidRPr="0007147B" w:rsidRDefault="002562A8" w:rsidP="0007147B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07147B">
        <w:rPr>
          <w:rFonts w:ascii="Maiandra GD" w:hAnsi="Maiandra GD" w:cs="MaiandraGD"/>
          <w:color w:val="0F243E" w:themeColor="text2" w:themeShade="80"/>
          <w:sz w:val="28"/>
          <w:szCs w:val="28"/>
        </w:rPr>
        <w:t>Minister of State for Planning, National Development &amp; Vision 2030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07147B" w:rsidRDefault="0007147B" w:rsidP="00145B3C">
      <w:pPr>
        <w:rPr>
          <w:rFonts w:ascii="Maiandra GD" w:hAnsi="Maiandra GD"/>
        </w:rPr>
      </w:pP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45B3C"/>
    <w:rsid w:val="002562A8"/>
    <w:rsid w:val="002A26D2"/>
    <w:rsid w:val="003B32E9"/>
    <w:rsid w:val="00490884"/>
    <w:rsid w:val="00520DCF"/>
    <w:rsid w:val="006F0B63"/>
    <w:rsid w:val="00787DB5"/>
    <w:rsid w:val="00AD6B14"/>
    <w:rsid w:val="00BA11E9"/>
    <w:rsid w:val="00D71C29"/>
    <w:rsid w:val="00D7782C"/>
    <w:rsid w:val="00E1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2010-10-26T10:52:00Z</cp:lastPrinted>
  <dcterms:created xsi:type="dcterms:W3CDTF">2010-10-26T11:11:00Z</dcterms:created>
  <dcterms:modified xsi:type="dcterms:W3CDTF">2010-10-26T11:11:00Z</dcterms:modified>
</cp:coreProperties>
</file>