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A0F68" w14:textId="77777777" w:rsidR="00F8611D" w:rsidRDefault="003569BB">
      <w:pPr>
        <w:pStyle w:val="Heading1"/>
      </w:pPr>
      <w:r>
        <w:t>Task 1: Problem Identification and Action Prioritization</w:t>
      </w:r>
    </w:p>
    <w:p w14:paraId="3B9DF86D" w14:textId="77777777" w:rsidR="00F8611D" w:rsidRDefault="003569BB">
      <w:pPr>
        <w:pStyle w:val="Heading2"/>
      </w:pPr>
      <w:r>
        <w:t>Task 1A: Email Analysis (Outlook Copilot Simulation)</w:t>
      </w:r>
    </w:p>
    <w:p w14:paraId="365039F3" w14:textId="77777777" w:rsidR="00F8611D" w:rsidRDefault="003569BB">
      <w:r>
        <w:t>Subject: Summary of Critical Supply Chain Issues Impacting FDA Compliance</w:t>
      </w:r>
    </w:p>
    <w:p w14:paraId="3ECBFCA3" w14:textId="77777777" w:rsidR="00F8611D" w:rsidRDefault="003569BB">
      <w:pPr>
        <w:pStyle w:val="Heading3"/>
      </w:pPr>
      <w:r>
        <w:t>Summary</w:t>
      </w:r>
    </w:p>
    <w:p w14:paraId="32A7DF7E" w14:textId="77777777" w:rsidR="00F8611D" w:rsidRDefault="003569BB">
      <w:r>
        <w:t>After reviewing the email titled 'Immediate Attention Required: Critical Supply Chain Issues Impacting FDA Compliance,' three critical supply chain issues have been identified that pose immediate risks to production continuity and FDA compliance. The issues span quality failures, supplier non-compliance, and traceability gaps across key components, requiring urgent cross-functional action.</w:t>
      </w:r>
    </w:p>
    <w:p w14:paraId="6D35BC4A" w14:textId="77777777" w:rsidR="00F8611D" w:rsidRDefault="003569BB">
      <w:pPr>
        <w:pStyle w:val="Heading3"/>
      </w:pPr>
      <w:r>
        <w:t>Three Key Issues Identified</w:t>
      </w:r>
    </w:p>
    <w:p w14:paraId="418542B7" w14:textId="77777777" w:rsidR="00F8611D" w:rsidRDefault="003569BB">
      <w:r>
        <w:t>BIND567 – Quality and Stability Failures: Multiple batches are failing quality control due to molecular inconsistencies, resulting in stability issues, high defect rates, and unpredictable manufacturing outcomes.</w:t>
      </w:r>
    </w:p>
    <w:p w14:paraId="305D4C9C" w14:textId="77777777" w:rsidR="00F8611D" w:rsidRDefault="003569BB">
      <w:r>
        <w:t>COMP042 – Traceability and Documentation Gaps: Repeated delivery delays and incorrect lot numbers have created serious traceability concerns, increasing audit and contamination risk.</w:t>
      </w:r>
    </w:p>
    <w:p w14:paraId="0650C641" w14:textId="77777777" w:rsidR="00F8611D" w:rsidRDefault="003569BB">
      <w:r>
        <w:t>COMP043 – Supplier GMP Non-Compliance and Supply Disruptions: Supplier failure to meet GMP standards has led to purity issues, irregular deliveries, and material stockouts.</w:t>
      </w:r>
    </w:p>
    <w:p w14:paraId="63D26D53" w14:textId="77777777" w:rsidR="00F8611D" w:rsidRDefault="003569BB">
      <w:pPr>
        <w:pStyle w:val="Heading3"/>
      </w:pPr>
      <w:r>
        <w:t>Five Actionable Next Steps</w:t>
      </w:r>
    </w:p>
    <w:p w14:paraId="1AB8EE75" w14:textId="77777777" w:rsidR="00F8611D" w:rsidRDefault="003569BB">
      <w:pPr>
        <w:pStyle w:val="ListBullet"/>
      </w:pPr>
      <w:r>
        <w:t>Initiate immediate quality holds on all impacted BIND567, COMP042, and COMP043 batches.</w:t>
      </w:r>
    </w:p>
    <w:p w14:paraId="43A0C829" w14:textId="77777777" w:rsidR="00F8611D" w:rsidRDefault="003569BB">
      <w:pPr>
        <w:pStyle w:val="ListBullet"/>
      </w:pPr>
      <w:r>
        <w:t>Conduct urgent supplier audits focusing on GMP compliance and documentation controls.</w:t>
      </w:r>
    </w:p>
    <w:p w14:paraId="0A2B9594" w14:textId="77777777" w:rsidR="00F8611D" w:rsidRDefault="003569BB">
      <w:pPr>
        <w:pStyle w:val="ListBullet"/>
      </w:pPr>
      <w:r>
        <w:t>Enforce full traceability requirements for COMP042 prior to material release.</w:t>
      </w:r>
    </w:p>
    <w:p w14:paraId="45160996" w14:textId="77777777" w:rsidR="00F8611D" w:rsidRDefault="003569BB">
      <w:pPr>
        <w:pStyle w:val="ListBullet"/>
      </w:pPr>
      <w:r>
        <w:t>Secure supply continuity through expedited shipments and alternative sourcing assessments.</w:t>
      </w:r>
    </w:p>
    <w:p w14:paraId="797A8985" w14:textId="77777777" w:rsidR="00F8611D" w:rsidRDefault="003569BB">
      <w:pPr>
        <w:pStyle w:val="ListBullet"/>
      </w:pPr>
      <w:r>
        <w:t>Convene a cross-functional response meeting to coordinate containment and corrective actions.</w:t>
      </w:r>
    </w:p>
    <w:p w14:paraId="6CFA9ED6" w14:textId="77777777" w:rsidR="00F8611D" w:rsidRDefault="003569BB">
      <w:pPr>
        <w:pStyle w:val="Heading2"/>
      </w:pPr>
      <w:r>
        <w:t>Task 1B: Supply Chain Issues Review</w:t>
      </w:r>
    </w:p>
    <w:p w14:paraId="65AC6AC1" w14:textId="77777777" w:rsidR="00F8611D" w:rsidRDefault="003569BB">
      <w:pPr>
        <w:pStyle w:val="Heading3"/>
      </w:pPr>
      <w:r>
        <w:t>Introduction</w:t>
      </w:r>
    </w:p>
    <w:p w14:paraId="2288676D" w14:textId="77777777" w:rsidR="00F8611D" w:rsidRDefault="003569BB">
      <w:r>
        <w:t>Recent supply chain disruptions have surfaced that threaten both production continuity and FDA compliance. This review was initiated following an escalation from Supply Chain highlighting critical quality failures, supplier non-compliance, and traceability gaps involving key raw materials.</w:t>
      </w:r>
    </w:p>
    <w:p w14:paraId="65F476FE" w14:textId="77777777" w:rsidR="00F8611D" w:rsidRDefault="003569BB">
      <w:pPr>
        <w:pStyle w:val="Heading3"/>
      </w:pPr>
      <w:r>
        <w:lastRenderedPageBreak/>
        <w:t>Outline of the Business Problem</w:t>
      </w:r>
    </w:p>
    <w:p w14:paraId="6E85E987" w14:textId="77777777" w:rsidR="00F8611D" w:rsidRDefault="003569BB">
      <w:r>
        <w:t>BIND567 has experienced repeated quality failures due to molecular instability, causing unpredictable manufacturing outcomes and delays. COMP042 presents significant traceability deficiencies due to documentation gaps and incorrect lot numbers. COMP043 suppliers have failed to meet GMP standards, resulting in purity concerns and inconsistent deliveries.</w:t>
      </w:r>
    </w:p>
    <w:p w14:paraId="225CD888" w14:textId="77777777" w:rsidR="00F8611D" w:rsidRDefault="003569BB">
      <w:pPr>
        <w:pStyle w:val="Heading3"/>
      </w:pPr>
      <w:r>
        <w:t>Action Items</w:t>
      </w:r>
    </w:p>
    <w:p w14:paraId="5EEB8FE1" w14:textId="77777777" w:rsidR="00F8611D" w:rsidRDefault="003569BB">
      <w:pPr>
        <w:pStyle w:val="ListBullet"/>
      </w:pPr>
      <w:r>
        <w:t>Place impacted material under immediate QA review and restrict use pending disposition.</w:t>
      </w:r>
    </w:p>
    <w:p w14:paraId="0DFB869B" w14:textId="77777777" w:rsidR="00F8611D" w:rsidRDefault="003569BB">
      <w:pPr>
        <w:pStyle w:val="ListBullet"/>
      </w:pPr>
      <w:r>
        <w:t>Perform supplier audits focused on GMP adherence and quality systems.</w:t>
      </w:r>
    </w:p>
    <w:p w14:paraId="05678FF3" w14:textId="77777777" w:rsidR="00F8611D" w:rsidRDefault="003569BB">
      <w:pPr>
        <w:pStyle w:val="ListBullet"/>
      </w:pPr>
      <w:r>
        <w:t>Strengthen documentation and lot traceability controls.</w:t>
      </w:r>
    </w:p>
    <w:p w14:paraId="710A141F" w14:textId="77777777" w:rsidR="00F8611D" w:rsidRDefault="003569BB">
      <w:pPr>
        <w:pStyle w:val="ListBullet"/>
      </w:pPr>
      <w:r>
        <w:t>Evaluate expediting and alternate sourcing for critical materials.</w:t>
      </w:r>
    </w:p>
    <w:p w14:paraId="2AB2E7F8" w14:textId="77777777" w:rsidR="00F8611D" w:rsidRDefault="003569BB">
      <w:pPr>
        <w:pStyle w:val="ListBullet"/>
      </w:pPr>
      <w:r>
        <w:t>Establish ongoing cross-functional monitoring of supply risks.</w:t>
      </w:r>
    </w:p>
    <w:p w14:paraId="2C79CE91" w14:textId="77777777" w:rsidR="00F8611D" w:rsidRDefault="003569BB">
      <w:pPr>
        <w:pStyle w:val="Heading3"/>
      </w:pPr>
      <w:r>
        <w:t>Conclusion</w:t>
      </w:r>
    </w:p>
    <w:p w14:paraId="57F6505D" w14:textId="77777777" w:rsidR="00F8611D" w:rsidRDefault="003569BB">
      <w:r>
        <w:t>The identified supply chain issues pose serious risks to production and regulatory compliance. Executing the outlined actions will help stabilize the supply chain, reduce FDA exposure, and reinforce long-term operational resilience through cross-functional collaboration.</w:t>
      </w:r>
    </w:p>
    <w:sectPr w:rsidR="00F861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601258">
    <w:abstractNumId w:val="8"/>
  </w:num>
  <w:num w:numId="2" w16cid:durableId="1966155875">
    <w:abstractNumId w:val="6"/>
  </w:num>
  <w:num w:numId="3" w16cid:durableId="402992092">
    <w:abstractNumId w:val="5"/>
  </w:num>
  <w:num w:numId="4" w16cid:durableId="43916605">
    <w:abstractNumId w:val="4"/>
  </w:num>
  <w:num w:numId="5" w16cid:durableId="1321618596">
    <w:abstractNumId w:val="7"/>
  </w:num>
  <w:num w:numId="6" w16cid:durableId="1730493011">
    <w:abstractNumId w:val="3"/>
  </w:num>
  <w:num w:numId="7" w16cid:durableId="493565745">
    <w:abstractNumId w:val="2"/>
  </w:num>
  <w:num w:numId="8" w16cid:durableId="1450468172">
    <w:abstractNumId w:val="1"/>
  </w:num>
  <w:num w:numId="9" w16cid:durableId="1590116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69BB"/>
    <w:rsid w:val="006322D7"/>
    <w:rsid w:val="00AA1D8D"/>
    <w:rsid w:val="00B47730"/>
    <w:rsid w:val="00CB0664"/>
    <w:rsid w:val="00F861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6C4AE"/>
  <w14:defaultImageDpi w14:val="300"/>
  <w15:docId w15:val="{64A42567-A7BE-4171-98FF-85613003B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377</Words>
  <Characters>2637</Characters>
  <Application>Microsoft Office Word</Application>
  <DocSecurity>0</DocSecurity>
  <Lines>54</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Clady, Madison [JJCUS]</cp:lastModifiedBy>
  <cp:revision>2</cp:revision>
  <dcterms:created xsi:type="dcterms:W3CDTF">2026-04-22T16:02:00Z</dcterms:created>
  <dcterms:modified xsi:type="dcterms:W3CDTF">2026-04-22T16:02:00Z</dcterms:modified>
  <cp:category/>
</cp:coreProperties>
</file>