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26C5" w14:textId="77777777" w:rsidR="006D2E59" w:rsidRDefault="00000000">
      <w:pPr>
        <w:pStyle w:val="Heading1"/>
      </w:pPr>
      <w:r>
        <w:t>Supply Chain Issues Review – Meeting Summary</w:t>
      </w:r>
    </w:p>
    <w:p w14:paraId="49DC1D85" w14:textId="77777777" w:rsidR="006D2E59" w:rsidRDefault="00000000">
      <w:r>
        <w:t>This meeting summary was generated using a Copilot-assisted workflow based on the provided Teams Transcript: Addressing Critical Supply Chain Issues.</w:t>
      </w:r>
    </w:p>
    <w:p w14:paraId="1C655BDF" w14:textId="77777777" w:rsidR="006D2E59" w:rsidRDefault="00000000">
      <w:pPr>
        <w:pStyle w:val="Heading2"/>
      </w:pPr>
      <w:r>
        <w:t>Meeting Overview</w:t>
      </w:r>
    </w:p>
    <w:p w14:paraId="77824AB5" w14:textId="77777777" w:rsidR="006D2E59" w:rsidRDefault="00000000">
      <w:r>
        <w:t>The cross-functional team met to address urgent supply chain risks impacting production continuity and FDA compliance. Discussion focused on three critical components: BIND567, COMP042, and COMP043.</w:t>
      </w:r>
    </w:p>
    <w:p w14:paraId="5C78F3A5" w14:textId="77777777" w:rsidR="006D2E59" w:rsidRDefault="00000000">
      <w:pPr>
        <w:pStyle w:val="Heading2"/>
      </w:pPr>
      <w:r>
        <w:t>Key Discussion Points</w:t>
      </w:r>
    </w:p>
    <w:p w14:paraId="2727DE61" w14:textId="77777777" w:rsidR="006D2E59" w:rsidRDefault="00000000">
      <w:r>
        <w:t>BIND567: Quality control failures were identified, including molecular inconsistencies leading to approximately 18% batch rejection. Immediate batch validation and tighter incoming controls were agreed upon, with parallel sourcing initiated as a contingency.</w:t>
      </w:r>
    </w:p>
    <w:p w14:paraId="3F8AF61F" w14:textId="77777777" w:rsidR="006D2E59" w:rsidRDefault="00000000">
      <w:r>
        <w:t>COMP042: Repeated delivery delays and documentation gaps from PrimeLogistics were confirmed, creating traceability and compliance risk. An immediate supplier audit and formal documentation for FDA readiness were approved.</w:t>
      </w:r>
    </w:p>
    <w:p w14:paraId="5110D6A8" w14:textId="77777777" w:rsidR="006D2E59" w:rsidRDefault="00000000">
      <w:r>
        <w:t>COMP043: Supplier GMP violations and erratic delivery schedules were discussed. The team agreed to pursue supplier remediation while initiating parallel sourcing.</w:t>
      </w:r>
    </w:p>
    <w:p w14:paraId="0E07CB3E" w14:textId="77777777" w:rsidR="006D2E59" w:rsidRDefault="00000000">
      <w:pPr>
        <w:pStyle w:val="Heading2"/>
      </w:pPr>
      <w:r>
        <w:t>Decisions and Agreements</w:t>
      </w:r>
    </w:p>
    <w:p w14:paraId="5C0CC5B1" w14:textId="77777777" w:rsidR="006D2E59" w:rsidRDefault="00000000">
      <w:pPr>
        <w:pStyle w:val="ListBullet"/>
      </w:pPr>
      <w:r>
        <w:t>Validate current BIND567 batches and escalate quality issues with the supplier.</w:t>
      </w:r>
    </w:p>
    <w:p w14:paraId="7108EBAB" w14:textId="77777777" w:rsidR="006D2E59" w:rsidRDefault="00000000">
      <w:pPr>
        <w:pStyle w:val="ListBullet"/>
      </w:pPr>
      <w:r>
        <w:t>Audit PrimeLogistics and document traceability gaps for COMP042.</w:t>
      </w:r>
    </w:p>
    <w:p w14:paraId="7E45ED30" w14:textId="77777777" w:rsidR="006D2E59" w:rsidRDefault="00000000">
      <w:pPr>
        <w:pStyle w:val="ListBullet"/>
      </w:pPr>
      <w:r>
        <w:t>Establish a GMP remediation plan and parallel sourcing strategy for COMP043.</w:t>
      </w:r>
    </w:p>
    <w:p w14:paraId="5BA94432" w14:textId="77777777" w:rsidR="006D2E59" w:rsidRDefault="00000000">
      <w:pPr>
        <w:pStyle w:val="ListBullet"/>
      </w:pPr>
      <w:r>
        <w:t>Form a cross-functional task force with weekly progress reviews.</w:t>
      </w:r>
    </w:p>
    <w:sectPr w:rsidR="006D2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660614">
    <w:abstractNumId w:val="8"/>
  </w:num>
  <w:num w:numId="2" w16cid:durableId="1117717479">
    <w:abstractNumId w:val="6"/>
  </w:num>
  <w:num w:numId="3" w16cid:durableId="861548127">
    <w:abstractNumId w:val="5"/>
  </w:num>
  <w:num w:numId="4" w16cid:durableId="2006129009">
    <w:abstractNumId w:val="4"/>
  </w:num>
  <w:num w:numId="5" w16cid:durableId="1750812116">
    <w:abstractNumId w:val="7"/>
  </w:num>
  <w:num w:numId="6" w16cid:durableId="1290087435">
    <w:abstractNumId w:val="3"/>
  </w:num>
  <w:num w:numId="7" w16cid:durableId="976032030">
    <w:abstractNumId w:val="2"/>
  </w:num>
  <w:num w:numId="8" w16cid:durableId="258292625">
    <w:abstractNumId w:val="1"/>
  </w:num>
  <w:num w:numId="9" w16cid:durableId="129343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478"/>
    <w:rsid w:val="006322D7"/>
    <w:rsid w:val="006D2E59"/>
    <w:rsid w:val="00AA1D8D"/>
    <w:rsid w:val="00B47730"/>
    <w:rsid w:val="00CB0664"/>
    <w:rsid w:val="00D40D28"/>
    <w:rsid w:val="00D835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6310E"/>
  <w14:defaultImageDpi w14:val="300"/>
  <w15:docId w15:val="{64A42567-A7BE-4171-98FF-85613003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1212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Clady, Madison [JJCUS]</cp:lastModifiedBy>
  <cp:revision>3</cp:revision>
  <dcterms:created xsi:type="dcterms:W3CDTF">2026-04-22T20:11:00Z</dcterms:created>
  <dcterms:modified xsi:type="dcterms:W3CDTF">2026-04-22T20:12:00Z</dcterms:modified>
  <cp:category/>
</cp:coreProperties>
</file>